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431A915F" w:rsidR="00070205" w:rsidRDefault="00FA4130" w:rsidP="00AA019E">
      <w:pPr>
        <w:pStyle w:val="Pagedecouverture"/>
      </w:pPr>
      <w:bookmarkStart w:id="0" w:name="_GoBack"/>
      <w:bookmarkEnd w:id="0"/>
      <w:r>
        <w:pict w14:anchorId="4C081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7DEC90E-0054-482A-84FA-E6AD419682E5" style="width:450.75pt;height:395.25pt">
            <v:imagedata r:id="rId8" o:title=""/>
          </v:shape>
        </w:pict>
      </w:r>
    </w:p>
    <w:p w14:paraId="1BD199ED" w14:textId="77777777" w:rsidR="00873CE1" w:rsidRPr="00873CE1" w:rsidRDefault="00873CE1" w:rsidP="00873CE1">
      <w:pPr>
        <w:pStyle w:val="Pagedecouverture"/>
        <w:sectPr w:rsidR="00873CE1" w:rsidRPr="00873CE1" w:rsidSect="00360610">
          <w:footerReference w:type="default" r:id="rId9"/>
          <w:pgSz w:w="11907" w:h="16839"/>
          <w:pgMar w:top="1134" w:right="1417" w:bottom="1134" w:left="1417" w:header="709" w:footer="709" w:gutter="0"/>
          <w:pgNumType w:start="0"/>
          <w:cols w:space="720"/>
          <w:docGrid w:linePitch="360"/>
        </w:sectPr>
      </w:pPr>
    </w:p>
    <w:p w14:paraId="19BB17F2" w14:textId="45C07A49" w:rsidR="00070205" w:rsidRPr="00873CE1" w:rsidRDefault="00497462" w:rsidP="00497462">
      <w:pPr>
        <w:pStyle w:val="Typedudocument"/>
      </w:pPr>
      <w:r w:rsidRPr="00873CE1">
        <w:lastRenderedPageBreak/>
        <w:t>CINNEADH CUR CHUN FEIDHME (AE) …/… ÓN gCOIMISIÚN</w:t>
      </w:r>
    </w:p>
    <w:p w14:paraId="39925B62" w14:textId="54C1C86C" w:rsidR="00070205" w:rsidRPr="00873CE1" w:rsidRDefault="00873CE1" w:rsidP="00497462">
      <w:pPr>
        <w:pStyle w:val="Datedadoption"/>
      </w:pPr>
      <w:r>
        <w:t>an XXX</w:t>
      </w:r>
    </w:p>
    <w:p w14:paraId="3EC8887B" w14:textId="530D70CF" w:rsidR="00070205" w:rsidRPr="00873CE1" w:rsidRDefault="00497462" w:rsidP="00497462">
      <w:pPr>
        <w:pStyle w:val="Titreobjet"/>
      </w:pPr>
      <w:r w:rsidRPr="00873CE1">
        <w:t>maidir le clásail chonarthacha chaighdeánacha i ndáil le sonraí pearsanta a aistriú chuig tríú tíortha de bhun Rialachán (AE) 2016/679 ó Pharlaimint na hEorpa agus ón gComhairle</w:t>
      </w:r>
    </w:p>
    <w:p w14:paraId="2E28B445" w14:textId="5EA392B1" w:rsidR="00070205" w:rsidRPr="00873CE1" w:rsidRDefault="00497462" w:rsidP="00497462">
      <w:pPr>
        <w:pStyle w:val="IntrtEEE"/>
      </w:pPr>
      <w:r w:rsidRPr="00873CE1">
        <w:t>(Téacs atá ábhartha maidir le LEE)</w:t>
      </w:r>
    </w:p>
    <w:p w14:paraId="6A988FE2" w14:textId="77777777" w:rsidR="00070205" w:rsidRPr="00873CE1" w:rsidRDefault="00070205" w:rsidP="00C36A89">
      <w:pPr>
        <w:pStyle w:val="Institutionquiagit"/>
      </w:pPr>
      <w:r w:rsidRPr="00873CE1">
        <w:t>TÁ AN COIMISIÚN EORPACH,</w:t>
      </w:r>
    </w:p>
    <w:p w14:paraId="5AFA792D" w14:textId="77777777" w:rsidR="001D4EF4" w:rsidRPr="00873CE1" w:rsidRDefault="00070205" w:rsidP="00C36A89">
      <w:r w:rsidRPr="00873CE1">
        <w:rPr>
          <w:color w:val="000000"/>
        </w:rPr>
        <w:t>Ag féachaint don Chonradh ar Fheidhmiú an Aontais Eorpaigh</w:t>
      </w:r>
      <w:r w:rsidRPr="00873CE1">
        <w:t>,</w:t>
      </w:r>
    </w:p>
    <w:p w14:paraId="723B085A" w14:textId="1094F419" w:rsidR="00070205" w:rsidRPr="00873CE1" w:rsidRDefault="00070205" w:rsidP="00C36A89">
      <w:r w:rsidRPr="00873CE1">
        <w:t xml:space="preserve">Ag féachaint do </w:t>
      </w:r>
      <w:r w:rsidRPr="00873CE1">
        <w:rPr>
          <w:color w:val="000000"/>
        </w:rPr>
        <w:t>Rialachán (AE) 2016/679 ó Pharlaimint na hEorpa agus ón gComhairle an 27 Aibreán</w:t>
      </w:r>
      <w:r w:rsidR="00E742AA" w:rsidRPr="00E742AA">
        <w:rPr>
          <w:color w:val="000000"/>
        </w:rPr>
        <w:t> </w:t>
      </w:r>
      <w:r w:rsidRPr="00873CE1">
        <w:rPr>
          <w:color w:val="000000"/>
        </w:rPr>
        <w:t xml:space="preserve">2016 maidir le daoine nádúrtha a chosaint i ndáil le sonraí pearsanta a phróiseáil agus maidir le saorghluaiseacht sonraí den sórt sin, agus lena </w:t>
      </w:r>
      <w:r w:rsidR="000C4905">
        <w:rPr>
          <w:color w:val="000000"/>
        </w:rPr>
        <w:t>n</w:t>
      </w:r>
      <w:r w:rsidR="000C4905">
        <w:rPr>
          <w:color w:val="000000"/>
        </w:rPr>
        <w:noBreakHyphen/>
      </w:r>
      <w:r w:rsidRPr="00873CE1">
        <w:rPr>
          <w:color w:val="000000"/>
        </w:rPr>
        <w:t>aisghairtear Treoir</w:t>
      </w:r>
      <w:r w:rsidR="00E742AA" w:rsidRPr="00E742AA">
        <w:rPr>
          <w:color w:val="000000"/>
        </w:rPr>
        <w:t> </w:t>
      </w:r>
      <w:r w:rsidRPr="00873CE1">
        <w:rPr>
          <w:color w:val="000000"/>
        </w:rPr>
        <w:t>95/46/CE (an Rialachán Ginearálta maidir le Cosaint Sonraí)</w:t>
      </w:r>
      <w:r w:rsidRPr="00873CE1">
        <w:rPr>
          <w:rStyle w:val="FootnoteReference"/>
          <w:color w:val="000000"/>
        </w:rPr>
        <w:footnoteReference w:id="1"/>
      </w:r>
      <w:r w:rsidRPr="00873CE1">
        <w:t>, agus go háirithe Airteagal</w:t>
      </w:r>
      <w:r w:rsidR="00E742AA" w:rsidRPr="00E742AA">
        <w:rPr>
          <w:color w:val="000000"/>
        </w:rPr>
        <w:t> </w:t>
      </w:r>
      <w:r w:rsidRPr="00873CE1">
        <w:rPr>
          <w:color w:val="000000"/>
        </w:rPr>
        <w:t>28(7) agus Airteagal</w:t>
      </w:r>
      <w:r w:rsidR="00E742AA" w:rsidRPr="00E742AA">
        <w:rPr>
          <w:color w:val="000000"/>
        </w:rPr>
        <w:t> </w:t>
      </w:r>
      <w:r w:rsidRPr="00873CE1">
        <w:rPr>
          <w:color w:val="000000"/>
        </w:rPr>
        <w:t>46(2)(c)</w:t>
      </w:r>
      <w:r w:rsidRPr="00873CE1">
        <w:t xml:space="preserve"> de,</w:t>
      </w:r>
    </w:p>
    <w:p w14:paraId="5DBC66B2" w14:textId="77777777" w:rsidR="00070205" w:rsidRPr="00873CE1" w:rsidRDefault="00070205" w:rsidP="00C36A89">
      <w:r w:rsidRPr="00873CE1">
        <w:t>De bharr an mhéid seo a leanas:</w:t>
      </w:r>
    </w:p>
    <w:p w14:paraId="1FBC9A33" w14:textId="494B33E1" w:rsidR="00EB7ED2" w:rsidRPr="00873CE1" w:rsidRDefault="00EB7ED2" w:rsidP="00377582">
      <w:pPr>
        <w:pStyle w:val="Considrant"/>
        <w:numPr>
          <w:ilvl w:val="0"/>
          <w:numId w:val="1"/>
        </w:numPr>
      </w:pPr>
      <w:r w:rsidRPr="00873CE1">
        <w:t xml:space="preserve">An sreabhadh trasteorann sonraí is gá chun trádáil idirnáisiúnta agus comhar idirnáisiúnta a leathnú amach, tá sé sin á éascú de bharr forbairtí teicneolaíocha. An tráth céanna, is gá a áirithiú nach mbainfear an bonn den leibhéal cosanta do dhaoine nádúrtha a ráthaítear le Rialachán (AE) 2016/679 i gcás ina </w:t>
      </w:r>
      <w:r w:rsidR="000C4905">
        <w:t>n</w:t>
      </w:r>
      <w:r w:rsidR="000C4905">
        <w:noBreakHyphen/>
      </w:r>
      <w:r w:rsidRPr="00873CE1">
        <w:t xml:space="preserve">aistrítear sonraí pearsanta chuig tríú tíortha, lena </w:t>
      </w:r>
      <w:r w:rsidR="000C4905">
        <w:t>n</w:t>
      </w:r>
      <w:r w:rsidR="000C4905">
        <w:noBreakHyphen/>
      </w:r>
      <w:r w:rsidRPr="00873CE1">
        <w:t>áirítear sa chás ina ndéantar aistrithe ar aghaidh</w:t>
      </w:r>
      <w:r w:rsidRPr="00873CE1">
        <w:rPr>
          <w:rStyle w:val="FootnoteReference"/>
        </w:rPr>
        <w:footnoteReference w:id="2"/>
      </w:r>
      <w:r w:rsidRPr="00873CE1">
        <w:t>. Na forálacha maidir le haistriú sonraí i gCaibidil V de Rialachán (AE) 2016/679, ceapadh iad chun a áirithiú go leanfar den ardleibhéal cosanta sin nuair a aistreofar sonraí pearsanta chuig tríú tír</w:t>
      </w:r>
      <w:r w:rsidRPr="00873CE1">
        <w:rPr>
          <w:rStyle w:val="FootnoteReference"/>
        </w:rPr>
        <w:footnoteReference w:id="3"/>
      </w:r>
      <w:r w:rsidRPr="00873CE1">
        <w:t>.</w:t>
      </w:r>
    </w:p>
    <w:p w14:paraId="217460B5" w14:textId="0157222D" w:rsidR="00EB7ED2" w:rsidRPr="00873CE1" w:rsidRDefault="00EB7ED2" w:rsidP="00EB7ED2">
      <w:pPr>
        <w:pStyle w:val="Considrant"/>
      </w:pPr>
      <w:r w:rsidRPr="00873CE1">
        <w:t>De bhun Airteagal 46(1) de Rialachán (AE) 2016/679 agus in éagmais cinneadh leordhóthanachta ón gCoimisiún de bhun Airteagal</w:t>
      </w:r>
      <w:r w:rsidR="00E742AA" w:rsidRPr="00E742AA">
        <w:t> </w:t>
      </w:r>
      <w:r w:rsidRPr="00873CE1">
        <w:t>45(3), ní fhéadfaidh rialaitheoir ná próiseálaí sonraí pearsanta a aistriú chuig tríú tír ach amháin má tá coimircí iomchuí soláthraithe aige agus ar choinníoll go bhfuil cearta i</w:t>
      </w:r>
      <w:r w:rsidR="000C4905">
        <w:t>n</w:t>
      </w:r>
      <w:r w:rsidR="000C4905">
        <w:noBreakHyphen/>
      </w:r>
      <w:r w:rsidRPr="00873CE1">
        <w:t>fhorfheidhmithe agus réitigh éifeachtacha dlí ar fáil d'ábhair sonraí. Féadfar foráil a dhéanamh maidir le coimircí den sórt sin ach an Coimisiún clásail chaighdeánacha a ghlacadh i ndáil le cosaint sonraí de bhun Airteagal</w:t>
      </w:r>
      <w:r w:rsidR="00E742AA" w:rsidRPr="00E742AA">
        <w:t> </w:t>
      </w:r>
      <w:r w:rsidRPr="00873CE1">
        <w:t>46(2)(c).</w:t>
      </w:r>
    </w:p>
    <w:p w14:paraId="08AED2DA" w14:textId="0A52F0F0" w:rsidR="00EB7ED2" w:rsidRPr="00873CE1" w:rsidRDefault="00EB7ED2" w:rsidP="00EB7ED2">
      <w:pPr>
        <w:pStyle w:val="Considrant"/>
      </w:pPr>
      <w:r w:rsidRPr="00873CE1">
        <w:t xml:space="preserve">An ról atá ag clásail chonarthacha chaighdeánacha den sórt seo, tá sé teoranta do choimircí iomchuí cosanta sonraí a áirithiú i ndáil le haistrithe idirnáisiúnta sonraí. Dá bhrí sin, an rialaitheoir nó an próiseálaí a aistríonn na sonraí pearsanta chuig tríú tír (‘an </w:t>
      </w:r>
      <w:r w:rsidR="000C4905">
        <w:t>t</w:t>
      </w:r>
      <w:r w:rsidR="000C4905">
        <w:noBreakHyphen/>
      </w:r>
      <w:r w:rsidRPr="00873CE1">
        <w:t>onnmhaireoir sonraí’) agus ag an rialaitheoir nó an próiseálaí a fhaigheann na sonraí pearsanta (an ‘</w:t>
      </w:r>
      <w:r w:rsidR="000C4905">
        <w:t>t</w:t>
      </w:r>
      <w:r w:rsidR="000C4905">
        <w:noBreakHyphen/>
      </w:r>
      <w:r w:rsidRPr="00873CE1">
        <w:t xml:space="preserve">allmhaireoir sonraí’), tá saoirse acu na clásail chonarthacha chaighdeánacha sin a chuimsiú i gconradh níos leithne agus clásail eile nó coimircí </w:t>
      </w:r>
      <w:r w:rsidRPr="00873CE1">
        <w:lastRenderedPageBreak/>
        <w:t>breise a chur isteach, ar choinníoll nach dtiocfaidh siad salach, go díreach nó go hindíreach, ar na clásail chonarthacha chaighdeánacha ná nach ndéanfaidh siad dochar do chea</w:t>
      </w:r>
      <w:r w:rsidR="00E742AA">
        <w:t xml:space="preserve">rta ná do shaoirsí bunúsacha na </w:t>
      </w:r>
      <w:r w:rsidR="000C4905">
        <w:t>n</w:t>
      </w:r>
      <w:r w:rsidR="000C4905">
        <w:noBreakHyphen/>
      </w:r>
      <w:r w:rsidRPr="00873CE1">
        <w:t>ábhar sonraí. Moltar do rialaitheoirí agus próiseálaithe coimircí breise a chur ar fáil trí bhíthin gealltanais chonar</w:t>
      </w:r>
      <w:r w:rsidR="00E742AA">
        <w:t xml:space="preserve">thacha lena ndéanfaí na clásail </w:t>
      </w:r>
      <w:r w:rsidRPr="00873CE1">
        <w:t>chonarthacha chaighdeánacha a fhorlíonadh</w:t>
      </w:r>
      <w:r w:rsidRPr="00873CE1">
        <w:rPr>
          <w:rStyle w:val="FootnoteReference"/>
        </w:rPr>
        <w:footnoteReference w:id="4"/>
      </w:r>
      <w:r w:rsidRPr="00873CE1">
        <w:t xml:space="preserve">. Tá úsáid na gclásal conarthach caighdeánach gan dochar d’aon oibleagáid chonarthach atá ar an onnmhaireoir sonraí agus/nó ar an allmhaireoir sonraí a áirithiú go </w:t>
      </w:r>
      <w:r w:rsidR="000C4905">
        <w:t>n</w:t>
      </w:r>
      <w:r w:rsidR="000C4905">
        <w:noBreakHyphen/>
      </w:r>
      <w:r w:rsidRPr="00873CE1">
        <w:t>urramófar na pribhléidí agus na díolúintí is infheidhme.</w:t>
      </w:r>
    </w:p>
    <w:p w14:paraId="35DBB988" w14:textId="4AC3ECDC" w:rsidR="00EB7ED2" w:rsidRPr="00873CE1" w:rsidRDefault="00EB7ED2" w:rsidP="00EB7ED2">
      <w:pPr>
        <w:pStyle w:val="Considrant"/>
      </w:pPr>
      <w:r w:rsidRPr="00873CE1">
        <w:t>Mar aon leis na clásail chonarthacha chaighdeánacha a úsáid chun coimircí iomchuí a chur ar fáil le haghaidh aistrithe de bhun Airteagal</w:t>
      </w:r>
      <w:r w:rsidR="00E742AA" w:rsidRPr="00E742AA">
        <w:t> </w:t>
      </w:r>
      <w:r w:rsidRPr="00873CE1">
        <w:t>46(1) de Rialachán (AE) 2016/679, freagrachtaí ginearálta an onnmhaireora sonraí mar rialaitheoir nó mar phróiseálaí faoi Rialachán (AE) 2016/679, ní mór dó iad a chomhlíonadh. Ar na freagrachtaí sin tá oibleagáid ó thaobh an rialaitheora de faisnéis a chur ar fáil d’ábhair sonraí faoi rún a bheith aige a gcuid sonraí pearsanta a aistriú chuig tríú tír de bhun Airteagal</w:t>
      </w:r>
      <w:r w:rsidR="00E742AA" w:rsidRPr="00E742AA">
        <w:t> </w:t>
      </w:r>
      <w:r w:rsidRPr="00873CE1">
        <w:t>13(1)(f) agus Airteagal</w:t>
      </w:r>
      <w:r w:rsidR="00E742AA" w:rsidRPr="00E742AA">
        <w:t> </w:t>
      </w:r>
      <w:r w:rsidRPr="00873CE1">
        <w:t>14(1)(f) de Rialachán (AE) 2016/679. I gcás aistrithe de bhun Airteagal</w:t>
      </w:r>
      <w:r w:rsidR="00E742AA" w:rsidRPr="00E742AA">
        <w:t> </w:t>
      </w:r>
      <w:r w:rsidRPr="00873CE1">
        <w:t>46 de Rialachán (AE) 2016/679, cuimsítear san fhaisnéis sin tagairt do na coimircí iomchuí agus do na bealaí chun cóip díobh a fháil nó faisnéis faoin áit inar cuireadh na coimircí sin ar fáil.</w:t>
      </w:r>
    </w:p>
    <w:p w14:paraId="4969630F" w14:textId="1C2EFB0D" w:rsidR="00EB7ED2" w:rsidRPr="00873CE1" w:rsidRDefault="00EB7ED2" w:rsidP="00EB7ED2">
      <w:pPr>
        <w:pStyle w:val="Considrant"/>
      </w:pPr>
      <w:r w:rsidRPr="00873CE1">
        <w:t>I gCinntí</w:t>
      </w:r>
      <w:r w:rsidR="00E742AA" w:rsidRPr="00E742AA">
        <w:t> </w:t>
      </w:r>
      <w:r w:rsidRPr="00873CE1">
        <w:t>2001/497/CE</w:t>
      </w:r>
      <w:r w:rsidRPr="00873CE1">
        <w:rPr>
          <w:rStyle w:val="FootnoteReference"/>
        </w:rPr>
        <w:footnoteReference w:id="5"/>
      </w:r>
      <w:r w:rsidRPr="00873CE1">
        <w:t xml:space="preserve"> agus 2010/87/AE</w:t>
      </w:r>
      <w:r w:rsidRPr="00873CE1">
        <w:rPr>
          <w:rStyle w:val="FootnoteReference"/>
        </w:rPr>
        <w:footnoteReference w:id="6"/>
      </w:r>
      <w:r w:rsidRPr="00873CE1">
        <w:t xml:space="preserve"> ón gCoimisiún tá clásail chonarthacha chaighdeánacha lena </w:t>
      </w:r>
      <w:r w:rsidR="000C4905">
        <w:t>n</w:t>
      </w:r>
      <w:r w:rsidR="000C4905">
        <w:noBreakHyphen/>
      </w:r>
      <w:r w:rsidRPr="00873CE1">
        <w:t>éascaítear aistriú sonraí pearsanta ó rialaitheoir sonraí atá bunaithe san Aontas chuig rialaitheoir nó próiseálaí atá bunaithe i dtríú tír nach gcuireann leibhéal leordhóthanach cosanta ar fáil. Is ar Threoir</w:t>
      </w:r>
      <w:r w:rsidR="00E742AA">
        <w:rPr>
          <w:lang w:val="en-IE"/>
        </w:rPr>
        <w:t> </w:t>
      </w:r>
      <w:r w:rsidRPr="00873CE1">
        <w:t>95/46/CE ó Pharlaimint na hEorpa agus ón gComhairle</w:t>
      </w:r>
      <w:r w:rsidRPr="00873CE1">
        <w:rPr>
          <w:rStyle w:val="FootnoteReference"/>
        </w:rPr>
        <w:footnoteReference w:id="7"/>
      </w:r>
      <w:r w:rsidRPr="00873CE1">
        <w:t xml:space="preserve"> a bunaíodh na cinntí sin.</w:t>
      </w:r>
    </w:p>
    <w:p w14:paraId="6B0A0951" w14:textId="7A85EC73" w:rsidR="00EB7ED2" w:rsidRPr="00873CE1" w:rsidRDefault="00EB7ED2" w:rsidP="00EB7ED2">
      <w:pPr>
        <w:pStyle w:val="Considrant"/>
      </w:pPr>
      <w:r w:rsidRPr="00873CE1">
        <w:t>De bhun Airteagal</w:t>
      </w:r>
      <w:r w:rsidR="00E742AA" w:rsidRPr="00E742AA">
        <w:t> </w:t>
      </w:r>
      <w:r w:rsidRPr="00873CE1">
        <w:t>46(5) de Rialachán (AE) 2016/679, beidh feidhm ag Cinneadh</w:t>
      </w:r>
      <w:r w:rsidR="00E742AA" w:rsidRPr="00E742AA">
        <w:t> </w:t>
      </w:r>
      <w:r w:rsidRPr="00873CE1">
        <w:t>2001/497/CE agus ag Cinneadh 2010/87/AE go dtí go ndéanfar iad a leasú, a ionadú nó a aisghairm, más gá, le cinneadh ón gCoimisiún a ghlacfaí de bhun Airteagal</w:t>
      </w:r>
      <w:r w:rsidR="00E742AA" w:rsidRPr="00E742AA">
        <w:t> </w:t>
      </w:r>
      <w:r w:rsidRPr="00873CE1">
        <w:t>46(2) den Rialachán sin. I bhfianaise na gceanglas nua i Rialachán (AE) 2016/679, ba ghá na clásail chonarthacha chaighdeánacha atá sna cinntí a thabhairt cothrom le dáta. Thairis sin, san am atá caite ó glacadh na cinntí, tá forbairtí suntasacha tagtha ar an ngeilleagar digiteach, agus an úsáid fhorleathan a bhaintear as oibríochtaí próiseála atá nua agus níos casta, is minic a bhíonn allmhaireoirí sonraí agus onnmhaireoirí sonraí iomadúla páirteach inti, chomh maith le slabhraí próiseála fada casta, agus caidrimh ghnó a bhíonn ag síor-athrú. Is mithid dá bhrí sin í na clásail chonarthacha chaighdeánacha a nuachóiriú chun an méid sin a léiriú ar bhealach níos fearr trí chásanna breise próiseála agus aistrithe a chumhdach, agus chun cur chuige níos solúbtha a cheadú, mar shampla maidir leis an líon páirtithe a bheidh in ann dul isteach sa chonradh.</w:t>
      </w:r>
    </w:p>
    <w:p w14:paraId="33EBD438" w14:textId="29B3B67A" w:rsidR="00D20CB6" w:rsidRPr="00873CE1" w:rsidRDefault="0047771C" w:rsidP="00C36A89">
      <w:pPr>
        <w:pStyle w:val="Considrant"/>
      </w:pPr>
      <w:r w:rsidRPr="00873CE1">
        <w:t>Na clásail chonarthacha chaighdeánacha a leagtar amach san Iarscríbhinn a ghabhann leis an gCinneadh seo, féadfaidh rialaitheoir nó próiseálaí iad a úsáid chun coimircí iomchuí a chur ar fáil de réir bhrí Airteagal</w:t>
      </w:r>
      <w:r w:rsidR="00E742AA" w:rsidRPr="00E742AA">
        <w:t> </w:t>
      </w:r>
      <w:r w:rsidRPr="00873CE1">
        <w:t xml:space="preserve">46(1) de Rialachán (AE) 2016/679 i ndáil le sonraí pearsanta a aistriú chuig próiseálaí nó rialaitheoir atá bunaithe i dtríú tír, gan dochar don léirmhíniú ar aistriú idirnáisiúnta atá i Rialachán (AE) 2016/679. Ní fhéadfar na clásail chonarthacha chaighdeánacha a úsáid le haghaidh aistrithe den sórt sin ach amháin a mhéid nach dtagann an phróiseáil a dhéanfaidh an </w:t>
      </w:r>
      <w:r w:rsidR="000C4905">
        <w:t>t</w:t>
      </w:r>
      <w:r w:rsidR="000C4905">
        <w:noBreakHyphen/>
      </w:r>
      <w:r w:rsidRPr="00873CE1">
        <w:t>allmhaireoir faoi raon feidhme Rialachán (AE) 2016/679. Cuimsíonn sé sin freisin aistriú sonraí pearsanta ag rialaitheoir nó próiseálaí nach bhfuil bunaithe san Aontas, a mhéid atá an phróiseáil faoi réir Rialachán (AE) 2016/679 (de bhun Airteagal</w:t>
      </w:r>
      <w:r w:rsidR="00E742AA" w:rsidRPr="00E742AA">
        <w:t> </w:t>
      </w:r>
      <w:r w:rsidRPr="00873CE1">
        <w:t xml:space="preserve">3(2) de) toisc go mbaineann sí le hearraí nó seirbhísí a thairiscint d’ábhair sonraí san Aontas nó le faireachán a dhéanamh ar iompar na ndaoine sin chomh fada agus is iompar é a dhéantar laistigh den Aontas. </w:t>
      </w:r>
    </w:p>
    <w:p w14:paraId="58638138" w14:textId="319E92CE" w:rsidR="00EB7ED2" w:rsidRPr="00873CE1" w:rsidRDefault="000C1C57" w:rsidP="00E74673">
      <w:pPr>
        <w:pStyle w:val="Considrant"/>
        <w:numPr>
          <w:ilvl w:val="0"/>
          <w:numId w:val="12"/>
        </w:numPr>
      </w:pPr>
      <w:r w:rsidRPr="00873CE1">
        <w:t>I bhfianaise ailíniú ginearálta Rialachán (AE) 2016/679 agus Rialachán (AE) 2018/1725 ó Pharlaimint na hEorpa agus ón gComhairle</w:t>
      </w:r>
      <w:r w:rsidRPr="00873CE1">
        <w:rPr>
          <w:rStyle w:val="FootnoteReference"/>
        </w:rPr>
        <w:footnoteReference w:id="8"/>
      </w:r>
      <w:r w:rsidRPr="00873CE1">
        <w:t>, ba cheart é a bheith indéanta na clásail chonarthacha chaighdeánacha a úsáid freisin i gcomhthéacs conartha, rud dá dtagraítear in Airteagal</w:t>
      </w:r>
      <w:r w:rsidR="00E742AA" w:rsidRPr="00E742AA">
        <w:t> </w:t>
      </w:r>
      <w:r w:rsidRPr="00873CE1">
        <w:t>29(4) de Rialachán (AE) 2018/1725 i ndáil próiseálaí nach institiúid ná comhlacht de chuid an Aontais é a bheith ag aistriú sonraí pearsanta chuig fophróiseálaí i dtríú tír, ach atá faoi réir Rialachán (AE) 2016/679 agus a dhéanann próiseáil ar shonraí pearsanta thar ceann institiúid nó comhlacht de chuid an Aontais i gcomhréir le hAirteagal</w:t>
      </w:r>
      <w:r w:rsidR="00E742AA" w:rsidRPr="00E742AA">
        <w:t> </w:t>
      </w:r>
      <w:r w:rsidRPr="00873CE1">
        <w:t>29 de Rialachán (AE) 2018/1725. Ach na hoibleagáidí céanna maidir le cosaint sonraí a léiriú sa chonradh agus a leagtar amach sa chonradh nó sa ghníomh dlíthiúil eile idir an rialaitheoir agus an próiseálaí de bhun Airteagal</w:t>
      </w:r>
      <w:r w:rsidR="00E742AA" w:rsidRPr="00E742AA">
        <w:t> </w:t>
      </w:r>
      <w:r w:rsidRPr="00873CE1">
        <w:t>29(3) de Rialachán (AE) 2018/1725, go háirithe trí ráthaíochtaí leordhóthanacha a thabhairt maidir le bearta teicniúla agus eagraíochtúla chun a áirithiú go gcomhlíonfaidh an phróiseáil ceanglais an Rialacháin sin, áiritheofar go gcomhlíonfar Airteagal</w:t>
      </w:r>
      <w:r w:rsidR="00E742AA" w:rsidRPr="00E742AA">
        <w:t> </w:t>
      </w:r>
      <w:r w:rsidRPr="00873CE1">
        <w:t xml:space="preserve">29(4) de Rialachán (AE) 2018/1725. Go háirithe, sin é a bheidh i gceist i gcás ina </w:t>
      </w:r>
      <w:r w:rsidR="000C4905">
        <w:t>n</w:t>
      </w:r>
      <w:r w:rsidR="000C4905">
        <w:noBreakHyphen/>
      </w:r>
      <w:r w:rsidRPr="00873CE1">
        <w:t>úsáideann an rialaitheoir agus an próiseálaí na clásail chonarthacha chaighdeánacha sa Chinneadh Cur Chun Feidhme ón gCoimisiún maidir le clásail chonarthacha chaighdeánacha idir rialaitheoirí agus próiseálaithe faoi Airteagal</w:t>
      </w:r>
      <w:r w:rsidR="00E742AA" w:rsidRPr="00E742AA">
        <w:t> </w:t>
      </w:r>
      <w:r w:rsidRPr="00873CE1">
        <w:t>28(7) de Rialachán (AE) 2016/679 ó Pharlaimint na hEorpa agus ón gComhairle agus faoi Airteagal 29(7) de Rialachán (AE) 2018/1725 ó Pharlaimint na hEorpa agus ón gComhairle</w:t>
      </w:r>
      <w:r w:rsidRPr="00873CE1">
        <w:rPr>
          <w:rStyle w:val="FootnoteReference"/>
        </w:rPr>
        <w:footnoteReference w:id="9"/>
      </w:r>
      <w:r w:rsidRPr="00873CE1">
        <w:t>.</w:t>
      </w:r>
    </w:p>
    <w:p w14:paraId="7C611A21" w14:textId="5C98F865" w:rsidR="00EB7ED2" w:rsidRPr="00873CE1" w:rsidRDefault="00EB7ED2" w:rsidP="00EB7ED2">
      <w:pPr>
        <w:pStyle w:val="Considrant"/>
      </w:pPr>
      <w:r w:rsidRPr="00873CE1">
        <w:t>Aistrithe sonraí ó rialaitheoirí atá faoi réir Rialachán (AE) 2016/679 chuig próiseálaithe atá lasmuigh dá raon feidhme críochach, nó aistrithe sonraí ó phróiseálaithe atá faoi réir Rialachán (AE) 2016/679 chuig fophróiseálaithe atá lasmuigh dá raon feidhme críochach, i gcás ina mbainfidh an phróiseáil leis na nithe sin, ba cheart a cheadú go gcomhlíonfaí ceanglais Airteagal</w:t>
      </w:r>
      <w:r w:rsidR="00E742AA" w:rsidRPr="00E742AA">
        <w:t> </w:t>
      </w:r>
      <w:r w:rsidRPr="00873CE1">
        <w:t>28(3) agus (4) de Rialachán (AE) 2016/679 freisin leis na clásail chonarthacha chaighdeánacha a leagtar amach san Iarscríbhinn a ghabhann leis an gCinneadh seo.</w:t>
      </w:r>
    </w:p>
    <w:p w14:paraId="34346D8F" w14:textId="06BEAC0B" w:rsidR="00EB7ED2" w:rsidRPr="00873CE1" w:rsidRDefault="00EB7ED2" w:rsidP="00EB7ED2">
      <w:pPr>
        <w:pStyle w:val="Considrant"/>
      </w:pPr>
      <w:r w:rsidRPr="00873CE1">
        <w:t xml:space="preserve">Sna clásail chonarthacha chaighdeánacha a leagtar amach san Iarscríbhinn a ghabhann leis an gCinneadh seo, comhcheanglaítear clásail ghinearálta le cur chuige modúlach chun freastal ar chásanna aistrithe éagsúla agus ar chastacht na slabhraí próiseála nua-aimseartha. De bhreis ar na clásail ghinearálta, ba cheart do rialaitheoirí agus do phróiseálaithe an modúl is infheidhme maidir lena gcás féin a roghnú chun a gcuid oibleagáidí faoi na clásail chonarthacha chaighdeánacha a chur in oiriúint dá ról agus dá gcuid freagrachtaí i ndáil leis an bpróiseáil sonraí atá i gceist. Ba cheart do níos mó ná dhá pháirtí a bheith in ann cloí leis na clásail chonarthacha chaighdeánacha. Thairis sin, ba cheart cead a bheith ag rialaitheoirí agus próiseálaithe breise aontú do na clásail chonarthacha chaighdeánacha ina </w:t>
      </w:r>
      <w:r w:rsidR="000C4905">
        <w:t>n</w:t>
      </w:r>
      <w:r w:rsidR="000C4905">
        <w:noBreakHyphen/>
      </w:r>
      <w:r w:rsidRPr="00873CE1">
        <w:t xml:space="preserve">onnmhaireoirí sonraí nó ina </w:t>
      </w:r>
      <w:r w:rsidR="000C4905">
        <w:t>n</w:t>
      </w:r>
      <w:r w:rsidR="000C4905">
        <w:noBreakHyphen/>
      </w:r>
      <w:r w:rsidRPr="00873CE1">
        <w:t>allmhaireoirí sonraí ar feadh shaolré an chonartha ar cuid de atá sna páirtithe sin.</w:t>
      </w:r>
    </w:p>
    <w:p w14:paraId="5A5BCD4E" w14:textId="74565EF9" w:rsidR="00EB7ED2" w:rsidRPr="00873CE1" w:rsidRDefault="00EB7ED2" w:rsidP="00BD7CD0">
      <w:pPr>
        <w:pStyle w:val="Considrant"/>
      </w:pPr>
      <w:r w:rsidRPr="00873CE1">
        <w:t>Chun coimircí iomchuí a chur ar fáil, an leibhéal cosanta a thabharfar do na sonraí pearsanta a aistreofar ar an mbonn sin, ba cheart a áirithiú leis na clásail chonarthacha chaighdeánacha go mbeidh sé coibhéiseach go bunúsach leis an leibhéal cosanta a ráthaítear laistigh den Aontas.</w:t>
      </w:r>
      <w:r w:rsidRPr="00873CE1">
        <w:rPr>
          <w:rStyle w:val="FootnoteReference"/>
        </w:rPr>
        <w:footnoteReference w:id="10"/>
      </w:r>
      <w:r w:rsidRPr="00873CE1">
        <w:t xml:space="preserve">. D’fhonn trédhearcacht na próiseála a áirithiú, ba cheart cóip de na clásail chonarthacha chaighdeánacha a chur ar fáil do na hábhair sonraí agus ba cheart iad a chur ar an eolas, go háirithe, faoi na catagóirí de shonraí pearsanta a phróiseáiltear, faoin gceart atá acu cóip de na clásail chonarthacha chaighdeánacha a fháil, agus faoi aon aistriú ar aghaidh a dhéanfar. Níor cheart cead a bheith ag an allmhaireoir sonraí aistrithe ar aghaidh a dhéanamh chuig tríú páirtí i dtríú tír eile ach amháin má aontaíonn an tríú páirtí do na clásail chonarthacha chaighdeánacha, más rud é go </w:t>
      </w:r>
      <w:r w:rsidR="000C4905">
        <w:t>n</w:t>
      </w:r>
      <w:r w:rsidR="000C4905">
        <w:noBreakHyphen/>
      </w:r>
      <w:r w:rsidRPr="00873CE1">
        <w:t>áirithítear leanúnachas na cosanta ar shlí eile, nó i gcásanna sonracha, amhail ar bhonn thoiliú feasach sainráite an ábhair sonraí.</w:t>
      </w:r>
    </w:p>
    <w:p w14:paraId="0EE018AF" w14:textId="783AEDD2" w:rsidR="00EB7ED2" w:rsidRPr="00873CE1" w:rsidRDefault="00EB7ED2" w:rsidP="00EB7ED2">
      <w:pPr>
        <w:pStyle w:val="Considrant"/>
      </w:pPr>
      <w:r w:rsidRPr="00873CE1">
        <w:t xml:space="preserve">Cé is moite de roinnt eisceachtaí, go háirithe a mhéid a bhaineann le hoibleagáidí áirithe a bhaineann go heisiach leis an gcaidreamh idir an </w:t>
      </w:r>
      <w:r w:rsidR="000C4905">
        <w:t>t</w:t>
      </w:r>
      <w:r w:rsidR="000C4905">
        <w:noBreakHyphen/>
      </w:r>
      <w:r w:rsidRPr="00873CE1">
        <w:t xml:space="preserve">onnmhaireoir sonraí agus an </w:t>
      </w:r>
      <w:r w:rsidR="000C4905">
        <w:t>t</w:t>
      </w:r>
      <w:r w:rsidR="000C4905">
        <w:noBreakHyphen/>
      </w:r>
      <w:r w:rsidRPr="00873CE1">
        <w:t xml:space="preserve">allmhaireoir sonraí, ba cheart do na hábhair sonraí a bheith in ann na clásail chonarthacha chaighdeánacha a agairt mar thairbhithe tríú páirtí agus, i gcás inar gá, iad a fhorfheidhmiú. Dá bhrí sin, cé gur cheart cead a bheith ag na páirtithe dlí ceann de na Ballstáit a roghnú mar dhlí lena rialófar na clásail chonarthacha chaighdeánacha, ní mór don dlí sin cearta tairbhí tríú páirtí a cheadú. Chun an sásamh aonair a éascú, ba cheart a chur de cheangal ar an allmhaireoir sonraí leis na clásail chonarthacha chaighdeánacha na hábhair sonraí a chur ar an eolas faoi phointe teagmhála agus déileáil go pras le haon ghearán nó le haon iarraidh. I gcás ina mbeidh díospóid ann idir an </w:t>
      </w:r>
      <w:r w:rsidR="000C4905">
        <w:t>t</w:t>
      </w:r>
      <w:r w:rsidR="000C4905">
        <w:noBreakHyphen/>
      </w:r>
      <w:r w:rsidRPr="00873CE1">
        <w:t>allmhaireoir sonraí agus ábhar sonraí a agraíonn a chearta mar thairbhí tríú páirtí, ba cheart don ábhar sonraí a bheith in ann gearán a thaisceadh leis an údarás inniúil maoirseachta nó an díospóid a chur faoi bhráid na gcúirteanna inniúla san Aontas.</w:t>
      </w:r>
    </w:p>
    <w:p w14:paraId="461FA1E7" w14:textId="2F1BDED2" w:rsidR="00EB7ED2" w:rsidRPr="00873CE1" w:rsidRDefault="00EB7ED2" w:rsidP="00EB7ED2">
      <w:pPr>
        <w:pStyle w:val="Considrant"/>
      </w:pPr>
      <w:r w:rsidRPr="00873CE1">
        <w:t xml:space="preserve">Chun forfheidhmiú éifeachtach a áirithiú, ba cheart ceangal a chur ar an allmhaireoir sonraí géilleadh do dhlínse an údaráis nó na gcúirteanna sin, agus gealltanas a thabhairt cloí le haon chinneadh ceangailteach faoi dhlí an Bhallstáit is infheidhme. Go háirithe, ba cheart don allmhaireoir sonraí comhaontú freagairt d’fhiosrúcháin, géilleadh d’iniúchtaí agus na bearta a ghlacfaidh an </w:t>
      </w:r>
      <w:r w:rsidR="000C4905">
        <w:t>t</w:t>
      </w:r>
      <w:r w:rsidR="000C4905">
        <w:noBreakHyphen/>
      </w:r>
      <w:r w:rsidRPr="00873CE1">
        <w:t xml:space="preserve">údarás maoirseachta a chomhlíonadh, lena </w:t>
      </w:r>
      <w:r w:rsidR="000C4905">
        <w:t>n</w:t>
      </w:r>
      <w:r w:rsidR="000C4905">
        <w:noBreakHyphen/>
      </w:r>
      <w:r w:rsidRPr="00873CE1">
        <w:t>áirítear bearta ceartaitheacha agus cúitimh. Ina theannta sin, ba cheart é a bheith de rogha ag an allmhaireoir sonraí deis a thabhairt d’ábhair sonraí sásamh a lorg os comhair comhlacht neamhspleách um réiteach díospóide, gan aon chostas. I gcomhréir le hAirteagal</w:t>
      </w:r>
      <w:r w:rsidR="00E742AA" w:rsidRPr="00E742AA">
        <w:t> </w:t>
      </w:r>
      <w:r w:rsidRPr="00873CE1">
        <w:t>80(1) de Rialachán (AE) 2016/679, más mian leis na hábhair sonraí go ndéanfaí comhlachais nó comhlachtaí eile ionadaíocht thar a gceann i ndíospóidí i gcoinne an allmhaireora sonraí, ba cheart sin a cheadú dóibh.</w:t>
      </w:r>
    </w:p>
    <w:p w14:paraId="4692FAD3" w14:textId="0949E3EF" w:rsidR="00EB7ED2" w:rsidRPr="00873CE1" w:rsidRDefault="00EB7ED2" w:rsidP="00EB7ED2">
      <w:pPr>
        <w:pStyle w:val="Considrant"/>
      </w:pPr>
      <w:r w:rsidRPr="00873CE1">
        <w:t>Ba cheart foráil a dhéanamh sna clásail chonarthacha chaighdeánacha maidir le rialacha i dtaca le dliteanas idir na páirtithe agus i ndáil le hábhair sonraí, agus maidir le rialacha i dtaca le slánaíocht idir na páirtithe. I gcás ina ndéanfar damáiste ábhartha nó neamhábhartha don ábhar sonraí de dheasca aon sárú ar chearta an tairbhí tríú páirtí faoi na clásail chonarthacha chaighdeánacha, ba cheart é nó í a bheith i dteideal cúitimh. Ba cheart an méid sin a bheith gan dochar d’aon dliteanas faoi Rialachán (AE) 2016/679.</w:t>
      </w:r>
    </w:p>
    <w:p w14:paraId="0FAD5DAD" w14:textId="19FED4DB" w:rsidR="00EB7ED2" w:rsidRPr="00873CE1" w:rsidRDefault="00EB7ED2" w:rsidP="00EB7ED2">
      <w:pPr>
        <w:pStyle w:val="Considrant"/>
      </w:pPr>
      <w:r w:rsidRPr="00873CE1">
        <w:t>I gcás aistriú chuig allmhaireoir sonraí atá ag gníomhú ina phróiseálaí nó ina fhophróiseálaí, ba cheart feidhm a bheith ag ceanglais shonracha i gcomhréir le hAirteagal</w:t>
      </w:r>
      <w:r w:rsidR="00E742AA" w:rsidRPr="00E742AA">
        <w:t> </w:t>
      </w:r>
      <w:r w:rsidRPr="00873CE1">
        <w:t xml:space="preserve">28(3) de Rialachán (AE) 2016/679. Ba cheart a chur de cheangal ar an allmhaireoir sonraí leis na clásail chonarthacha chaighdeánacha an fhaisnéis uile is gá a chur ar fáil chun comhlíonadh na </w:t>
      </w:r>
      <w:r w:rsidR="000C4905">
        <w:t>n</w:t>
      </w:r>
      <w:r w:rsidR="000C4905">
        <w:noBreakHyphen/>
      </w:r>
      <w:r w:rsidRPr="00873CE1">
        <w:t xml:space="preserve">oibleagáidí a leagtar amach sna clásail a léiriú agus ionas go bhféadfaidh an </w:t>
      </w:r>
      <w:r w:rsidR="000C4905">
        <w:t>t</w:t>
      </w:r>
      <w:r w:rsidR="000C4905">
        <w:noBreakHyphen/>
      </w:r>
      <w:r w:rsidRPr="00873CE1">
        <w:t>onnmhaireoir sonraí iniúchtaí a dhéanamh ar ghníomhaíochtaí próiseála an allmhaireora agus rannchuidiú leis na hiniúchtaí sin. Le fostú aon fhophróiseálaí ag an allmhaireoir sonraí, i gcomhréir le hAirteagal</w:t>
      </w:r>
      <w:r w:rsidR="00E742AA" w:rsidRPr="00E742AA">
        <w:t> </w:t>
      </w:r>
      <w:r w:rsidRPr="00873CE1">
        <w:t xml:space="preserve">28(2) agus (4) de Rialachán (AE) 2016/679, ba cheart an dá ní seo a leanas go háirithe a leagan amach sna clásail chonarthacha chaighdeánacha – an nós imeachta maidir le húdarú ginearálta nó sonrach ón onnmhaireoir sonraí, agus an ceanglas maidir le conradh i scríbhinn leis an bhfophróiseálaí lena </w:t>
      </w:r>
      <w:r w:rsidR="000C4905">
        <w:t>n</w:t>
      </w:r>
      <w:r w:rsidR="000C4905">
        <w:noBreakHyphen/>
      </w:r>
      <w:r w:rsidRPr="00873CE1">
        <w:t>áirithítear an leibhéal céanna cosanta agus a áirithítear faoi na clásail.</w:t>
      </w:r>
    </w:p>
    <w:p w14:paraId="08EF7457" w14:textId="751042E0" w:rsidR="00EB7ED2" w:rsidRPr="00873CE1" w:rsidRDefault="00EB7ED2" w:rsidP="00EB7ED2">
      <w:pPr>
        <w:pStyle w:val="Considrant"/>
      </w:pPr>
      <w:r w:rsidRPr="00873CE1">
        <w:t xml:space="preserve">Is iomchuí coimircí éagsúla a chur ar fáil sna clásail chonarthacha chaighdeánacha lena gcumhdaítear an cás sonrach atá i gceist le haistrithe sonraí pearsanta ag próiseálaí san Aontas chuig a rialaitheoir i dtríú tír agus lena léirítear na hoibleagáidí neamhspleácha teoranta atá ar phróiseálaithe faoi Rialachán (AE) 2016/679. Go háirithe, leis na clásail chonarthacha chaighdeánacha ba cheart a chur de cheangal ar an bpróiseálaí an rialaitheoir a chur ar an eolas mura bhfuil sé in ann treoracha an rialaitheora a chomhlíonadh, lena </w:t>
      </w:r>
      <w:r w:rsidR="000C4905">
        <w:t>n</w:t>
      </w:r>
      <w:r w:rsidR="000C4905">
        <w:noBreakHyphen/>
      </w:r>
      <w:r w:rsidRPr="00873CE1">
        <w:t>áirítear má sháraíonn na treoracha sin dlí an Aontais maidir le cosaint sonraí, agus ba cheart a chur de cheangal ar an rialaitheoir staonadh ó aon ghníomhaíocht a chuirfeadh cosc ar an bpróiseálaí a chuid oibleagáidí faoi Rialachán (AE) 2016/679 a chomhlíonadh. Ba cheart freisin a chur de cheangal ar na páirtithe cúnamh a thabhairt dá chéile chun freagairt d’fhiosrúcháin agus d’iarrataí ó ábhair sonraí faoin dlí áitiúil is infheidhme maidir leis an allmhaireoir sonraí nó, i gcás próiseáil sonraí san Aontas, faoi Rialachán (AE) 2016/679. Ceanglais bhreise chun aghaidh a thabhairt ar aon éifeacht atá ag dlíthe an tríú tír is ceann scríbe maidir leis na clásail a bheith á gcomhlíonadh ag an rialaitheoir, go háirithe riachtanais maidir le conas déileáil le hiarrataí ceangailteacha ó údaráis phoiblí sa tríú tír i ndáil leis na sonraí pearsanta a aistríodh a nochtadh, ba cheart feidhm a bheith acu i gcás ina ndéanfaidh próiseálaí an Aontais na sonraí pearsanta a fhaightear ón rialaitheoir sa tríú tír a chomhcheangal le sonraí pearsanta a bhailigh an próiseálaí san Aontas. Os a choinne sin, ní bheidh údar le ceanglais den sórt sin i gcás nach mbaineann an seachfhoinsiú ach le sonraí pearsanta a fuarthas ón rialaitheoir a phróiseáil agus a aistriú ar ais, agus inar faoi réir dhlínse an tríú tír atá i gceist a bhí an seachfhoinsiú roimhe seo agus a bheidh sé feasta pé scéal é.</w:t>
      </w:r>
    </w:p>
    <w:p w14:paraId="654EF3D0" w14:textId="0DDD9569" w:rsidR="00EB7ED2" w:rsidRPr="00873CE1" w:rsidRDefault="00EB7ED2" w:rsidP="00EB7ED2">
      <w:pPr>
        <w:pStyle w:val="Considrant"/>
      </w:pPr>
      <w:r w:rsidRPr="00873CE1">
        <w:t xml:space="preserve">Ba cheart do na páirtithe a bheith in ann a gcomhlíontacht leis na clásail chonarthacha chaighdeánacha a léiriú. Go háirithe, ba cheart ceangal a chur ar an allmhaireoir sonraí doiciméadacht iomchuí a choinneáil le haghaidh na ngníomhaíochtaí próiseála atá faoina chúram agus chun an </w:t>
      </w:r>
      <w:r w:rsidR="000C4905">
        <w:t>t</w:t>
      </w:r>
      <w:r w:rsidR="000C4905">
        <w:noBreakHyphen/>
      </w:r>
      <w:r w:rsidRPr="00873CE1">
        <w:t xml:space="preserve">onnmhaireoir sonraí a chur ar an eolas go pras mura bhfuil sé in ann na clásail a chomhlíonadh, ar chúis ar bith. Dá réir sin, ba cheart don onnmhaireoir sonraí an </w:t>
      </w:r>
      <w:r w:rsidR="000C4905">
        <w:t>t</w:t>
      </w:r>
      <w:r w:rsidR="000C4905">
        <w:noBreakHyphen/>
      </w:r>
      <w:r w:rsidRPr="00873CE1">
        <w:t xml:space="preserve">aistriú a chur ar fionraí agus, i gcásanna fíorthromchúiseacha, ba cheart an ceart a bheith aige an conradh a fhoirceannadh a mhéid a bhaineann sé le sonraí pearsanta a phróiseáil faoi chlásail chonarthacha chaighdeánacha, i gcás ina bhfuil na clásail á sárú ag an allmhaireoir sonraí nó nach bhfuil sé in ann iad a chomhlíonadh. Ba cheart feidhm a bheith ag rialacha sonracha i gcás ina ndéanfaidh dlíthe áitiúla difear do chomhlíontacht na gclásal. Sonraí pearsanta a aistríodh cheana féin roimh fhoirceannadh an chonartha, agus aon chóip díobh, ba cheart iad a thabhairt ar ais don onnmhaireoir sonraí nó sin iad scriosadh ina </w:t>
      </w:r>
      <w:r w:rsidR="000C4905">
        <w:t>n</w:t>
      </w:r>
      <w:r w:rsidR="000C4905">
        <w:noBreakHyphen/>
      </w:r>
      <w:r w:rsidRPr="00873CE1">
        <w:t xml:space="preserve">iomláine de réir rogha an onnmhaireora sonraí. </w:t>
      </w:r>
    </w:p>
    <w:p w14:paraId="20EC53F9" w14:textId="6A2B7387" w:rsidR="00EB7ED2" w:rsidRPr="00873CE1" w:rsidRDefault="00EB7ED2" w:rsidP="00EB7ED2">
      <w:pPr>
        <w:pStyle w:val="Considrant"/>
      </w:pPr>
      <w:r w:rsidRPr="00873CE1">
        <w:t>Ba cheart foráil a dhéanamh sna clásail chonarthacha chaighdeánacha maidir le coimircí sonracha, go háirithe i bhfianaise chásdlí na Cúirte Breithiúnais</w:t>
      </w:r>
      <w:r w:rsidRPr="00873CE1">
        <w:rPr>
          <w:rStyle w:val="FootnoteReference"/>
        </w:rPr>
        <w:footnoteReference w:id="11"/>
      </w:r>
      <w:r w:rsidRPr="00873CE1">
        <w:t>, chun aghaidh a thabhairt ar aon éifeacht atá ag dlíthe an tríú tír is ceann scríbe maidir leis na clásail a bheith á gcomhlíonadh ag an allmhaireoir sonraí, go háirithe coimircí maidir le conas déileáil le hiarrataí ceangailteacha ó údaráis phoiblí sa tír sin maidir leis na sonraí pearsanta a aistríodh a nochtadh.</w:t>
      </w:r>
    </w:p>
    <w:p w14:paraId="255E3008" w14:textId="5058A7AB" w:rsidR="00EB7ED2" w:rsidRPr="00873CE1" w:rsidRDefault="00EB7ED2" w:rsidP="00EB7ED2">
      <w:pPr>
        <w:pStyle w:val="Considrant"/>
      </w:pPr>
      <w:r w:rsidRPr="00873CE1">
        <w:t xml:space="preserve">Níor cheart aistriú ná próiseáil sonraí pearsanta faoi chlásail chonarthacha chaighdeánacha a dhéanamh más rud é go gcuireann dlíthe agus cleachtais an tríú tír is ceann scríbe cosc ar an allmhaireoir sonraí na clásail a chomhlíonadh. Sa chomhthéacs seo, dlíthe agus cleachtais lena </w:t>
      </w:r>
      <w:r w:rsidR="000C4905">
        <w:t>n</w:t>
      </w:r>
      <w:r w:rsidR="000C4905">
        <w:noBreakHyphen/>
      </w:r>
      <w:r w:rsidRPr="00873CE1">
        <w:t>urramaítear bunbhrí na gceart bunúsach agus na saoirsí bunúsacha agus nach dtéann thar a bhfuil riachtanach agus comhréireach i sochaí dhaonlathach chun ceann de na cuspóirí a liostaítear in Airteagal</w:t>
      </w:r>
      <w:r w:rsidR="00E742AA" w:rsidRPr="00E742AA">
        <w:t> </w:t>
      </w:r>
      <w:r w:rsidRPr="00873CE1">
        <w:t>23(1) de Rialachán (AE) 2016/679 a chosaint, níor cheart a mheas gur dlíthe agus cleachtais iad a thagann salach ar na clásail chonarthacha chaighdeánacha. Ba cheart do na páirtithe a bharántú, an tráth a aontaítear leis na clásail chonarthacha chaighdeánacha, nach bhfuil aon chúis acu a chreidiúint nach bhfuil na dlíthe ná na cleachtais is infheidhme maidir leis an allmhaireoir sonraí i gcomhréir leis na ceanglais sin.</w:t>
      </w:r>
    </w:p>
    <w:p w14:paraId="29655BB4" w14:textId="021DA245" w:rsidR="00EB7ED2" w:rsidRPr="00873CE1" w:rsidRDefault="00EB7ED2" w:rsidP="00724557">
      <w:pPr>
        <w:pStyle w:val="Considrant"/>
      </w:pPr>
      <w:r w:rsidRPr="00873CE1">
        <w:t xml:space="preserve">Ba cheart do na páirtithe a chur san áireamh, go háirithe, imthosca sonracha an aistrithe (amhail ábhar agus fad an chonartha, an cineál sonraí atá le haistriú, an cineál faighteora, cuspóir na próiseála), dlíthe agus cleachtais an tríú tír is ceann scríbe atá ábhartha i bhfianaise imthosca an aistrithe agus aon choimirce a cuireadh i bhfeidhm chun na coimircí sin atá ann faoi na clásail chonarthacha chaighdeánacha a fhorlíonadh (lena </w:t>
      </w:r>
      <w:r w:rsidR="000C4905">
        <w:t>n</w:t>
      </w:r>
      <w:r w:rsidR="000C4905">
        <w:noBreakHyphen/>
      </w:r>
      <w:r w:rsidRPr="00873CE1">
        <w:t xml:space="preserve">áirítear bearta conarthacha, teicniúla agus eagraíochtúla ábhartha a bhfuil feidhm acu maidir le tarchur sonraí pearsanta agus próiseáil na sonraí sin sa tír is ceann scríbe). A mhéid a bhaineann leis an tionchar atá ag dlíthe agus cleachtais den sórt sin ar chomhlíontacht na gclásal conarthach caighdeánach, féadfar gnéithe éagsúla a mheas mar chuid de mheasúnú foriomlán, lena </w:t>
      </w:r>
      <w:r w:rsidR="000C4905">
        <w:t>n</w:t>
      </w:r>
      <w:r w:rsidR="000C4905">
        <w:noBreakHyphen/>
      </w:r>
      <w:r w:rsidRPr="00873CE1">
        <w:t>áirítear faisnéis iontaofa faoi chur i bhfeidhm an dlí iarbhír (amhail cásdlí agus tuarascálacha ó chomhlachtaí maoirseachta neamhspleácha), iarrataí a bheith ann nó gan a bheith ann san earnáil chéanna agus, faoi choinníollacha dochta, taithí phraiticiúil dhoiciméadaithe an onnmhaireora sonraí agus/nó an allmhaireora sonraí.</w:t>
      </w:r>
    </w:p>
    <w:p w14:paraId="307BD618" w14:textId="7CAFDB85" w:rsidR="00EB7ED2" w:rsidRPr="00873CE1" w:rsidRDefault="00EB7ED2" w:rsidP="00EB7ED2">
      <w:pPr>
        <w:pStyle w:val="Considrant"/>
      </w:pPr>
      <w:r w:rsidRPr="00873CE1">
        <w:t xml:space="preserve">Ba cheart don allmhaireoir sonraí an </w:t>
      </w:r>
      <w:r w:rsidR="000C4905">
        <w:t>t</w:t>
      </w:r>
      <w:r w:rsidR="000C4905">
        <w:noBreakHyphen/>
      </w:r>
      <w:r w:rsidRPr="00873CE1">
        <w:t xml:space="preserve">onnmhaireoir sonraí a chur ar an eolas más rud é, tar éis dó comhaontú leis na clásail chonarthacha chaighdeánacha, go bhfuil cúis aige a chreidiúint nach mbeidh sé in ann na clásail chonarthacha chaighdeánacha a chomhlíonadh. Má fhaigheann an </w:t>
      </w:r>
      <w:r w:rsidR="000C4905">
        <w:t>t</w:t>
      </w:r>
      <w:r w:rsidR="000C4905">
        <w:noBreakHyphen/>
      </w:r>
      <w:r w:rsidRPr="00873CE1">
        <w:t xml:space="preserve">onnmhaireoir sonraí fógra den sórt sin nó má fhaigheann sé amach ar shlí eile nach bhfuil an </w:t>
      </w:r>
      <w:r w:rsidR="000C4905">
        <w:t>t</w:t>
      </w:r>
      <w:r w:rsidR="000C4905">
        <w:noBreakHyphen/>
      </w:r>
      <w:r w:rsidRPr="00873CE1">
        <w:t xml:space="preserve">allmhaireoir sonraí in ann na clásail chonarthacha chaighdeánacha a chomhlíonadh a thuilleadh, ba cheart dó bearta iomchuí a shainaithint chun aghaidh a thabhairt ar an gcás, i gcomhairle leis an údarás inniúil maoirseachta más gá. Féadfar a áireamh ar na bearta sin bearta forlíontacha arna nglacadh ag an onnmhaireoir sonraí agus/nó ag an allmhaireoir sonraí, amhail bearta teicniúla nó bearta eagraíochtúla chun slándáil agus rúndacht a áirithiú. Ba cheart ceangal a chur ar an onnmhaireoir sonraí an </w:t>
      </w:r>
      <w:r w:rsidR="000C4905">
        <w:t>t</w:t>
      </w:r>
      <w:r w:rsidR="000C4905">
        <w:noBreakHyphen/>
      </w:r>
      <w:r w:rsidRPr="00873CE1">
        <w:t xml:space="preserve">aistriú a chur ar fionraí má mheasann sé nach féidir aon choimirce iomchuí a áirithiú, nó má thugann an </w:t>
      </w:r>
      <w:r w:rsidR="000C4905">
        <w:t>t</w:t>
      </w:r>
      <w:r w:rsidR="000C4905">
        <w:noBreakHyphen/>
      </w:r>
      <w:r w:rsidRPr="00873CE1">
        <w:t>údarás inniúil maoirseachta treoir dó amhlaidh a dhéanamh.</w:t>
      </w:r>
    </w:p>
    <w:p w14:paraId="19D1180F" w14:textId="6D8A40B2" w:rsidR="00EB7ED2" w:rsidRPr="00873CE1" w:rsidRDefault="00157877" w:rsidP="00EB7ED2">
      <w:pPr>
        <w:pStyle w:val="Considrant"/>
      </w:pPr>
      <w:r w:rsidRPr="00873CE1">
        <w:t xml:space="preserve">I gcás inar féidir, ba cheart don allmhaireoir sonraí fógra a thabhairt don onnmhaireoir sonraí agus don ábhar sonraí má fhaigheann sé iarraidh atá ceangailteach ó thaobh dlí de ó údarás poiblí (lena </w:t>
      </w:r>
      <w:r w:rsidR="000C4905">
        <w:t>n</w:t>
      </w:r>
      <w:r w:rsidR="000C4905">
        <w:noBreakHyphen/>
      </w:r>
      <w:r w:rsidRPr="00873CE1">
        <w:t xml:space="preserve">áirítear údarás breithiúnach) faoi dhlí na tíre is ceann scríbe maidir le nochtadh sonraí pearsanta a aistríodh de bhun na gclásal conarthach caighdeánach. Ar an gcaoi chéanna, ba cheart dó fógra a thabhairt dóibh má fhaigheann sé amach go bhfuil rochtain dhíreach ag údaráis phoiblí ar shonraí pearsanta den sórt sin, i gcomhréir le dlí an tríú tír is ceann scríbe. Más rud é, in ainneoin a dhíchill, nach bhfuil an </w:t>
      </w:r>
      <w:r w:rsidR="000C4905">
        <w:t>t</w:t>
      </w:r>
      <w:r w:rsidR="000C4905">
        <w:noBreakHyphen/>
      </w:r>
      <w:r w:rsidRPr="00873CE1">
        <w:t xml:space="preserve">allmhaireoir sonraí in ann fógra a thabhairt don onnmhaireoir sonraí agus/nó don ábhar sonraí faoi iarrataí sonracha ar nochtadh, ba cheart dó an oiread faisnéise ábhartha agus is féidir a chur ar fáil don onnmhaireoir sonraí i dtaobh na </w:t>
      </w:r>
      <w:r w:rsidR="000C4905">
        <w:t>n</w:t>
      </w:r>
      <w:r w:rsidR="000C4905">
        <w:noBreakHyphen/>
      </w:r>
      <w:r w:rsidRPr="00873CE1">
        <w:t xml:space="preserve">iarrataí. Ina theannta sin, ba cheart don allmhaireoir sonraí faisnéis chomhiomlán a chur ar fáil don onnmhaireoir sonraí go tráthrialta. Ba cheart ceangal a chur ar an allmhaireoir sonraí freisin aon iarraidh ar nochtadh maille leis an bhfreagairt a tugadh ar an iarraidh sin a dhoiciméadú, agus an fhaisnéis sin a chur ar fáil don onnmhaireoir sonraí nó don údarás inniúil maoirseachta, nó do gach dream díobh, ach sin a iarraidh orthu. Más rud é, tar éis athbhreithniú a dhéanamh ar dhlíthiúlacht iarrata den sórt sin faoi dhlíthe na tíre is ceann scríbe, gurb é an chonclúid ar a dtagann an </w:t>
      </w:r>
      <w:r w:rsidR="000C4905">
        <w:t>t</w:t>
      </w:r>
      <w:r w:rsidR="000C4905">
        <w:noBreakHyphen/>
      </w:r>
      <w:r w:rsidRPr="00873CE1">
        <w:t xml:space="preserve">allmhaireoir sonraí go bhfuil foras réasúnach ann lena mheas go bhfuil an iarraidh neamhdhleathach faoi dhlíthe an tríú tír is ceann scríbe, ba cheart dó agóid a dhéanamh ina coinne, lena </w:t>
      </w:r>
      <w:r w:rsidR="000C4905">
        <w:t>n</w:t>
      </w:r>
      <w:r w:rsidR="000C4905">
        <w:noBreakHyphen/>
      </w:r>
      <w:r w:rsidRPr="00873CE1">
        <w:t xml:space="preserve">áirítear, i gcás inarb iomchuí, trí úsáid a bhaint as gach féidearthacht achomhairc atá ar fáil. I gcás ar bith, mura bhfuil an </w:t>
      </w:r>
      <w:r w:rsidR="000C4905">
        <w:t>t</w:t>
      </w:r>
      <w:r w:rsidR="000C4905">
        <w:noBreakHyphen/>
      </w:r>
      <w:r w:rsidRPr="00873CE1">
        <w:t xml:space="preserve">allmhaireoir sonraí in ann na clásail chonarthacha chaighdeánacha a chomhlíonadh a thuilleadh, ba cheart dó an </w:t>
      </w:r>
      <w:r w:rsidR="000C4905">
        <w:t>t</w:t>
      </w:r>
      <w:r w:rsidR="000C4905">
        <w:noBreakHyphen/>
      </w:r>
      <w:r w:rsidRPr="00873CE1">
        <w:t xml:space="preserve">onnmhaireoir sonraí a chur ar an eolas dá réir sin, lena </w:t>
      </w:r>
      <w:r w:rsidR="000C4905">
        <w:t>n</w:t>
      </w:r>
      <w:r w:rsidR="000C4905">
        <w:noBreakHyphen/>
      </w:r>
      <w:r w:rsidRPr="00873CE1">
        <w:t>áirítear nuair is de thoradh iarraidh ar nochtadh an méid sin.</w:t>
      </w:r>
    </w:p>
    <w:p w14:paraId="0594B9EA" w14:textId="7A3FE7C2" w:rsidR="00EB7ED2" w:rsidRPr="00873CE1" w:rsidRDefault="00EB7ED2" w:rsidP="00EB7ED2">
      <w:pPr>
        <w:pStyle w:val="Considrant"/>
      </w:pPr>
      <w:r w:rsidRPr="00873CE1">
        <w:t>Ós rud é go bhféadfadh athrú teacht ar riachtanais na bpáirtithe leasmhara, ar an teicneolaíocht agus ar oibríochtaí próiseála, ba cheart don Choimisiún meastóireacht a dhéanamh ar oibriú na gclásal conarthach caighdeánach i bhfianaise mar a thitfidh amach, i gcomhthéacs na meastóireachta tréimhsiúla ar Rialachán (AE) 2016/679 dá dtagraítear in Airteagal</w:t>
      </w:r>
      <w:r w:rsidR="00E742AA" w:rsidRPr="00E742AA">
        <w:t> </w:t>
      </w:r>
      <w:r w:rsidRPr="00873CE1">
        <w:t>97 den Rialachán sin.</w:t>
      </w:r>
    </w:p>
    <w:p w14:paraId="7916ED6D" w14:textId="2F44EE76" w:rsidR="00D67F28" w:rsidRPr="00873CE1" w:rsidRDefault="00EB7ED2" w:rsidP="008521FA">
      <w:pPr>
        <w:pStyle w:val="Considrant"/>
      </w:pPr>
      <w:r w:rsidRPr="00873CE1">
        <w:t>Ba cheart Cinntí</w:t>
      </w:r>
      <w:r w:rsidR="00E742AA">
        <w:rPr>
          <w:lang w:val="en-IE"/>
        </w:rPr>
        <w:t> </w:t>
      </w:r>
      <w:r w:rsidRPr="00873CE1">
        <w:t>2001/497/CE agus 2010/87/AE a aisghairm trí mhí tar éis theacht i bhfeidhm an Chinnidh seo. Le linn na tréimhse sin, na clásail chonarthacha chaighdeánacha a leagtar amach i gCinntí</w:t>
      </w:r>
      <w:r w:rsidR="00E742AA" w:rsidRPr="00E742AA">
        <w:t> </w:t>
      </w:r>
      <w:r w:rsidRPr="00873CE1">
        <w:t>2001/497/CE agus 2010/87/AE, chun críche Airteagal</w:t>
      </w:r>
      <w:r w:rsidR="00E742AA" w:rsidRPr="00E742AA">
        <w:t> </w:t>
      </w:r>
      <w:r w:rsidRPr="00873CE1">
        <w:t>46(1) de Rialachán (AE) 2016)679 ba cheart onnmhaireoirí sonraí agus d’allmhaireoirí sonraí a bheith fós in ann na clásail sin a úsáid. Ar feadh tréimhse bhreise 15 mhí, clásail chonarthacha chaighdeánacha a leagtar amach i gCinntí</w:t>
      </w:r>
      <w:r w:rsidR="00E742AA" w:rsidRPr="00E742AA">
        <w:t> </w:t>
      </w:r>
      <w:r w:rsidRPr="00873CE1">
        <w:t>2001/497/CE agus 2010/87/AE, chun críche Airteagal</w:t>
      </w:r>
      <w:r w:rsidR="00E742AA" w:rsidRPr="00E742AA">
        <w:t> </w:t>
      </w:r>
      <w:r w:rsidRPr="00873CE1">
        <w:t xml:space="preserve">46(1) de Rialachán (AE) 2016/679 ba cheart onnmhaireoirí sonraí agus allmhaireoirí a bheith in ann leanúint de bheith ag brath ar na clásail sin i dtaobh fheidhmíocht na gconarthaí a tugadh i gcrích eatarthu roimh dháta aisghairme na gcinntí sin, ar choinníoll nach dtiocfaidh aon athrú ar na hoibríochtaí próiseála is ábhar don chonradh agus go </w:t>
      </w:r>
      <w:r w:rsidR="000C4905">
        <w:t>n</w:t>
      </w:r>
      <w:r w:rsidR="000C4905">
        <w:noBreakHyphen/>
      </w:r>
      <w:r w:rsidRPr="00873CE1">
        <w:t>áiritheofar le bheith i muinín na gclásal go mbeidh aistriú sonraí pearsanta faoi réir coimircí iomchuí de réir bhrí Airteagal</w:t>
      </w:r>
      <w:r w:rsidR="00E742AA" w:rsidRPr="00E742AA">
        <w:t> </w:t>
      </w:r>
      <w:r w:rsidRPr="00873CE1">
        <w:t>46(1) de Rialachán (AE) 2016/679. Sa chás go ndéanfar athruithe ábhartha ar an gconradh, ba cheart ceangal a chur ar an onnmhaireoir sonraí brath ar fhoras nua maidir le haistrithe sonraí faoin gconradh, go háirithe trí na clásail chonarthacha chaighdeánacha a leagtar amach san Iarscríbhinn a ghabhann leis an gCinneadh seo a chur in ionad na gclásal atá ann cheana. Ba cheart feidhm a bheith ag an méid sin freisin maidir le haon oibríocht phróiseála a chumhdaítear leis an gconradh a ligean ar fochonradh chuig (fo-)phróiseálaí.</w:t>
      </w:r>
    </w:p>
    <w:p w14:paraId="48957417" w14:textId="25723726" w:rsidR="00EB7ED2" w:rsidRPr="00873CE1" w:rsidRDefault="00EB7ED2" w:rsidP="00EB7ED2">
      <w:pPr>
        <w:pStyle w:val="Considrant"/>
      </w:pPr>
      <w:r w:rsidRPr="00873CE1">
        <w:t>Chuathas i gcomhairle leis an Maoirseoir Eorpach ar Chosaint Sonraí agus an Bord Eorpach um Chosaint Sonraí i gcomhréir le hAirteagal</w:t>
      </w:r>
      <w:r w:rsidR="00E742AA" w:rsidRPr="00E742AA">
        <w:t> </w:t>
      </w:r>
      <w:r w:rsidRPr="00873CE1">
        <w:t>42(1) agus (2) de Rialachán (AE) 2018/1725 agus thug siad a dtuairimí uathu an 14</w:t>
      </w:r>
      <w:r w:rsidR="00E742AA" w:rsidRPr="00E742AA">
        <w:t> </w:t>
      </w:r>
      <w:r w:rsidRPr="00873CE1">
        <w:t>Eanáir</w:t>
      </w:r>
      <w:r w:rsidR="00E742AA" w:rsidRPr="00E742AA">
        <w:t> </w:t>
      </w:r>
      <w:r w:rsidRPr="00873CE1">
        <w:t>2021</w:t>
      </w:r>
      <w:r w:rsidRPr="00873CE1">
        <w:rPr>
          <w:rStyle w:val="FootnoteReference"/>
        </w:rPr>
        <w:footnoteReference w:id="12"/>
      </w:r>
      <w:r w:rsidRPr="00873CE1">
        <w:t>, rud a cuireadh san áireamh agus Cinneadh seo á ullmhú.</w:t>
      </w:r>
    </w:p>
    <w:p w14:paraId="289362C9" w14:textId="00811021" w:rsidR="00070205" w:rsidRPr="00873CE1" w:rsidRDefault="00EB7ED2" w:rsidP="00EB7ED2">
      <w:pPr>
        <w:pStyle w:val="Considrant"/>
      </w:pPr>
      <w:r w:rsidRPr="00873CE1">
        <w:t>Tá na bearta dá bhforáiltear sa Chinneadh seo i gcomhréir leis an tuairim ón gCoiste a bhunaítear faoi Airteagal 93 de Rialachán (AE) 2016/679.</w:t>
      </w:r>
    </w:p>
    <w:p w14:paraId="394176FC" w14:textId="483FDF94" w:rsidR="00070205" w:rsidRPr="00873CE1" w:rsidRDefault="00070205" w:rsidP="00C36A89">
      <w:pPr>
        <w:pStyle w:val="Formuledadoption"/>
      </w:pPr>
      <w:r w:rsidRPr="00873CE1">
        <w:t>TAR ÉIS AN CINNEADH SEO A GHLACADH:</w:t>
      </w:r>
    </w:p>
    <w:p w14:paraId="1F7E83B5" w14:textId="0768BE5A" w:rsidR="00070205" w:rsidRPr="00873CE1" w:rsidRDefault="00070205" w:rsidP="00C36A89">
      <w:pPr>
        <w:pStyle w:val="Titrearticle"/>
      </w:pPr>
      <w:r w:rsidRPr="00873CE1">
        <w:t>Airteagal</w:t>
      </w:r>
      <w:r w:rsidR="00E742AA">
        <w:rPr>
          <w:lang w:val="en-IE"/>
        </w:rPr>
        <w:t> </w:t>
      </w:r>
      <w:r w:rsidRPr="00873CE1">
        <w:t>1</w:t>
      </w:r>
    </w:p>
    <w:p w14:paraId="538F6848" w14:textId="3970EAD6" w:rsidR="00BC3487" w:rsidRPr="00873CE1" w:rsidRDefault="00BC3487" w:rsidP="00C5435C">
      <w:pPr>
        <w:pStyle w:val="NumPar1"/>
        <w:numPr>
          <w:ilvl w:val="0"/>
          <w:numId w:val="2"/>
        </w:numPr>
        <w:ind w:left="567" w:hanging="567"/>
      </w:pPr>
      <w:r w:rsidRPr="00873CE1">
        <w:t>Na clásail chonarthacha chaighdeánacha a leagtar amach san Iarscríbhinn, meastar go gcuirtear coimircí iomchuí ar fáil iontu de réir bhrí Airteagal</w:t>
      </w:r>
      <w:r w:rsidR="00E742AA" w:rsidRPr="00E742AA">
        <w:t> </w:t>
      </w:r>
      <w:r w:rsidRPr="00873CE1">
        <w:t>46(1) agus Airteagal</w:t>
      </w:r>
      <w:r w:rsidR="00E742AA" w:rsidRPr="00E742AA">
        <w:t> </w:t>
      </w:r>
      <w:r w:rsidRPr="00873CE1">
        <w:t>46(2)(c) de Rialachán (AE) 2016/679 i ndáil le haistriú sonraí pearsanta ag rialaitheoir nó próiseálaí ar sonraí iad a próiseáladh faoi réir an Rialacháin sin (onnmhaireoir sonraí) chuig rialaitheoir nó chuig (fo-)phróiseálaí nach faoi réir an Rialacháin sin a phróiseálfaidh seisean na sonraí (allmhaireoir sonraí).</w:t>
      </w:r>
    </w:p>
    <w:p w14:paraId="3FA06E78" w14:textId="7B150691" w:rsidR="00070205" w:rsidRPr="00873CE1" w:rsidRDefault="00BC3487" w:rsidP="00C5435C">
      <w:pPr>
        <w:pStyle w:val="NumPar1"/>
        <w:ind w:left="567" w:hanging="567"/>
      </w:pPr>
      <w:r w:rsidRPr="00873CE1">
        <w:t>Leagtar amach freisin sna clásail chonarthacha chaighdeánacha cearta agus oibleagáidí na rialaitheoirí agus na próiseálaithe i ndáil leis na hábhair dá dtagraítear in Airteagal 28(3) agus</w:t>
      </w:r>
      <w:r w:rsidR="00E742AA" w:rsidRPr="00E742AA">
        <w:t xml:space="preserve"> </w:t>
      </w:r>
      <w:r w:rsidRPr="00873CE1">
        <w:t>(4) de Rialachán (AE) 2016/679, a mhéid a bhaineann le haistriú sonraí pearsanta ó rialaitheoir chuig próiseálaí nó ó phróiseálaí chuig fophróiseálaí.</w:t>
      </w:r>
    </w:p>
    <w:p w14:paraId="4CB1E645" w14:textId="2BACA898" w:rsidR="00BC3487" w:rsidRPr="00873CE1" w:rsidRDefault="00BC3487" w:rsidP="00BC3487">
      <w:pPr>
        <w:pStyle w:val="Titrearticle"/>
      </w:pPr>
      <w:r w:rsidRPr="00873CE1">
        <w:t>Airteagal</w:t>
      </w:r>
      <w:r w:rsidR="00E742AA" w:rsidRPr="00E742AA">
        <w:t> </w:t>
      </w:r>
      <w:r w:rsidRPr="00873CE1">
        <w:t>2</w:t>
      </w:r>
    </w:p>
    <w:p w14:paraId="5FDBD622" w14:textId="1066B5E1" w:rsidR="00BC3487" w:rsidRPr="00873CE1" w:rsidRDefault="007518A8" w:rsidP="00BC3487">
      <w:r w:rsidRPr="00873CE1">
        <w:t>I gcás ina bhfeidhmíonn údaráis inniúla an Bhallstáit cumhachtaí ceartaitheacha de bhun Airteagal</w:t>
      </w:r>
      <w:r w:rsidR="00E742AA" w:rsidRPr="00E742AA">
        <w:t> </w:t>
      </w:r>
      <w:r w:rsidRPr="00873CE1">
        <w:t xml:space="preserve">58 de Rialachán (AE) 2016/679 mar fhreagairt ar an allmhaireoir a bheith faoi réir nó a theacht faoi réir dlíthe nó cleachtas sa tríú tír is ceann scríbe a chuireann cosc air na clásail chonarthacha chaighdeánacha a leagtar amach san Iarscríbhinn a chomhlíonadh, agus arbh fhéidir go </w:t>
      </w:r>
      <w:r w:rsidR="000C4905">
        <w:t>n</w:t>
      </w:r>
      <w:r w:rsidR="000C4905">
        <w:noBreakHyphen/>
      </w:r>
      <w:r w:rsidRPr="00873CE1">
        <w:t xml:space="preserve">eascródh fionraí nó toirmeasc ar aistrithe sonraí chuig tríú tíortha astu, cuirfidh an Ballstát lena mbaineann an Coimisiún ar an eolas gan mhoill, agus cuirfidh an Coimisiún an fhaisnéis ar aghaidh chuig na Ballstáit eile.  </w:t>
      </w:r>
    </w:p>
    <w:p w14:paraId="0FB2B3DE" w14:textId="7833F529" w:rsidR="00BC3487" w:rsidRPr="00873CE1" w:rsidRDefault="00BC3487" w:rsidP="00BC3487">
      <w:pPr>
        <w:pStyle w:val="Titrearticle"/>
      </w:pPr>
      <w:r w:rsidRPr="00873CE1">
        <w:t>Airteagal</w:t>
      </w:r>
      <w:r w:rsidR="00E742AA" w:rsidRPr="00E742AA">
        <w:t> </w:t>
      </w:r>
      <w:r w:rsidRPr="00873CE1">
        <w:t>3</w:t>
      </w:r>
    </w:p>
    <w:p w14:paraId="55AAF322" w14:textId="5D8538DB" w:rsidR="00BC3487" w:rsidRPr="00873CE1" w:rsidRDefault="00BC3487" w:rsidP="00BC3487">
      <w:r w:rsidRPr="00873CE1">
        <w:t>Déanfaidh an Coimisiún meastóireacht ar chur i bhfeidhm praiticiúil na gclásal conarthach caighdeánach a leagtar amach san Iarscríbhinn ar bhonn na faisnéise uile a bheidh ar fáil, mar chuid den mheastóireacht thréimhsiúil a cheanglaítear le hAirteagal</w:t>
      </w:r>
      <w:r w:rsidR="00E742AA" w:rsidRPr="00E742AA">
        <w:t> </w:t>
      </w:r>
      <w:r w:rsidRPr="00873CE1">
        <w:t>97 de Rialachán (AE) 2016/679.</w:t>
      </w:r>
    </w:p>
    <w:p w14:paraId="1A3E54FE" w14:textId="7EFA228A" w:rsidR="00BC3487" w:rsidRPr="00873CE1" w:rsidRDefault="00BC3487" w:rsidP="00BC3487">
      <w:pPr>
        <w:pStyle w:val="Titrearticle"/>
      </w:pPr>
      <w:r w:rsidRPr="00873CE1">
        <w:t>Airteagal</w:t>
      </w:r>
      <w:r w:rsidR="00E742AA">
        <w:rPr>
          <w:lang w:val="en-IE"/>
        </w:rPr>
        <w:t> </w:t>
      </w:r>
      <w:r w:rsidRPr="00873CE1">
        <w:t>4</w:t>
      </w:r>
    </w:p>
    <w:p w14:paraId="20379AF7" w14:textId="155192AA" w:rsidR="00961DA5" w:rsidRPr="00873CE1" w:rsidRDefault="00070205" w:rsidP="00C5435C">
      <w:pPr>
        <w:pStyle w:val="NumPar1"/>
        <w:numPr>
          <w:ilvl w:val="0"/>
          <w:numId w:val="4"/>
        </w:numPr>
      </w:pPr>
      <w:r w:rsidRPr="00873CE1">
        <w:t>Tiocfaidh an Cinneadh seo i bhfeidhm an fichiú lá tar éis lá a fhoilsithe in Iris Oifigiúil an Aontais Eorpaigh.</w:t>
      </w:r>
    </w:p>
    <w:p w14:paraId="2D0DDCC9" w14:textId="381EDE02" w:rsidR="00BC3487" w:rsidRPr="00873CE1" w:rsidRDefault="00BC3487" w:rsidP="00F16261">
      <w:pPr>
        <w:pStyle w:val="NumPar1"/>
        <w:numPr>
          <w:ilvl w:val="0"/>
          <w:numId w:val="4"/>
        </w:numPr>
      </w:pPr>
      <w:r w:rsidRPr="00873CE1">
        <w:t>Aisghairtear Cinneadh</w:t>
      </w:r>
      <w:r w:rsidR="00E742AA" w:rsidRPr="00E742AA">
        <w:t> </w:t>
      </w:r>
      <w:r w:rsidRPr="00873CE1">
        <w:t xml:space="preserve">2001/497/CE le héifeacht ón </w:t>
      </w:r>
      <w:r w:rsidRPr="00873CE1">
        <w:rPr>
          <w:highlight w:val="yellow"/>
        </w:rPr>
        <w:t>[Oifig na bhFoilseachán: cuirtear isteach an dáta trí mhí tar éis an dáta in Airteagal</w:t>
      </w:r>
      <w:r w:rsidR="00E742AA" w:rsidRPr="000C4905">
        <w:rPr>
          <w:highlight w:val="yellow"/>
        </w:rPr>
        <w:t> </w:t>
      </w:r>
      <w:r w:rsidRPr="00873CE1">
        <w:rPr>
          <w:highlight w:val="yellow"/>
        </w:rPr>
        <w:t>4(1)]</w:t>
      </w:r>
      <w:r w:rsidRPr="00873CE1">
        <w:t>.</w:t>
      </w:r>
    </w:p>
    <w:p w14:paraId="07DBD49A" w14:textId="5CF1CA12" w:rsidR="00BC3487" w:rsidRPr="00873CE1" w:rsidRDefault="00BC3487" w:rsidP="00F16261">
      <w:pPr>
        <w:pStyle w:val="NumPar1"/>
      </w:pPr>
      <w:r w:rsidRPr="00873CE1">
        <w:t>Aisghairtear Cinneadh</w:t>
      </w:r>
      <w:r w:rsidR="000C4905" w:rsidRPr="000C4905">
        <w:t> </w:t>
      </w:r>
      <w:r w:rsidRPr="00873CE1">
        <w:t xml:space="preserve">2010/87/AE le héifeacht ón </w:t>
      </w:r>
      <w:r w:rsidRPr="00873CE1">
        <w:rPr>
          <w:highlight w:val="yellow"/>
        </w:rPr>
        <w:t>[Oifig na bhFoilseachán: cuirtear isteach an dáta trí mhí tar éis an dáta in Airteagal</w:t>
      </w:r>
      <w:r w:rsidR="000C4905" w:rsidRPr="000C4905">
        <w:rPr>
          <w:highlight w:val="yellow"/>
        </w:rPr>
        <w:t> </w:t>
      </w:r>
      <w:r w:rsidRPr="00873CE1">
        <w:rPr>
          <w:highlight w:val="yellow"/>
        </w:rPr>
        <w:t>4(1)]</w:t>
      </w:r>
      <w:r w:rsidRPr="00873CE1">
        <w:t>.</w:t>
      </w:r>
    </w:p>
    <w:p w14:paraId="6BE5E755" w14:textId="1C5E7693" w:rsidR="00BC3487" w:rsidRPr="00873CE1" w:rsidRDefault="00F16261" w:rsidP="001356F0">
      <w:pPr>
        <w:pStyle w:val="NumPar1"/>
      </w:pPr>
      <w:r w:rsidRPr="00873CE1">
        <w:t xml:space="preserve">Maidir le conarthaí a tugadh i gcrích roimh </w:t>
      </w:r>
      <w:r w:rsidRPr="00873CE1">
        <w:rPr>
          <w:highlight w:val="yellow"/>
        </w:rPr>
        <w:t>[Oifig na bhFoilseachán: cuirtear isteach an dáta céanna agus atá in Airteagal</w:t>
      </w:r>
      <w:r w:rsidR="000C4905" w:rsidRPr="000C4905">
        <w:rPr>
          <w:highlight w:val="yellow"/>
        </w:rPr>
        <w:t> </w:t>
      </w:r>
      <w:r w:rsidRPr="00873CE1">
        <w:rPr>
          <w:highlight w:val="yellow"/>
        </w:rPr>
        <w:t>4(2) agus Airteagal</w:t>
      </w:r>
      <w:r w:rsidR="000C4905" w:rsidRPr="000C4905">
        <w:rPr>
          <w:highlight w:val="yellow"/>
        </w:rPr>
        <w:t> </w:t>
      </w:r>
      <w:r w:rsidRPr="00873CE1">
        <w:rPr>
          <w:highlight w:val="yellow"/>
        </w:rPr>
        <w:t>4(3)]</w:t>
      </w:r>
      <w:r w:rsidRPr="00873CE1">
        <w:t xml:space="preserve"> ar bhonn Chinntí</w:t>
      </w:r>
      <w:r w:rsidR="000C4905" w:rsidRPr="000C4905">
        <w:t> </w:t>
      </w:r>
      <w:r w:rsidRPr="00873CE1">
        <w:t>2001/497/CE nó 2010/87/AE, measfar go dtugann siad coimircí iomchuí de réir bhrí Airteagal</w:t>
      </w:r>
      <w:r w:rsidR="000C4905" w:rsidRPr="000C4905">
        <w:t> </w:t>
      </w:r>
      <w:r w:rsidRPr="00873CE1">
        <w:t>46(1) de Rialachán (AE) 2016/679 go dtí</w:t>
      </w:r>
      <w:r w:rsidRPr="00873CE1">
        <w:rPr>
          <w:highlight w:val="yellow"/>
        </w:rPr>
        <w:t xml:space="preserve"> [Oifig na bhFoilseachán, cuirtear isteach an dáta 15 mhí ón dáta in Airteagal</w:t>
      </w:r>
      <w:r w:rsidR="000C4905" w:rsidRPr="000C4905">
        <w:rPr>
          <w:highlight w:val="yellow"/>
        </w:rPr>
        <w:t> </w:t>
      </w:r>
      <w:r w:rsidRPr="00873CE1">
        <w:rPr>
          <w:highlight w:val="yellow"/>
        </w:rPr>
        <w:t>4(2) agus in Airteagal</w:t>
      </w:r>
      <w:r w:rsidR="000C4905" w:rsidRPr="000C4905">
        <w:rPr>
          <w:highlight w:val="yellow"/>
        </w:rPr>
        <w:t> </w:t>
      </w:r>
      <w:r w:rsidRPr="00873CE1">
        <w:rPr>
          <w:highlight w:val="yellow"/>
        </w:rPr>
        <w:t>4(3)]</w:t>
      </w:r>
      <w:r w:rsidRPr="00873CE1">
        <w:t xml:space="preserve">, ar choinníoll nach dtiocfaidh aon athrú ar na hoibríochtaí próiseála is ábhar don chonradh agus go </w:t>
      </w:r>
      <w:r w:rsidR="000C4905">
        <w:t>n</w:t>
      </w:r>
      <w:r w:rsidR="000C4905">
        <w:noBreakHyphen/>
      </w:r>
      <w:r w:rsidRPr="00873CE1">
        <w:t>áiritheofar le bheith i muinín na gclásal go mbeidh aistriú sonraí pearsanta faoi réir coimircí iomchuí.</w:t>
      </w:r>
    </w:p>
    <w:p w14:paraId="6DE897E5" w14:textId="6B9D2542" w:rsidR="00070205" w:rsidRPr="00873CE1" w:rsidRDefault="00497462" w:rsidP="00497462">
      <w:pPr>
        <w:pStyle w:val="Fait"/>
      </w:pPr>
      <w:r w:rsidRPr="00873CE1">
        <w:t>Arna dhéanamh sa Bhruiséil,</w:t>
      </w:r>
    </w:p>
    <w:p w14:paraId="0F181B50" w14:textId="77777777" w:rsidR="00070205" w:rsidRPr="00873CE1" w:rsidRDefault="00070205" w:rsidP="00070205">
      <w:pPr>
        <w:pStyle w:val="Institutionquisigne"/>
      </w:pPr>
      <w:r w:rsidRPr="00873CE1">
        <w:tab/>
        <w:t>Thar ceann an Choimisiúin</w:t>
      </w:r>
    </w:p>
    <w:p w14:paraId="2ADC8DED" w14:textId="77777777" w:rsidR="00070205" w:rsidRPr="00873CE1" w:rsidRDefault="00070205" w:rsidP="00070205">
      <w:pPr>
        <w:pStyle w:val="Personnequisigne"/>
      </w:pPr>
      <w:r w:rsidRPr="00873CE1">
        <w:tab/>
        <w:t xml:space="preserve">Ursula VON DER LEYEN </w:t>
      </w:r>
      <w:r w:rsidRPr="00873CE1">
        <w:br/>
      </w:r>
      <w:r w:rsidRPr="00873CE1">
        <w:tab/>
        <w:t xml:space="preserve">An tUachtarán  </w:t>
      </w:r>
      <w:r w:rsidRPr="00873CE1">
        <w:br/>
      </w:r>
      <w:r w:rsidRPr="00873CE1">
        <w:tab/>
        <w:t xml:space="preserve"> </w:t>
      </w:r>
      <w:r w:rsidRPr="00873CE1">
        <w:br/>
      </w:r>
    </w:p>
    <w:sectPr w:rsidR="00070205" w:rsidRPr="00873CE1" w:rsidSect="00360610">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A16E" w14:textId="24D22987" w:rsidR="00C36A89" w:rsidRPr="00360610" w:rsidRDefault="00360610" w:rsidP="00360610">
    <w:pPr>
      <w:pStyle w:val="Footer"/>
      <w:rPr>
        <w:rFonts w:ascii="Arial" w:hAnsi="Arial" w:cs="Arial"/>
        <w:b/>
        <w:sz w:val="48"/>
      </w:rPr>
    </w:pPr>
    <w:r w:rsidRPr="00360610">
      <w:rPr>
        <w:rFonts w:ascii="Arial" w:hAnsi="Arial" w:cs="Arial"/>
        <w:b/>
        <w:sz w:val="48"/>
      </w:rPr>
      <w:t>GA</w:t>
    </w:r>
    <w:r w:rsidRPr="00360610">
      <w:rPr>
        <w:rFonts w:ascii="Arial" w:hAnsi="Arial" w:cs="Arial"/>
        <w:b/>
        <w:sz w:val="48"/>
      </w:rPr>
      <w:tab/>
    </w:r>
    <w:r w:rsidRPr="00360610">
      <w:rPr>
        <w:rFonts w:ascii="Arial" w:hAnsi="Arial" w:cs="Arial"/>
        <w:b/>
        <w:sz w:val="48"/>
      </w:rPr>
      <w:tab/>
    </w:r>
    <w:r w:rsidRPr="00360610">
      <w:tab/>
    </w:r>
    <w:r w:rsidRPr="00360610">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F5EE" w14:textId="65BB8898" w:rsidR="00360610" w:rsidRPr="00360610" w:rsidRDefault="00360610" w:rsidP="00360610">
    <w:pPr>
      <w:pStyle w:val="Footer"/>
      <w:rPr>
        <w:rFonts w:ascii="Arial" w:hAnsi="Arial" w:cs="Arial"/>
        <w:b/>
        <w:sz w:val="48"/>
      </w:rPr>
    </w:pPr>
    <w:r w:rsidRPr="00360610">
      <w:rPr>
        <w:rFonts w:ascii="Arial" w:hAnsi="Arial" w:cs="Arial"/>
        <w:b/>
        <w:sz w:val="48"/>
      </w:rPr>
      <w:t>GA</w:t>
    </w:r>
    <w:r w:rsidRPr="00360610">
      <w:rPr>
        <w:rFonts w:ascii="Arial" w:hAnsi="Arial" w:cs="Arial"/>
        <w:b/>
        <w:sz w:val="48"/>
      </w:rPr>
      <w:tab/>
    </w:r>
    <w:r>
      <w:fldChar w:fldCharType="begin"/>
    </w:r>
    <w:r>
      <w:instrText xml:space="preserve"> PAGE  \* MERGEFORMAT </w:instrText>
    </w:r>
    <w:r>
      <w:fldChar w:fldCharType="separate"/>
    </w:r>
    <w:r w:rsidR="00FA4130">
      <w:rPr>
        <w:noProof/>
      </w:rPr>
      <w:t>1</w:t>
    </w:r>
    <w:r>
      <w:fldChar w:fldCharType="end"/>
    </w:r>
    <w:r>
      <w:tab/>
    </w:r>
    <w:r w:rsidRPr="00360610">
      <w:tab/>
    </w:r>
    <w:r w:rsidRPr="00360610">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4DFA8" w14:textId="77777777" w:rsidR="00360610" w:rsidRPr="00360610" w:rsidRDefault="00360610" w:rsidP="00360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3345A452" w:rsidR="004B5724" w:rsidRPr="006A121A" w:rsidRDefault="004B5724">
      <w:pPr>
        <w:pStyle w:val="FootnoteText"/>
      </w:pPr>
      <w:r>
        <w:rPr>
          <w:rStyle w:val="FootnoteReference"/>
        </w:rPr>
        <w:footnoteRef/>
      </w:r>
      <w:r>
        <w:tab/>
        <w:t>IO</w:t>
      </w:r>
      <w:r w:rsidR="00E742AA" w:rsidRPr="00E742AA">
        <w:rPr>
          <w:lang w:val="fr-BE"/>
        </w:rPr>
        <w:t> </w:t>
      </w:r>
      <w:r>
        <w:t>L 119, 4.5.2016, lch. 1.</w:t>
      </w:r>
    </w:p>
  </w:footnote>
  <w:footnote w:id="2">
    <w:p w14:paraId="14ACAFDD" w14:textId="59CF334C" w:rsidR="004B5724" w:rsidRPr="006A121A" w:rsidRDefault="004B5724">
      <w:pPr>
        <w:pStyle w:val="FootnoteText"/>
      </w:pPr>
      <w:r>
        <w:rPr>
          <w:rStyle w:val="FootnoteReference"/>
        </w:rPr>
        <w:footnoteRef/>
      </w:r>
      <w:r>
        <w:tab/>
        <w:t>Airteagal</w:t>
      </w:r>
      <w:r w:rsidR="00E742AA" w:rsidRPr="00E742AA">
        <w:rPr>
          <w:lang w:val="fr-BE"/>
        </w:rPr>
        <w:t> </w:t>
      </w:r>
      <w:r>
        <w:t>44 de Rialachán (AE) 2016/679.</w:t>
      </w:r>
    </w:p>
  </w:footnote>
  <w:footnote w:id="3">
    <w:p w14:paraId="1FD4A8A0" w14:textId="1C646A10" w:rsidR="004B5724" w:rsidRPr="004B5724" w:rsidRDefault="004B5724" w:rsidP="004B5724">
      <w:pPr>
        <w:pStyle w:val="FootnoteText"/>
      </w:pPr>
      <w:r>
        <w:rPr>
          <w:rStyle w:val="FootnoteReference"/>
        </w:rPr>
        <w:footnoteRef/>
      </w:r>
      <w:r>
        <w:tab/>
        <w:t>Féach freisin breithiúnas na Cúirte Breithiúnais an 16</w:t>
      </w:r>
      <w:r w:rsidR="00E742AA">
        <w:rPr>
          <w:lang w:val="en-IE"/>
        </w:rPr>
        <w:t> </w:t>
      </w:r>
      <w:r>
        <w:t>Iúil</w:t>
      </w:r>
      <w:r w:rsidR="00E742AA">
        <w:rPr>
          <w:lang w:val="en-IE"/>
        </w:rPr>
        <w:t> </w:t>
      </w:r>
      <w:r>
        <w:t xml:space="preserve">2020 i gCás C-311/18, </w:t>
      </w:r>
      <w:r>
        <w:rPr>
          <w:i/>
        </w:rPr>
        <w:t xml:space="preserve">Data Protection Commissioner </w:t>
      </w:r>
      <w:r>
        <w:t>v</w:t>
      </w:r>
      <w:r>
        <w:rPr>
          <w:i/>
        </w:rPr>
        <w:t xml:space="preserve"> Facebook Ireland Ltd and Maximillian Schrems (‘Schrems II’)</w:t>
      </w:r>
      <w:r>
        <w:t>, ECLI:EU:C:2020:559, mír 93.</w:t>
      </w:r>
    </w:p>
    <w:p w14:paraId="69287943" w14:textId="17829B76" w:rsidR="004B5724" w:rsidRPr="004B5724" w:rsidRDefault="004B5724">
      <w:pPr>
        <w:pStyle w:val="FootnoteText"/>
      </w:pPr>
    </w:p>
  </w:footnote>
  <w:footnote w:id="4">
    <w:p w14:paraId="3B74AE4D" w14:textId="6459606A" w:rsidR="004B5724" w:rsidRPr="006A121A" w:rsidRDefault="004B5724">
      <w:pPr>
        <w:pStyle w:val="FootnoteText"/>
      </w:pPr>
      <w:r>
        <w:rPr>
          <w:rStyle w:val="FootnoteReference"/>
        </w:rPr>
        <w:footnoteRef/>
      </w:r>
      <w:r>
        <w:tab/>
        <w:t>Aithris</w:t>
      </w:r>
      <w:r w:rsidR="00E742AA" w:rsidRPr="00E742AA">
        <w:t> </w:t>
      </w:r>
      <w:r>
        <w:t>109 de Rialachán (AE) 2016/679.</w:t>
      </w:r>
    </w:p>
  </w:footnote>
  <w:footnote w:id="5">
    <w:p w14:paraId="4B4E107A" w14:textId="33C20E7E" w:rsidR="004B5724" w:rsidRPr="004B5724" w:rsidRDefault="004B5724">
      <w:pPr>
        <w:pStyle w:val="FootnoteText"/>
      </w:pPr>
      <w:r>
        <w:rPr>
          <w:rStyle w:val="FootnoteReference"/>
        </w:rPr>
        <w:footnoteRef/>
      </w:r>
      <w:r>
        <w:tab/>
        <w:t>Cinneadh</w:t>
      </w:r>
      <w:r w:rsidR="00E742AA" w:rsidRPr="00E742AA">
        <w:t> </w:t>
      </w:r>
      <w:r>
        <w:t>2001/497/CE ón gCoimisiún an 15</w:t>
      </w:r>
      <w:r w:rsidR="00E742AA" w:rsidRPr="00E742AA">
        <w:t> </w:t>
      </w:r>
      <w:r>
        <w:t>Meitheamh</w:t>
      </w:r>
      <w:r w:rsidR="00E742AA" w:rsidRPr="00E742AA">
        <w:t> </w:t>
      </w:r>
      <w:r>
        <w:t>2001 maidir le clásail chonarthacha chaighdeánacha i ndáil le sonraí pearsanta a aistriú chuig tríú tíortha, faoi Threoir</w:t>
      </w:r>
      <w:r w:rsidR="00E742AA" w:rsidRPr="00E742AA">
        <w:t> </w:t>
      </w:r>
      <w:r>
        <w:t>95/46/CE (IO</w:t>
      </w:r>
      <w:r w:rsidR="00E742AA" w:rsidRPr="00E742AA">
        <w:t> </w:t>
      </w:r>
      <w:r>
        <w:t>L 181, 4.7.2001, lch. 19).</w:t>
      </w:r>
    </w:p>
  </w:footnote>
  <w:footnote w:id="6">
    <w:p w14:paraId="72FA0FBB" w14:textId="3D99E03C" w:rsidR="004B5724" w:rsidRPr="004B5724" w:rsidRDefault="004B5724">
      <w:pPr>
        <w:pStyle w:val="FootnoteText"/>
      </w:pPr>
      <w:r>
        <w:rPr>
          <w:rStyle w:val="FootnoteReference"/>
        </w:rPr>
        <w:footnoteRef/>
      </w:r>
      <w:r>
        <w:tab/>
        <w:t>Cinneadh</w:t>
      </w:r>
      <w:r w:rsidR="00E742AA" w:rsidRPr="00E742AA">
        <w:t> </w:t>
      </w:r>
      <w:r>
        <w:t>2010/87/AE ón gCoimisiún an 5</w:t>
      </w:r>
      <w:r w:rsidR="00E742AA" w:rsidRPr="00E742AA">
        <w:t> </w:t>
      </w:r>
      <w:r>
        <w:t>Feabhra</w:t>
      </w:r>
      <w:r w:rsidR="00E742AA" w:rsidRPr="00E742AA">
        <w:t> </w:t>
      </w:r>
      <w:r>
        <w:t>2010 maidir le clásail chonarthacha chaighdeánacha i ndáil le sonraí pearsanta a aistriú chuig próiseálaithe atá bunaithe i dtríú tíortha faoi Threoir</w:t>
      </w:r>
      <w:r w:rsidR="00E742AA" w:rsidRPr="00E742AA">
        <w:t> </w:t>
      </w:r>
      <w:r>
        <w:t>95/46/CE ó Pharlaimint na hEorpa agus ón gComhairle (IO</w:t>
      </w:r>
      <w:r w:rsidR="00E742AA" w:rsidRPr="00E742AA">
        <w:t> </w:t>
      </w:r>
      <w:r>
        <w:t>L 39, 12.2.2010, lch. 5).</w:t>
      </w:r>
    </w:p>
  </w:footnote>
  <w:footnote w:id="7">
    <w:p w14:paraId="69639D4A" w14:textId="1EBDAACB" w:rsidR="004B5724" w:rsidRPr="004B5724" w:rsidRDefault="004B5724">
      <w:pPr>
        <w:pStyle w:val="FootnoteText"/>
      </w:pPr>
      <w:r>
        <w:rPr>
          <w:rStyle w:val="FootnoteReference"/>
        </w:rPr>
        <w:footnoteRef/>
      </w:r>
      <w:r>
        <w:tab/>
        <w:t>Treoir</w:t>
      </w:r>
      <w:r w:rsidR="00E742AA" w:rsidRPr="00E742AA">
        <w:t> </w:t>
      </w:r>
      <w:r>
        <w:t>95/46/CE ó Pharlaimint na hEorpa agus ón gComhairle an 24</w:t>
      </w:r>
      <w:r w:rsidR="00E742AA" w:rsidRPr="00E742AA">
        <w:t> </w:t>
      </w:r>
      <w:r>
        <w:t>Deireadh</w:t>
      </w:r>
      <w:r w:rsidR="00E742AA" w:rsidRPr="00E742AA">
        <w:t> </w:t>
      </w:r>
      <w:r>
        <w:t>Fómhair</w:t>
      </w:r>
      <w:r w:rsidR="00E742AA" w:rsidRPr="00E742AA">
        <w:t> </w:t>
      </w:r>
      <w:r>
        <w:t>1995 maidir le daoine aonair a chosaint i ndáil le sonraí pearsanta a phróiseáil agus maidir le saorghluaiseacht sonraí den sórt sin (IO</w:t>
      </w:r>
      <w:r w:rsidR="00E742AA" w:rsidRPr="00E742AA">
        <w:t> </w:t>
      </w:r>
      <w:r>
        <w:t>L 281, 23.11.1995, lch. 31).</w:t>
      </w:r>
    </w:p>
  </w:footnote>
  <w:footnote w:id="8">
    <w:p w14:paraId="13D8FC7C" w14:textId="2E658075" w:rsidR="004B5724" w:rsidRPr="004B5724" w:rsidRDefault="004B5724">
      <w:pPr>
        <w:pStyle w:val="FootnoteText"/>
      </w:pPr>
      <w:r>
        <w:rPr>
          <w:rStyle w:val="FootnoteReference"/>
        </w:rPr>
        <w:footnoteRef/>
      </w:r>
      <w:r>
        <w:tab/>
        <w:t>Rialachán (AE) 2018/1725 ó Pharlaimint na hEorpa agus ón gComhairle an 23 Deireadh</w:t>
      </w:r>
      <w:r w:rsidR="00E742AA" w:rsidRPr="00E742AA">
        <w:t> </w:t>
      </w:r>
      <w:r>
        <w:t>Fómhair</w:t>
      </w:r>
      <w:r w:rsidR="00E742AA" w:rsidRPr="00E742AA">
        <w:t> </w:t>
      </w:r>
      <w:r>
        <w:t xml:space="preserve">2018 maidir le daoine nádúrtha a chosaint i ndáil le sonraí pearsanta a phróiseáil ag institiúidí, comhlachtaí, oifigí agus gníomhaireachtaí an Aontais agus maidir le saorghluaiseacht sonraí den sórt sin, agus lena </w:t>
      </w:r>
      <w:r w:rsidR="000C4905">
        <w:t>n</w:t>
      </w:r>
      <w:r w:rsidR="000C4905">
        <w:noBreakHyphen/>
      </w:r>
      <w:r>
        <w:t>aisghairtear Rialachán (CE) Uimh. 45/2001 agus Cinneadh Uimh. 1247/2002/CE (IO</w:t>
      </w:r>
      <w:r w:rsidR="00E742AA" w:rsidRPr="00E742AA">
        <w:t> </w:t>
      </w:r>
      <w:r>
        <w:t>L 295, 21.11.2018, lch. 39); féach aithris</w:t>
      </w:r>
      <w:r w:rsidR="00E742AA" w:rsidRPr="00E742AA">
        <w:t> </w:t>
      </w:r>
      <w:r>
        <w:t>5.</w:t>
      </w:r>
    </w:p>
  </w:footnote>
  <w:footnote w:id="9">
    <w:p w14:paraId="35AD7AC6" w14:textId="7F16560E" w:rsidR="004B5724" w:rsidRPr="006A121A" w:rsidRDefault="004B5724">
      <w:pPr>
        <w:pStyle w:val="FootnoteText"/>
      </w:pPr>
      <w:r>
        <w:rPr>
          <w:rStyle w:val="FootnoteReference"/>
        </w:rPr>
        <w:footnoteRef/>
      </w:r>
      <w:r>
        <w:tab/>
        <w:t>C(2021)3701.</w:t>
      </w:r>
    </w:p>
  </w:footnote>
  <w:footnote w:id="10">
    <w:p w14:paraId="153B3BD2" w14:textId="3CC01B72" w:rsidR="004B5724" w:rsidRPr="004B5724" w:rsidRDefault="004B5724">
      <w:pPr>
        <w:pStyle w:val="FootnoteText"/>
      </w:pPr>
      <w:r>
        <w:rPr>
          <w:rStyle w:val="FootnoteReference"/>
        </w:rPr>
        <w:footnoteRef/>
      </w:r>
      <w:r>
        <w:tab/>
      </w:r>
      <w:r>
        <w:rPr>
          <w:i/>
        </w:rPr>
        <w:t>Schrems II</w:t>
      </w:r>
      <w:r>
        <w:t>, míreanna</w:t>
      </w:r>
      <w:r w:rsidR="00E742AA">
        <w:rPr>
          <w:lang w:val="en-IE"/>
        </w:rPr>
        <w:t> </w:t>
      </w:r>
      <w:r>
        <w:t>96 agus 103. Féach freisin Rialachán (AE) 2016/679, aithrisí</w:t>
      </w:r>
      <w:r w:rsidR="00E742AA">
        <w:rPr>
          <w:lang w:val="en-IE"/>
        </w:rPr>
        <w:t> </w:t>
      </w:r>
      <w:r>
        <w:t>108 agus 114.</w:t>
      </w:r>
    </w:p>
  </w:footnote>
  <w:footnote w:id="11">
    <w:p w14:paraId="1FFBEDA4" w14:textId="400AC41E" w:rsidR="004B5724" w:rsidRPr="006A121A" w:rsidRDefault="004B5724">
      <w:pPr>
        <w:pStyle w:val="FootnoteText"/>
      </w:pPr>
      <w:r>
        <w:rPr>
          <w:rStyle w:val="FootnoteReference"/>
        </w:rPr>
        <w:footnoteRef/>
      </w:r>
      <w:r>
        <w:tab/>
      </w:r>
      <w:r>
        <w:rPr>
          <w:i/>
        </w:rPr>
        <w:t>Schrems II</w:t>
      </w:r>
      <w:r>
        <w:t>.</w:t>
      </w:r>
    </w:p>
  </w:footnote>
  <w:footnote w:id="12">
    <w:p w14:paraId="58CC1499" w14:textId="410C21DB" w:rsidR="004B5724" w:rsidRPr="004B5724" w:rsidRDefault="004B5724">
      <w:pPr>
        <w:pStyle w:val="FootnoteText"/>
      </w:pPr>
      <w:r>
        <w:rPr>
          <w:rStyle w:val="FootnoteReference"/>
        </w:rPr>
        <w:footnoteRef/>
      </w:r>
      <w:r>
        <w:tab/>
        <w:t>EDPB EDPS Joint Opinion 2/2021 on the European Commission’s Implementing Decision on standard contractual clauses for the transfer of personal data to third countries for the matters referred to in Article</w:t>
      </w:r>
      <w:r w:rsidR="000C4905">
        <w:rPr>
          <w:lang w:val="en-IE"/>
        </w:rPr>
        <w:t> </w:t>
      </w:r>
      <w:r>
        <w:t>46(2)(c) of Regulation (EU) 2016/679 [Tuairim Chomhpháirteach 2/2021 ón mBord Eorpach um Chosaint Sonraí maidir leis an gCinneadh Cur Chun Feidhme ón gCoimisiún Eorpach maidir le clásail chonarthacha chaighdeánacha i ndáil le sonraí pearsanta a aistriú chuig tríú tíortha i ndáil leis na hábhair dá dtagraítear in Airteagal</w:t>
      </w:r>
      <w:r w:rsidR="000C4905">
        <w:rPr>
          <w:lang w:val="en-IE"/>
        </w:rPr>
        <w:t> </w:t>
      </w:r>
      <w:r>
        <w:t>46(2)(c) de Rialachán (AE)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45:0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VERPAGE_EXISTS" w:val="True"/>
    <w:docVar w:name="LW_COVERPAGE_GUID" w:val="17DEC90E-0054-482A-84FA-E6AD419682E5"/>
    <w:docVar w:name="LW_COVERPAGE_TYPE" w:val="1"/>
    <w:docVar w:name="LW_CROSSREFERENCE" w:val="&lt;UNUSED&gt;"/>
    <w:docVar w:name="LW_DATE.ADOPT.CP" w:val="an XXX"/>
    <w:docVar w:name="LW_DATE.ADOPT.CP_DATEFORMAT" w:val="an %DATE%"/>
    <w:docVar w:name="LW_DATE.ADOPT.CP_ISODATE" w:val="&lt;EMPTY&gt;"/>
    <w:docVar w:name="LW_DocType" w:val="COM"/>
    <w:docVar w:name="LW_EMISSION" w:val="&lt;EMPTY&gt;"/>
    <w:docVar w:name="LW_EMISSION_ISODATE" w:val="&lt;EMPTY&gt;"/>
    <w:docVar w:name="LW_EMISSION_LOCATION" w:val="BRX"/>
    <w:docVar w:name="LW_EMISSION_PREFIX" w:val="An Bhruiséil,"/>
    <w:docVar w:name="LW_EMISSION_SUFFIX" w:val=" "/>
    <w:docVar w:name="LW_ID_DOCMODEL" w:val="SJ-032"/>
    <w:docVar w:name="LW_ID_DOCSIGNATURE" w:val="SJ-032"/>
    <w:docVar w:name="LW_ID_DOCSTRUCTURE" w:val="COM/AA"/>
    <w:docVar w:name="LW_ID_DOCTYPE" w:val="SJ-032"/>
    <w:docVar w:name="LW_INTERETEEE" w:val="(Téacs atá ábhartha maidir le LEE)"/>
    <w:docVar w:name="LW_INTERETEEE.CP" w:val="(Téacs atá ábhartha maidir le LEE)"/>
    <w:docVar w:name="LW_LANGUE" w:val="GA"/>
    <w:docVar w:name="LW_LANGUESFAISANTFOI.CP" w:val="&lt;UNUSED&gt;"/>
    <w:docVar w:name="LW_LEVEL_OF_SENSITIVITY" w:val="Standard treatment"/>
    <w:docVar w:name="LW_NOM.INST" w:val="AN COIMISIÚN EORPACH"/>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maidir le clásail chonarthacha chaighdeánacha i ndáil le sonraí pearsanta a aistriú chuig tríú tíortha de bhun Rialachán (AE) 2016/679 ó Pharlaimint na hEorpa agus ón gComhairle"/>
    <w:docVar w:name="LW_TITRE.OBJ.CP" w:val="maidir le clásail chonarthacha chaighdeánacha i ndáil le sonraí pearsanta a aistriú chuig tríú tíortha de bhun Rialachán (AE) 2016/679 ó Pharlaimint na hEorpa agus ón gComhairle"/>
    <w:docVar w:name="LW_TYPE.DOC" w:val="CINNEADH CUR CHUN FEIDHME (AE) \u8230?/\u8230? ÓN gCOIMISIÚN"/>
    <w:docVar w:name="LW_TYPE.DOC.CP" w:val="CINNEADH CUR CHUN FEIDHME (AE) \u8230?/\u8230? ÓN gCOIMISIÚN"/>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C4905"/>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14F8"/>
    <w:rsid w:val="00222641"/>
    <w:rsid w:val="00226F60"/>
    <w:rsid w:val="0023446A"/>
    <w:rsid w:val="00235DA9"/>
    <w:rsid w:val="00241172"/>
    <w:rsid w:val="00262E8A"/>
    <w:rsid w:val="00262F77"/>
    <w:rsid w:val="002800F4"/>
    <w:rsid w:val="0029032C"/>
    <w:rsid w:val="002A110A"/>
    <w:rsid w:val="002B2B40"/>
    <w:rsid w:val="002C574D"/>
    <w:rsid w:val="002E62E0"/>
    <w:rsid w:val="00311FB2"/>
    <w:rsid w:val="003403AA"/>
    <w:rsid w:val="00360610"/>
    <w:rsid w:val="00377582"/>
    <w:rsid w:val="003A239F"/>
    <w:rsid w:val="003B1F06"/>
    <w:rsid w:val="003D708C"/>
    <w:rsid w:val="003F12D1"/>
    <w:rsid w:val="003F7841"/>
    <w:rsid w:val="00410366"/>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1DA5"/>
    <w:rsid w:val="00724557"/>
    <w:rsid w:val="00734816"/>
    <w:rsid w:val="00745432"/>
    <w:rsid w:val="007518A8"/>
    <w:rsid w:val="00753E30"/>
    <w:rsid w:val="007731F4"/>
    <w:rsid w:val="007734FC"/>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73CE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5544C"/>
    <w:rsid w:val="00A61E49"/>
    <w:rsid w:val="00AA019E"/>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107EA"/>
    <w:rsid w:val="00E11E55"/>
    <w:rsid w:val="00E23737"/>
    <w:rsid w:val="00E307F0"/>
    <w:rsid w:val="00E376AF"/>
    <w:rsid w:val="00E40409"/>
    <w:rsid w:val="00E61BDB"/>
    <w:rsid w:val="00E63FC6"/>
    <w:rsid w:val="00E65786"/>
    <w:rsid w:val="00E742AA"/>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A4130"/>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rsid w:val="009B7138"/>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ga-IE"/>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ga-IE"/>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7"/>
      </w:numPr>
    </w:pPr>
  </w:style>
  <w:style w:type="paragraph" w:customStyle="1" w:styleId="Tiret1">
    <w:name w:val="Tiret 1"/>
    <w:basedOn w:val="Point1"/>
    <w:rsid w:val="009B7138"/>
    <w:pPr>
      <w:numPr>
        <w:numId w:val="28"/>
      </w:numPr>
    </w:pPr>
  </w:style>
  <w:style w:type="paragraph" w:customStyle="1" w:styleId="Tiret2">
    <w:name w:val="Tiret 2"/>
    <w:basedOn w:val="Point2"/>
    <w:rsid w:val="009B7138"/>
    <w:pPr>
      <w:numPr>
        <w:numId w:val="29"/>
      </w:numPr>
    </w:pPr>
  </w:style>
  <w:style w:type="paragraph" w:customStyle="1" w:styleId="Tiret3">
    <w:name w:val="Tiret 3"/>
    <w:basedOn w:val="Point3"/>
    <w:rsid w:val="009B7138"/>
    <w:pPr>
      <w:numPr>
        <w:numId w:val="30"/>
      </w:numPr>
    </w:pPr>
  </w:style>
  <w:style w:type="paragraph" w:customStyle="1" w:styleId="Tiret4">
    <w:name w:val="Tiret 4"/>
    <w:basedOn w:val="Point4"/>
    <w:rsid w:val="009B7138"/>
    <w:pPr>
      <w:numPr>
        <w:numId w:val="31"/>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4"/>
      </w:numPr>
    </w:pPr>
  </w:style>
  <w:style w:type="paragraph" w:customStyle="1" w:styleId="Point1number">
    <w:name w:val="Point 1 (number)"/>
    <w:basedOn w:val="Normal"/>
    <w:rsid w:val="009B7138"/>
    <w:pPr>
      <w:numPr>
        <w:ilvl w:val="2"/>
        <w:numId w:val="34"/>
      </w:numPr>
    </w:pPr>
  </w:style>
  <w:style w:type="paragraph" w:customStyle="1" w:styleId="Point2number">
    <w:name w:val="Point 2 (number)"/>
    <w:basedOn w:val="Normal"/>
    <w:rsid w:val="009B7138"/>
    <w:pPr>
      <w:numPr>
        <w:ilvl w:val="4"/>
        <w:numId w:val="34"/>
      </w:numPr>
    </w:pPr>
  </w:style>
  <w:style w:type="paragraph" w:customStyle="1" w:styleId="Point3number">
    <w:name w:val="Point 3 (number)"/>
    <w:basedOn w:val="Normal"/>
    <w:rsid w:val="009B7138"/>
    <w:pPr>
      <w:numPr>
        <w:ilvl w:val="6"/>
        <w:numId w:val="34"/>
      </w:numPr>
    </w:pPr>
  </w:style>
  <w:style w:type="paragraph" w:customStyle="1" w:styleId="Point0letter">
    <w:name w:val="Point 0 (letter)"/>
    <w:basedOn w:val="Normal"/>
    <w:rsid w:val="009B7138"/>
    <w:pPr>
      <w:numPr>
        <w:ilvl w:val="1"/>
        <w:numId w:val="34"/>
      </w:numPr>
    </w:pPr>
  </w:style>
  <w:style w:type="paragraph" w:customStyle="1" w:styleId="Point1letter">
    <w:name w:val="Point 1 (letter)"/>
    <w:basedOn w:val="Normal"/>
    <w:rsid w:val="009B7138"/>
    <w:pPr>
      <w:numPr>
        <w:ilvl w:val="3"/>
        <w:numId w:val="34"/>
      </w:numPr>
    </w:pPr>
  </w:style>
  <w:style w:type="paragraph" w:customStyle="1" w:styleId="Point2letter">
    <w:name w:val="Point 2 (letter)"/>
    <w:basedOn w:val="Normal"/>
    <w:rsid w:val="009B7138"/>
    <w:pPr>
      <w:numPr>
        <w:ilvl w:val="5"/>
        <w:numId w:val="34"/>
      </w:numPr>
    </w:pPr>
  </w:style>
  <w:style w:type="paragraph" w:customStyle="1" w:styleId="Point3letter">
    <w:name w:val="Point 3 (letter)"/>
    <w:basedOn w:val="Normal"/>
    <w:rsid w:val="009B7138"/>
    <w:pPr>
      <w:numPr>
        <w:ilvl w:val="7"/>
        <w:numId w:val="34"/>
      </w:numPr>
    </w:pPr>
  </w:style>
  <w:style w:type="paragraph" w:customStyle="1" w:styleId="Point4letter">
    <w:name w:val="Point 4 (letter)"/>
    <w:basedOn w:val="Normal"/>
    <w:rsid w:val="009B7138"/>
    <w:pPr>
      <w:numPr>
        <w:ilvl w:val="8"/>
        <w:numId w:val="34"/>
      </w:numPr>
    </w:pPr>
  </w:style>
  <w:style w:type="paragraph" w:customStyle="1" w:styleId="Bullet0">
    <w:name w:val="Bullet 0"/>
    <w:basedOn w:val="Normal"/>
    <w:rsid w:val="009B7138"/>
    <w:pPr>
      <w:numPr>
        <w:numId w:val="35"/>
      </w:numPr>
    </w:pPr>
  </w:style>
  <w:style w:type="paragraph" w:customStyle="1" w:styleId="Bullet1">
    <w:name w:val="Bullet 1"/>
    <w:basedOn w:val="Normal"/>
    <w:rsid w:val="009B7138"/>
    <w:pPr>
      <w:numPr>
        <w:numId w:val="36"/>
      </w:numPr>
    </w:pPr>
  </w:style>
  <w:style w:type="paragraph" w:customStyle="1" w:styleId="Bullet2">
    <w:name w:val="Bullet 2"/>
    <w:basedOn w:val="Normal"/>
    <w:rsid w:val="009B7138"/>
    <w:pPr>
      <w:numPr>
        <w:numId w:val="37"/>
      </w:numPr>
    </w:pPr>
  </w:style>
  <w:style w:type="paragraph" w:customStyle="1" w:styleId="Bullet3">
    <w:name w:val="Bullet 3"/>
    <w:basedOn w:val="Normal"/>
    <w:rsid w:val="009B7138"/>
    <w:pPr>
      <w:numPr>
        <w:numId w:val="38"/>
      </w:numPr>
    </w:pPr>
  </w:style>
  <w:style w:type="paragraph" w:customStyle="1" w:styleId="Bullet4">
    <w:name w:val="Bullet 4"/>
    <w:basedOn w:val="Normal"/>
    <w:rsid w:val="009B7138"/>
    <w:pPr>
      <w:numPr>
        <w:numId w:val="3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0E88-02F5-4A78-9ED0-26C7C22B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4424</Words>
  <Characters>23678</Characters>
  <Application>Microsoft Office Word</Application>
  <DocSecurity>0</DocSecurity>
  <Lines>361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2021-05-21T14:44:00Z</dcterms:created>
  <dcterms:modified xsi:type="dcterms:W3CDTF">2021-05-21T14:45:00Z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