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19DD55BF" w:rsidR="00070205" w:rsidRDefault="00524B19" w:rsidP="00920D86">
      <w:pPr>
        <w:pStyle w:val="Pagedecouverture"/>
      </w:pPr>
      <w:bookmarkStart w:id="0" w:name="_GoBack"/>
      <w:bookmarkEnd w:id="0"/>
      <w:r>
        <w:pict w14:anchorId="0638B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F868EA8-5D5B-4997-B9E9-7472B81B1999" style="width:450.75pt;height:382.5pt">
            <v:imagedata r:id="rId8" o:title=""/>
          </v:shape>
        </w:pict>
      </w:r>
    </w:p>
    <w:p w14:paraId="7DA73452" w14:textId="77777777" w:rsidR="00112ACE" w:rsidRPr="00112ACE" w:rsidRDefault="00112ACE" w:rsidP="00112ACE">
      <w:pPr>
        <w:pStyle w:val="Pagedecouverture"/>
        <w:sectPr w:rsidR="00112ACE" w:rsidRPr="00112ACE" w:rsidSect="008B5181">
          <w:footerReference w:type="default" r:id="rId9"/>
          <w:pgSz w:w="11907" w:h="16839"/>
          <w:pgMar w:top="1134" w:right="1417" w:bottom="1134" w:left="1417" w:header="709" w:footer="709" w:gutter="0"/>
          <w:pgNumType w:start="0"/>
          <w:cols w:space="720"/>
          <w:docGrid w:linePitch="360"/>
        </w:sectPr>
      </w:pPr>
    </w:p>
    <w:p w14:paraId="12DC9234" w14:textId="77777777" w:rsidR="00A64BFA" w:rsidRPr="00112ACE" w:rsidRDefault="00A64BFA" w:rsidP="00A64BFA">
      <w:pPr>
        <w:pStyle w:val="Typedudocument"/>
      </w:pPr>
      <w:r w:rsidRPr="00112ACE">
        <w:lastRenderedPageBreak/>
        <w:t>KOMISSION TÄYTÄNTÖÖNPANOPÄÄTÖS (EU) …/…,</w:t>
      </w:r>
    </w:p>
    <w:p w14:paraId="32E18ED0" w14:textId="6ED3FE59" w:rsidR="00A64BFA" w:rsidRPr="00112ACE" w:rsidRDefault="00112ACE" w:rsidP="00A64BFA">
      <w:pPr>
        <w:pStyle w:val="Datedadoption"/>
      </w:pPr>
      <w:r>
        <w:t xml:space="preserve">annettu </w:t>
      </w:r>
      <w:r w:rsidRPr="009B7D9A">
        <w:rPr>
          <w:rStyle w:val="Marker2"/>
        </w:rPr>
        <w:t>XXX</w:t>
      </w:r>
      <w:r>
        <w:t>,</w:t>
      </w:r>
    </w:p>
    <w:p w14:paraId="123084B4" w14:textId="77777777" w:rsidR="00A64BFA" w:rsidRPr="00E47C12" w:rsidRDefault="00A64BFA" w:rsidP="00A64BFA">
      <w:pPr>
        <w:pStyle w:val="Titreobjet"/>
      </w:pPr>
      <w:r w:rsidRPr="00E47C12">
        <w:t>vakiosopimuslausekkeista, jotka koskevat henkilötietojen siirtämistä kolmansiin maihin Euroopan parlamentin ja neuvoston asetuksen (EU) 2016/679 mukaisesti</w:t>
      </w:r>
    </w:p>
    <w:p w14:paraId="6A5F9746" w14:textId="77777777" w:rsidR="00A64BFA" w:rsidRPr="00112ACE" w:rsidRDefault="00A64BFA" w:rsidP="00A64BFA">
      <w:pPr>
        <w:pStyle w:val="IntrtEEE"/>
      </w:pPr>
      <w:r w:rsidRPr="00112ACE">
        <w:t>(ETA:n kannalta merkityksellinen teksti)</w:t>
      </w:r>
    </w:p>
    <w:p w14:paraId="703B46DF" w14:textId="77777777" w:rsidR="00A64BFA" w:rsidRPr="00112ACE" w:rsidRDefault="00A64BFA" w:rsidP="00A64BFA">
      <w:pPr>
        <w:pStyle w:val="Institutionquiagit"/>
      </w:pPr>
      <w:r w:rsidRPr="00112ACE">
        <w:t>EUROOPAN KOMISSIO, joka</w:t>
      </w:r>
    </w:p>
    <w:p w14:paraId="2D1ACF2D" w14:textId="77777777" w:rsidR="00A64BFA" w:rsidRPr="00112ACE" w:rsidRDefault="00A64BFA" w:rsidP="00A64BFA">
      <w:r w:rsidRPr="00112ACE">
        <w:t>ottaa huomioon Euroopan unionin toiminnasta tehdyn sopimuksen,</w:t>
      </w:r>
    </w:p>
    <w:p w14:paraId="788AB60E" w14:textId="3EC16FE9" w:rsidR="00A64BFA" w:rsidRPr="00112ACE" w:rsidRDefault="00A64BFA" w:rsidP="00A64BFA">
      <w:r w:rsidRPr="00112ACE">
        <w:t>ottaa huomioon luonnollisten henkilöiden suojelusta henkilötietojen käsittelyssä sekä näiden tietojen vapaasta liikkuvuudesta ja direktiivin 95/46/EY kumoamisesta 27 päivänä huhtikuuta 2016 annetun Euroopan parlamentin ja neuvoston asetuksen (EU) 2016/679</w:t>
      </w:r>
      <w:r w:rsidR="003240D0">
        <w:rPr>
          <w:rStyle w:val="FootnoteReference"/>
        </w:rPr>
        <w:footnoteReference w:id="1"/>
      </w:r>
      <w:r w:rsidRPr="00112ACE">
        <w:t xml:space="preserve"> (yleinen tietosuoja-asetus) ja erityisesti sen 28 artiklan 7 kohdan ja 46 artiklan 2 kohdan c alakohdan,</w:t>
      </w:r>
    </w:p>
    <w:p w14:paraId="7C772693" w14:textId="77777777" w:rsidR="00A64BFA" w:rsidRPr="00112ACE" w:rsidRDefault="00A64BFA" w:rsidP="00A64BFA">
      <w:r w:rsidRPr="00112ACE">
        <w:t>sekä katsoo seuraavaa:</w:t>
      </w:r>
    </w:p>
    <w:p w14:paraId="020FE066" w14:textId="77777777" w:rsidR="00A64BFA" w:rsidRPr="00112ACE" w:rsidRDefault="00A64BFA" w:rsidP="00A64BFA">
      <w:pPr>
        <w:pStyle w:val="Considrant"/>
        <w:numPr>
          <w:ilvl w:val="0"/>
          <w:numId w:val="1"/>
        </w:numPr>
      </w:pPr>
      <w:r w:rsidRPr="00112ACE">
        <w:t>Teknologian kehitys helpottaa rajat ylittävää tiedonsiirtoa, joka on välttämätöntä kansainvälisen yhteistyön ja kansainvälisen kaupan laajentumista varten. Samalla on tarpeen varmistaa, että asetuksessa (EU) 2016/679 taattua luonnollisten henkilöiden suojelun tasoa ei heikennetä, kun henkilötietoja siirretään kolmansiin maihin, ei myöskään silloin, kun on kyseessä tietojen edelleen siirtäminen</w:t>
      </w:r>
      <w:r w:rsidRPr="00112ACE">
        <w:rPr>
          <w:rStyle w:val="FootnoteReference"/>
        </w:rPr>
        <w:footnoteReference w:id="2"/>
      </w:r>
      <w:r w:rsidRPr="00112ACE">
        <w:t>. Asetuksen (EU) 2016/679 V luvussa olevien, tietojen siirtoa koskevien säännösten tarkoituksena on varmistaa, että suojelun taso pysyy korkeana, kun henkilötietoja siirretään kolmanteen maahan</w:t>
      </w:r>
      <w:r w:rsidRPr="00112ACE">
        <w:rPr>
          <w:rStyle w:val="FootnoteReference"/>
        </w:rPr>
        <w:footnoteReference w:id="3"/>
      </w:r>
      <w:r w:rsidRPr="00112ACE">
        <w:t xml:space="preserve">. </w:t>
      </w:r>
    </w:p>
    <w:p w14:paraId="36205A6F" w14:textId="77777777" w:rsidR="00A64BFA" w:rsidRPr="00112ACE" w:rsidRDefault="00A64BFA" w:rsidP="00E5679A">
      <w:pPr>
        <w:pStyle w:val="Considrant"/>
        <w:numPr>
          <w:ilvl w:val="0"/>
          <w:numId w:val="11"/>
        </w:numPr>
      </w:pPr>
      <w:r w:rsidRPr="00112ACE">
        <w:t>Jos komissio ei ole tehnyt asetuksen (EU) 2016/679 45 artiklan 3 kohdan mukaista tietosuojan riittävyyttä koskevaa päätöstä, rekisterinpitäjä tai henkilötietojen käsittelijä voi mainitun asetuksen 46 artiklan 1 kohdan nojalla siirtää henkilötietoja kolmanteen maahan vain, jos kyseinen rekisterinpitäjä tai henkilötietojen käsittelijä on toteuttanut asianmukaiset suojatoimet ja jos rekisteröidyn saatavilla on täytäntöönpanokelpoisia oikeuksia ja tehokkaita oikeussuojakeinoja. Kyseisistä suojatoimista voidaan määrätä komission 46 artiklan 2 kohdan c alakohdan nojalla antamissa tietosuojaa koskevissa vakiolausekkeissa.</w:t>
      </w:r>
    </w:p>
    <w:p w14:paraId="123A22B4" w14:textId="77777777" w:rsidR="00A64BFA" w:rsidRPr="00112ACE" w:rsidRDefault="00A64BFA" w:rsidP="00E5679A">
      <w:pPr>
        <w:pStyle w:val="Considrant"/>
        <w:numPr>
          <w:ilvl w:val="0"/>
          <w:numId w:val="11"/>
        </w:numPr>
      </w:pPr>
      <w:r w:rsidRPr="00112ACE">
        <w:t xml:space="preserve">Vakiosopimuslausekkeiden rooli rajoittuu asianmukaisten tietosuojaa koskevien suojatoimien varmistamiseen kansainvälisten tiedonsiirtojen osalta. Henkilötietoja kolmanteen maahan siirtävä rekisterinpitäjä tai henkilötietojen käsittelijä, jäljempänä ’tietojen viejä’, ja henkilötietoja vastaanottava rekisterinpitäjä tai henkilötietojen käsittelijä, jäljempänä ’tietojen tuoja’, voivat vapaasti sisällyttää kyseiset vakiosopimuslausekkeet laajempaan sopimukseen tai lisätä muita lausekkeita tai suojatoimia edellyttäen, että ne eivät ole suoraan tai välillisesti ristiriidassa </w:t>
      </w:r>
      <w:r w:rsidRPr="00112ACE">
        <w:lastRenderedPageBreak/>
        <w:t>vakiosopimuslausekkeiden kanssa eivätkä vaikuta rekisteröityjen perusoikeuksiin ja -vapauksiin. Rekisterinpitäjiä ja henkilötietojen käsittelijöitä kannustetaan tarjoamaan lisäsuojaa sopimusperusteisilla velvoitteilla, joilla täydennetään vakiosopimuslausekkeita</w:t>
      </w:r>
      <w:r w:rsidRPr="00112ACE">
        <w:rPr>
          <w:rStyle w:val="FootnoteReference"/>
        </w:rPr>
        <w:footnoteReference w:id="4"/>
      </w:r>
      <w:r w:rsidRPr="00112ACE">
        <w:t>. Vakiosopimuslausekkeiden käyttö ei vaikuta tietojen viejän ja/tai tietojen tuojan sopimusvelvoitteisiin, joilla varmistetaan erioikeuksien ja vapauksien kunnioittaminen.</w:t>
      </w:r>
    </w:p>
    <w:p w14:paraId="5B521DB8" w14:textId="77777777" w:rsidR="00A64BFA" w:rsidRPr="00112ACE" w:rsidRDefault="00A64BFA" w:rsidP="00E5679A">
      <w:pPr>
        <w:pStyle w:val="Considrant"/>
        <w:numPr>
          <w:ilvl w:val="0"/>
          <w:numId w:val="11"/>
        </w:numPr>
      </w:pPr>
      <w:r w:rsidRPr="00112ACE">
        <w:t>Sen lisäksi, että asetuksen (EU) 2016/679 46 artiklan 1 kohdassa tarkoitettujen siirtoja koskevien asianmukaisten suojatoimien varmistamiseksi käytetään vakiosopimuslausekkeita, tiedon viejän on täytettävä asetuksen (EU) 2016/679 mukaiset yleiset velvollisuutensa rekisterinpitäjänä tai henkilötietojen käsittelijänä. Velvollisuuksiin kuuluu asetuksen (EU) 2016/679 13 artiklan 1 kohdan f alakohdan ja 14 artiklan 1 kohdan f alakohdan mukainen rekisterinpitäjän velvoite ilmoittaa rekisteröidyille, jos se aikoo siirtää rekisteröityjen henkilötietoja kolmanteen maahan. Jos tietoja siirretään asetuksen (EU) 2016/679 46 artiklan nojalla, rekisterinpitäjän on mainittava ilmoituksessa asianmukaiset suojatoimet sekä keinot, joilla niistä voi saada jäljennöksen, tai tiedon siitä, missä niihin voi tutustua.</w:t>
      </w:r>
    </w:p>
    <w:p w14:paraId="784AFCDF" w14:textId="77777777" w:rsidR="00A64BFA" w:rsidRPr="00112ACE" w:rsidRDefault="00A64BFA" w:rsidP="00E5679A">
      <w:pPr>
        <w:pStyle w:val="Considrant"/>
        <w:numPr>
          <w:ilvl w:val="0"/>
          <w:numId w:val="11"/>
        </w:numPr>
      </w:pPr>
      <w:r w:rsidRPr="00112ACE">
        <w:t>Komission päätökset 2001/497/EY</w:t>
      </w:r>
      <w:r w:rsidRPr="00112ACE">
        <w:rPr>
          <w:rStyle w:val="FootnoteReference"/>
        </w:rPr>
        <w:footnoteReference w:id="5"/>
      </w:r>
      <w:r w:rsidRPr="00112ACE">
        <w:t xml:space="preserve"> ja 2010/87/EU</w:t>
      </w:r>
      <w:r w:rsidRPr="00112ACE">
        <w:rPr>
          <w:rStyle w:val="FootnoteReference"/>
        </w:rPr>
        <w:footnoteReference w:id="6"/>
      </w:r>
      <w:r w:rsidRPr="00112ACE">
        <w:t xml:space="preserve"> sisältävät vakiosopimuslausekkeita, joilla helpotetaan henkilötietojen siirtämistä unioniin sijoittautuneelta rekisterinpitäjältä sellaiseen kolmanteen maahan sijoittautuneelle rekisterinpitäjälle tai henkilötietojen käsittelijälle, joka ei tarjoa riittävää tietosuojan tasoa. Kyseiset päätökset perustuivat Euroopan parlamentin ja neuvoston direktiiviin 95/46/EY</w:t>
      </w:r>
      <w:r w:rsidRPr="00112ACE">
        <w:rPr>
          <w:rStyle w:val="FootnoteReference"/>
        </w:rPr>
        <w:footnoteReference w:id="7"/>
      </w:r>
      <w:r w:rsidRPr="00112ACE">
        <w:t xml:space="preserve">. </w:t>
      </w:r>
    </w:p>
    <w:p w14:paraId="6FD3FFD4" w14:textId="77777777" w:rsidR="00A64BFA" w:rsidRPr="00112ACE" w:rsidRDefault="00A64BFA" w:rsidP="00E5679A">
      <w:pPr>
        <w:pStyle w:val="Considrant"/>
        <w:numPr>
          <w:ilvl w:val="0"/>
          <w:numId w:val="11"/>
        </w:numPr>
      </w:pPr>
      <w:r w:rsidRPr="00112ACE">
        <w:t>Asetuksen (EU) 2016/679 46 artiklan 5 kohdan mukaisesti päätös 2001/497/EY ja päätös 2010/87/EU pysyvät voimassa kunnes niitä tarpeen vaatiessa muutetaan, ne korvataan tai ne kumotaan kyseisen asetuksen 46 artiklan 2 kohdan nojalla annetulla komission päätöksellä. Päätöksissä olevia vakiosopimuslausekkeita oli päivitettävä ottaen huomioon asetuksen (EU) 2016/679 uudet vaatimukset. Päätösten antamisen jälkeen digitaalitalous on lisäksi kehittynyt huomattavasti. Käyttöön on otettu laajasti uusia ja monimutkaisempia käsittelytoimia, joihin osallistuu monesti useita tietojen tuojia ja viejiä ja joihin liittyy pitkiä ja monimutkaisia käsittelyketjuja sekä kehittyviä liikesuhteita. Tämä edellyttää vakiosopimuslausekkeiden nykyaikaistamista niin, että uudet käsittely- ja siirtotilanteet otetaan huomioon, jotta vakiosopimuslausekkeet vastaisivat paremmin näitä realiteetteja ja sallisivat joustavamman lähestymistavan esimerkiksi sen suhteen, kuinka monta osapuolta voi liittyä sopimukseen.</w:t>
      </w:r>
    </w:p>
    <w:p w14:paraId="330A5BEE" w14:textId="77777777" w:rsidR="00A64BFA" w:rsidRPr="00112ACE" w:rsidRDefault="00A64BFA" w:rsidP="00E5679A">
      <w:pPr>
        <w:pStyle w:val="Considrant"/>
        <w:numPr>
          <w:ilvl w:val="0"/>
          <w:numId w:val="11"/>
        </w:numPr>
      </w:pPr>
      <w:r w:rsidRPr="00112ACE">
        <w:t xml:space="preserve">Rekisterinpitäjä tai henkilötietojen käsittelijä voi käyttää tämän päätöksen liitteessä vahvistettuja vakiosopimuslausekkeita asetuksen (EU) 2016/679 46 artiklan 1 kohdassa tarkoitettujen asianmukaisten suojatoimien toteuttamiseksi siirrettäessä henkilötietoja kolmanteen maahan sijoittautuneelle henkilötietojen käsittelijälle tai rekisterinpitäjälle, sanotun kuitenkaan rajoittamatta asetukseen (EU) 2016/679 sisältyvän kansainvälisen siirron käsitteen tulkintaa. Vakiosopimuslausekkeita voidaan käyttää tällaisissa siirroissa vain siltä osin kuin tuojan suorittama käsittely ei kuulu asetuksen (EU) 2016/679 soveltamisalaan. Tähän sisältyy myös unioniin sijoittautumattoman rekisterinpitäjän tai henkilötietojen käsittelijän suorittama henkilötietojen siirto siltä osin kuin käsittelyyn sovelletaan asetusta (EU) 2016/679 (sen 3 artiklan 2 kohdan nojalla) sen vuoksi, että käsittely liittyy tavaroiden tai palvelujen tarjoamiseen rekisteröidyille unionissa tai rekisteröityjen käyttäytymisen seurantaan siltä osin kuin käyttäytyminen tapahtuu unionissa. </w:t>
      </w:r>
    </w:p>
    <w:p w14:paraId="2F75934D" w14:textId="77777777" w:rsidR="00A64BFA" w:rsidRPr="00112ACE" w:rsidRDefault="00A64BFA" w:rsidP="00E5679A">
      <w:pPr>
        <w:pStyle w:val="Considrant"/>
        <w:numPr>
          <w:ilvl w:val="0"/>
          <w:numId w:val="11"/>
        </w:numPr>
      </w:pPr>
      <w:r w:rsidRPr="00112ACE">
        <w:t>Koska asetus (EU) 2016/679 ja Euroopan parlamentin ja neuvoston asetus (EU) 2018/1725</w:t>
      </w:r>
      <w:r w:rsidRPr="00112ACE">
        <w:rPr>
          <w:rStyle w:val="FootnoteReference"/>
        </w:rPr>
        <w:footnoteReference w:id="8"/>
      </w:r>
      <w:r w:rsidRPr="00112ACE">
        <w:t xml:space="preserve"> ovat yleisesti ottaen yhdenmukaisia, vakiosopimuslausekkeita olisi voitava käyttää asetuksen (EU) 2018/1725 29 artiklan 4 kohdassa tarkoitetulla tavalla sopimuksen yhteydessä myös silloin, kun henkilötietoja siirtää kolmannessa maassa olevalle alihankkijana toimivalle henkilötietojen käsittelijälle sellainen henkilötietojen käsittelijä, joka ei ole unionin toimielin tai elin, mutta johon sovelletaan asetusta (EU) 2016/679 ja joka käsittelee henkilötietoja unionin toimielimen tai elimen lukuun asetuksen (EU) 2018/1725 29 artiklan mukaisesti. Asetuksen (EU) 2018/1725 29 artiklan 4 kohdan noudattaminen varmistetaan siten, että sopimuksessa on samat tietosuojavelvoitteet kuin rekisterinpitäjän ja henkilötietojen käsittelijän välisessä sopimuksessa tai muussa oikeudellisessa asiakirjassa, kuten asetuksen (EU) 2018/1725 29 artiklan 3 kohdassa säädetään, erityisesti riittävät takeet teknisistä ja organisatorisista toimenpiteistä sen varmistamiseksi, että käsittely täyttää kyseisen asetuksen vaatimukset. Näin on erityisesti silloin, kun rekisterinpitäjä ja henkilötietojen käsittelijä käyttävät rekisterinpitäjien ja henkilötietojen käsittelijöiden välisiä vakiosopimuslausekkeita koskevaan komission täytäntöönpanopäätökseen sisältyviä vakiosopimuslausekkeita Euroopan parlamentin ja neuvoston asetuksen (EU) 2016/679 28 artiklan 7 kohdan ja Euroopan parlamentin ja neuvoston asetuksen (EU) 2018/1725</w:t>
      </w:r>
      <w:r w:rsidRPr="00112ACE">
        <w:rPr>
          <w:rStyle w:val="FootnoteReference"/>
        </w:rPr>
        <w:footnoteReference w:id="9"/>
      </w:r>
      <w:r w:rsidRPr="00112ACE">
        <w:t xml:space="preserve"> 29 artiklan 7 kohdan mukaisesti.</w:t>
      </w:r>
    </w:p>
    <w:p w14:paraId="4CA0C2A5" w14:textId="77777777" w:rsidR="00A64BFA" w:rsidRPr="00112ACE" w:rsidRDefault="00A64BFA" w:rsidP="00E5679A">
      <w:pPr>
        <w:pStyle w:val="Considrant"/>
        <w:numPr>
          <w:ilvl w:val="0"/>
          <w:numId w:val="11"/>
        </w:numPr>
      </w:pPr>
      <w:r w:rsidRPr="00112ACE">
        <w:t>Kun käsittelyyn liittyy tietojen siirtoa asetuksen (EU) 2016/679 soveltamisalaan kuuluvilta rekisterinpitäjiltä sen maantieteellisen soveltamisalan ulkopuolisille henkilötietojen käsittelijöille tai asetuksen (EU) 2016/679 soveltamisalaan kuuluvilta henkilötietojen käsittelijöiltä sen maantieteellisen soveltamisalan ulkopuolisille alihankkijana toimiville käsittelijöille, tämän päätöksen liitteessä vahvistetut vakiosopimuslausekkeet mahdollistavat myös asetuksen (EU) 2016/679 28 artiklan 3 ja 4 kohdan vaatimusten täyttämisen.</w:t>
      </w:r>
    </w:p>
    <w:p w14:paraId="4E580D55" w14:textId="77777777" w:rsidR="00A64BFA" w:rsidRPr="00112ACE" w:rsidRDefault="00A64BFA" w:rsidP="00E5679A">
      <w:pPr>
        <w:pStyle w:val="Considrant"/>
        <w:numPr>
          <w:ilvl w:val="0"/>
          <w:numId w:val="11"/>
        </w:numPr>
      </w:pPr>
      <w:r w:rsidRPr="00112ACE">
        <w:t>Tämän päätöksen liitteessä olevissa vakiosopimuslausekkeissa yhdistetään yleislausekkeet modulaariseen lähestymistapaan, jotta erilaiset siirtoskenaariot ja nykyaikaisten käsittelyketjujen monitahoisuus voidaan ottaa huomioon. Yleislausekkeiden lisäksi rekisterinpitäjien ja henkilötietojen käsittelijöiden olisi valittava tilanteeseensa sovellettava moduuli, jotta ne voivat sovittaa vakiosopimuslausekkeiden mukaiset velvoitteensa vastaamaan rooliaan ja velvollisuuksiaan kyseessä olevan henkilötietojen käsittelyn yhteydessä. Useamman kuin kahden osapuolen olisi voitava liittyä vakiosopimuslausekkeiden soveltajiin. Lisäksi uusien rekisterinpitäjien ja henkilötietojen käsittelijöiden olisi voitava liittyä vakiosopimuslausekkeiden soveltajiin tietojen viejinä tai tietojen tuojina koko sen sopimuksen elinkaaren ajan, jonka osapuolia ne ovat.</w:t>
      </w:r>
    </w:p>
    <w:p w14:paraId="2304441B" w14:textId="77777777" w:rsidR="00A64BFA" w:rsidRPr="00112ACE" w:rsidRDefault="00A64BFA" w:rsidP="00E5679A">
      <w:pPr>
        <w:pStyle w:val="Considrant"/>
        <w:numPr>
          <w:ilvl w:val="0"/>
          <w:numId w:val="11"/>
        </w:numPr>
      </w:pPr>
      <w:r w:rsidRPr="00112ACE">
        <w:t>Asianmukaisten suojatoimien toteuttamiseksi vakiosopimuslausekkeissa olisi varmistettava, että tältä pohjalta siirretyille henkilötiedoille tarjotaan olennaisilta osin unionissa taattua tasoa vastaava suoja</w:t>
      </w:r>
      <w:r w:rsidRPr="00112ACE">
        <w:rPr>
          <w:rStyle w:val="FootnoteReference"/>
        </w:rPr>
        <w:footnoteReference w:id="10"/>
      </w:r>
      <w:r w:rsidRPr="00112ACE">
        <w:t>. Käsittelyn läpinäkyvyyden varmistamiseksi rekisteröidyille olisi annettava jäljennös vakiosopimuslausekkeista, ja heille olisi ilmoitettava erityisesti käsiteltävien henkilötietojen ryhmistä, oikeudesta saada jäljennös vakiosopimuslausekkeista ja kaikista edelleen siirtämisistä. Tietojen tuojan suorittama tietojen edelleen siirtäminen toisessa kolmannessa maassa olevalle kolmannelle osapuolelle olisi sallittava ainoastaan, jos kolmas osapuoli liittyy vakiosopimuslausekkeiden soveltajiin tai jos suojan jatkuvuus varmistetaan muulla tavoin taikka erityistilanteissa, kuten rekisteröidyn nimenomaisen ja tietoon perustuvan suostumuksen perusteella.</w:t>
      </w:r>
    </w:p>
    <w:p w14:paraId="75B58B8F" w14:textId="77777777" w:rsidR="00A64BFA" w:rsidRPr="00112ACE" w:rsidRDefault="00A64BFA" w:rsidP="00E5679A">
      <w:pPr>
        <w:pStyle w:val="Considrant"/>
        <w:numPr>
          <w:ilvl w:val="0"/>
          <w:numId w:val="11"/>
        </w:numPr>
      </w:pPr>
      <w:r w:rsidRPr="00112ACE">
        <w:t>Tiettyjä poikkeuksia lukuun ottamatta, erityisesti kun on kyse tietyistä velvoitteista, jotka koskevat yksinomaan tietojen viejän ja tietojen tuojan välistä suhdetta, rekisteröityjen olisi voitava vedota vakiosopimuslausekkeisiin ja tarvittaessa panna ne täytäntöön edunsaajina olevina kolmansina osapuolina. Osapuolten olisi sen vuoksi voitava valita, minkä jäsenvaltion lakia vakiosopimuslausekkeisiin sovelletaan, kunhan kyseisessä laissa otetaan huomioon edunsaajina olevien kolmansien osapuolten oikeudet. Yksilöllisten oikeussuojakeinojen käytön helpottamiseksi vakiosopimuslausekkeissa olisi edellytettävä, että tietojen tuoja ilmoittaa rekisteröidyille yhteyspisteestä ja käsittelee kantelut tai pyynnöt viipymättä. Jos tietojen tuojan ja rekisteröidyn, joka vetoaa oikeuksiinsa edunsaajana olevana kolmantena osapuolena, välille syntyy riita, rekisteröidyn olisi voitava tehdä kantelu toimivaltaiselle valvontaviranomaiselle tai siirtää riita EU:n toimivaltaisten tuomioistuinten ratkaistavaksi.</w:t>
      </w:r>
    </w:p>
    <w:p w14:paraId="50B7DF4A" w14:textId="77777777" w:rsidR="00A64BFA" w:rsidRPr="00112ACE" w:rsidRDefault="00A64BFA" w:rsidP="00E5679A">
      <w:pPr>
        <w:pStyle w:val="Considrant"/>
        <w:numPr>
          <w:ilvl w:val="0"/>
          <w:numId w:val="11"/>
        </w:numPr>
      </w:pPr>
      <w:r w:rsidRPr="00112ACE">
        <w:t>Tehokkaan täytäntöönpanon varmistamiseksi olisi edellytettävä, että tietojen tuoja hyväksyy tällaisen viranomaisen ja tuomioistuinten lainkäyttövallan ja sitoutuu noudattamaan kaikkia sovellettavan jäsenvaltion lainsäädännön mukaisia sitovia päätöksiä. Tietojen tuojan olisi erityisesti luvattava vastata tiedusteluihin, suostua auditointeihin ja noudattaa valvontaviranomaisen hyväksymiä toimenpiteitä, korjaavat ja korvaavat toimenpiteet mukaan lukien. Lisäksi tietojen tuojalla olisi oltava mahdollisuus tarjota rekisteröidyille mahdollisuus hakea muutosta riippumattomalta riidanratkaisuelimeltä maksutta. Rekisteröityjen olisi halutessaan voitava asetuksen (EU) 2016/679 80 artiklan 1 kohdan nojalla valtuuttaa yhdistyksiä tai muita elimiä edustamaan itseään tietojen tuojaa vastaan käytävissä riidoissa.</w:t>
      </w:r>
    </w:p>
    <w:p w14:paraId="38FDFAEA" w14:textId="77777777" w:rsidR="00A64BFA" w:rsidRPr="00112ACE" w:rsidRDefault="00A64BFA" w:rsidP="00E5679A">
      <w:pPr>
        <w:pStyle w:val="Considrant"/>
        <w:numPr>
          <w:ilvl w:val="0"/>
          <w:numId w:val="11"/>
        </w:numPr>
      </w:pPr>
      <w:r w:rsidRPr="00112ACE">
        <w:t>Vakiosopimuslausekkeissa olisi vahvistettava osapuolten väliset ja rekisteröityjä koskevat vastuusäännöt sekä säännöt osapuolten välisestä korvausvelvollisuudesta. Jos rekisteröidylle aiheutuu aineellista tai aineetonta vahinkoa vakiosopimuslausekkeissa vahvistettujen, edunsaajana olevan kolmannen osapuolen oikeuksien rikkomisesta, rekisteröidyllä olisi oltava oikeus korvaukseen. Tällä ei saisi olla vaikutusta asetuksen (EU) 2016/679 mukaiseen vastuuseen.</w:t>
      </w:r>
    </w:p>
    <w:p w14:paraId="028FC578" w14:textId="77777777" w:rsidR="00A64BFA" w:rsidRPr="00112ACE" w:rsidRDefault="00A64BFA" w:rsidP="00E5679A">
      <w:pPr>
        <w:pStyle w:val="Considrant"/>
        <w:numPr>
          <w:ilvl w:val="0"/>
          <w:numId w:val="11"/>
        </w:numPr>
      </w:pPr>
      <w:r w:rsidRPr="00112ACE">
        <w:t>Kun tietoja siirretään tietojen tuojalle, joka toimii henkilötietojen käsittelijänä tai alihankkijana toimivana henkilötietojen käsittelijänä, olisi sovellettava asetuksen (EU) 2016/679 28 artiklan 3 kohdan mukaisia erityisvaatimuksia. Vakiosopimuslausekkeissa olisi edellytettävä, että tietojen tuoja asettaa saataville kaikki tarvittavat tiedot, joilla osoitetaan lausekkeiden velvoitteiden noudattaminen, ja sallii, että tietojen viejä suorittaa tietojen tuojan käsittelytoimien auditointeja ja osallistuu niihin. Kun tiedon tuoja käyttää alihankkijana toimivan henkilötietojen käsittelijän palveluksia asetuksen (EU) 2016/679 28 artiklan 2 ja 4 kohdan mukaisesti, vakiosopimuslausekkeissa olisi vahvistettava erityisesti tietojen viejän antamaa yleistä tai erityistä lupaa koskeva menettely sekä vaatimus, että alihankkijana toimivan henkilötietojen käsittelijän kanssa tehdään kirjallinen sopimus, jolla varmistetaan sama suojan taso kuin kyseisissä lausekkeissa.</w:t>
      </w:r>
    </w:p>
    <w:p w14:paraId="609733A1" w14:textId="77777777" w:rsidR="00A64BFA" w:rsidRPr="00112ACE" w:rsidRDefault="00A64BFA" w:rsidP="00E5679A">
      <w:pPr>
        <w:pStyle w:val="Considrant"/>
        <w:numPr>
          <w:ilvl w:val="0"/>
          <w:numId w:val="11"/>
        </w:numPr>
      </w:pPr>
      <w:r w:rsidRPr="00112ACE">
        <w:t>Erityistilanteessa, jossa unionissa toimiva henkilötietojen käsittelijä siirtää henkilötietoja kolmannessa maassa sijaitsevalle rekisterinpitäjälleen, on asianmukaista toteuttaa vakiosopimuslausekkeissa erilaisia suojatoimia ja ottaa huomioon asetuksen (EU) 2016/679 mukaiset henkilötietojen käsittelijöiden rajoitetut erilliset velvoitteet. Vakiosopimuslausekkeissa olisi erityisesti edellytettävä, että henkilötietojen käsittelijä ilmoittaa rekisterinpitäjälle, jos se ei pysty noudattamaan sen ohjeita, myös jos tällaiset ohjeet ovat ristiriidassa unionin tietosuojalainsäädännön kanssa, ja että rekisterinpitäjä pidättyy kaikista toimista, jotka estäisivät henkilötietojen käsittelijää täyttämästä asetuksen (EU) 2016/679 mukaisia velvoitteitaan. Vakiosopimuslausekkeissa olisi myös edellytettävä, että osapuolet avustavat toisiaan vastatessaan rekisteröityjen tiedusteluihin ja pyyntöihin tietojen tuojaan sovellettavan paikallisen lainsäädännön mukaisesti tai kun on kyse tietojen käsittelystä unionissa, asetuksen (EU) 2016/679 mukaisesti. Silloin, kun unionin henkilötietojen käsittelijä yhdistää kolmannen maan rekisterinpitäjältä saamiaan henkilötietoja unionin henkilötietojen käsittelijän keräämiin henkilötietoihin, olisi sovellettava lisävaatimuksia, jotka liittyvät määrämaana olevan kolmannen maan lainsäädännön vaikutuksiin sen osalta, miten rekisterinpitäjä noudattaa lausekkeita ja erityisesti siihen, miten suhtaudutaan kolmannen maan viranomaisten sitoviin pyyntöihin luovuttaa siirrettyjä henkilötietoja. Tällaiset vaatimukset eivät sitä vastoin ole perusteltuja, jos ulkoistamiseen sisältyy ainoastaan rekisterinpitäjältä saatujen henkilötietojen käsittely ja palauttaminen ja jos henkilötiedot joka tapauksessa kuuluvat ja tulevat kuulumaan kyseisen maan lainkäyttövaltaan.</w:t>
      </w:r>
    </w:p>
    <w:p w14:paraId="23A499AF" w14:textId="77777777" w:rsidR="00A64BFA" w:rsidRPr="00112ACE" w:rsidRDefault="00A64BFA" w:rsidP="00E5679A">
      <w:pPr>
        <w:pStyle w:val="Considrant"/>
        <w:numPr>
          <w:ilvl w:val="0"/>
          <w:numId w:val="11"/>
        </w:numPr>
      </w:pPr>
      <w:r w:rsidRPr="00112ACE">
        <w:t xml:space="preserve">Osapuolten olisi voitava osoittaa, että vakiosopimuslausekkeita noudatetaan. Tietojen tuojalta olisi erityisesti edellytettävä, että se säilyttää asianmukaisen dokumentaation vastuullaan olevista käsittelytoimista ja ilmoittaa viipymättä tietojen viejälle, jos se ei jostain syystä pysty noudattamaan lausekkeita. Jos taas tietojen tuoja rikkoo lausekkeita tai ei pysty noudattamaan niitä, tietojen viejän olisi puolestaan keskeytettävä siirto ja sillä olisi erityisen vakavissa tapauksissa oltava oikeus irtisanoa sopimus siltä osin, kuin se koskee vakiosopimuslausekkeiden mukaista henkilötietojen käsittelyä. Silloin, kun paikallinen lainsäädäntö vaikuttaa lausekkeiden noudattamiseen, olisi sovellettava erityissääntöjä. Ennen sopimuksen irtisanomista siirretyt henkilötiedot ja niiden jäljennökset olisi tietojen viejän valinnan mukaan joko palautettava tietojen viejälle tai tuhottava kokonaan. </w:t>
      </w:r>
    </w:p>
    <w:p w14:paraId="7CA89228" w14:textId="77777777" w:rsidR="00A64BFA" w:rsidRPr="00112ACE" w:rsidRDefault="00A64BFA" w:rsidP="00E5679A">
      <w:pPr>
        <w:pStyle w:val="Considrant"/>
        <w:numPr>
          <w:ilvl w:val="0"/>
          <w:numId w:val="11"/>
        </w:numPr>
      </w:pPr>
      <w:r w:rsidRPr="00112ACE">
        <w:t>Vakiosopimuslausekkeissa olisi unionin tuomioistuimen oikeuskäytäntö</w:t>
      </w:r>
      <w:r w:rsidRPr="00112ACE">
        <w:rPr>
          <w:rStyle w:val="FootnoteReference"/>
        </w:rPr>
        <w:footnoteReference w:id="11"/>
      </w:r>
      <w:r w:rsidRPr="00112ACE">
        <w:t xml:space="preserve"> huomioon ottaen määrättävä erityisistä suojatoimista, jotka liittyvät määrämaana olevan kolmannen maan lainsäädännön vaikutuksiin sen osalta, miten tietojen tuoja noudattaa lausekkeita, ja erityisesti siihen, miten suhtaudutaan kyseisen maan viranomaisten sitoviin pyyntöihin luovuttaa siirrettyjä henkilötietoja.</w:t>
      </w:r>
    </w:p>
    <w:p w14:paraId="69FC0296" w14:textId="77777777" w:rsidR="00A64BFA" w:rsidRPr="00112ACE" w:rsidRDefault="00A64BFA" w:rsidP="00E5679A">
      <w:pPr>
        <w:pStyle w:val="Considrant"/>
        <w:numPr>
          <w:ilvl w:val="0"/>
          <w:numId w:val="11"/>
        </w:numPr>
      </w:pPr>
      <w:r w:rsidRPr="00112ACE">
        <w:t>Vakiosopimuslausekkeiden mukaista henkilötietojen siirtoa ja käsittelyä ei pitäisi toteuttaa, jos määrämaana olevan kolmannen maan lainsäädäntö estää tietojen tuojaa noudattamasta lausekkeita. Tässä suhteessa sellaisten lakien ja käytäntöjen, joissa kunnioitetaan perusoikeuksien ja -vapauksien keskeistä sisältöä ja jotka eivät ylitä sitä, mikä on demokraattisessa yhteiskunnassa välttämätöntä ja oikeasuhteista jonkin asetuksen (EU) 2016/679 23 artiklan 1 kohdassa mainitun tavoitteen turvaamiseksi, ei katsota olevan ristiriidassa vakiosopimuslausekkeiden kanssa. Osapuolten olisi vakuutettava, että niillä ei ole vakiosopimuslausekkeista sopiessaan syytä uskoa, että tietojen tuojaan sovellettavat lait ja käytännöt eivät olisi näiden vaatimusten mukaisia.</w:t>
      </w:r>
    </w:p>
    <w:p w14:paraId="03FC30A7" w14:textId="77777777" w:rsidR="00A64BFA" w:rsidRPr="00112ACE" w:rsidRDefault="00A64BFA" w:rsidP="00E5679A">
      <w:pPr>
        <w:pStyle w:val="Considrant"/>
        <w:numPr>
          <w:ilvl w:val="0"/>
          <w:numId w:val="11"/>
        </w:numPr>
      </w:pPr>
      <w:r w:rsidRPr="00112ACE">
        <w:t>Osapuolten olisi otettava huomioon erityisesti siirtoon liittyvät erityisolosuhteet (kuten sopimuksen sisältö ja kesto, siirrettävien tietojen luonne, vastaanottajatyyppi, käsittelyn tarkoitus), määrämaana olevan kolmannen maan lait ja käytännöt, jotka ovat siirron olosuhteiden kannalta merkityksellisiä, sekä mahdolliset suojatoimet, joilla täydennetään vakiosopimuslausekkeiden mukaisia suojatoimia (mukaan lukien henkilötietojen siirtoon ja käsittelyyn määrämaassa sovellettavat asiaankuuluvat sopimusoikeudelliset, tekniset ja organisatoriset toimenpiteet). Kun tarkastellaan kyseisten lakien ja käytäntöjen vaikutuksia vakiosopimuslausekkeiden noudattamisen kannalta, osana kokonaisarviointia voidaan ottaa huomioon erilaisia tekijöitä, kuten luotettavat tiedot lainsäädännön soveltamisesta käytännössä (esim. oikeuskäytäntö ja riippumattomien valvontaelinten raportit), pyyntöjen olemassaolo tai puuttuminen samalla toimialalla ja tiukkojen edellytysten täyttyessä tietojen viejän ja/tai tietojen tuojan dokumentoitu käytännön kokemus.</w:t>
      </w:r>
    </w:p>
    <w:p w14:paraId="7CE32951" w14:textId="77777777" w:rsidR="00A64BFA" w:rsidRPr="00112ACE" w:rsidRDefault="00A64BFA" w:rsidP="00E5679A">
      <w:pPr>
        <w:pStyle w:val="Considrant"/>
        <w:numPr>
          <w:ilvl w:val="0"/>
          <w:numId w:val="11"/>
        </w:numPr>
      </w:pPr>
      <w:r w:rsidRPr="00112ACE">
        <w:t>Tietojen tuojan olisi ilmoitettava tietojen viejälle, jos sillä on vakiosopimuslausekkeista sopimisen jälkeen syytä uskoa, että se ei pysty noudattamaan vakiosopimuslausekkeita. Jos tietojen viejä saa tällaisen ilmoituksen tai saa muutoin tiedon siitä, että tietojen tuoja ei enää pysty noudattamaan vakiosopimuslausekkeita, sen olisi yksilöitävä asianmukaiset toimenpiteet tilanteen korjaamiseksi tarvittaessa toimivaltaista valvontaviranomaista kuullen. Kyseisiin toimenpiteisiin voi sisältyä tietojen viejän ja/tai tietojen tuojan käyttöön ottamia lisätoimenpiteitä, kuten teknisiä tai organisatorisia toimenpiteitä turvallisuuden ja luottamuksellisuuden varmistamiseksi. Tietojen viejää olisi vaadittava keskeyttämään siirto, jos se katsoo, ettei asianmukaisia suojatoimia voida varmistaa, tai jos toimivaltainen valvontaviranomainen on antanut tätä koskevan ohjeen.</w:t>
      </w:r>
    </w:p>
    <w:p w14:paraId="31B50089" w14:textId="77777777" w:rsidR="00A64BFA" w:rsidRPr="00112ACE" w:rsidRDefault="00A64BFA" w:rsidP="00E5679A">
      <w:pPr>
        <w:pStyle w:val="Considrant"/>
        <w:numPr>
          <w:ilvl w:val="0"/>
          <w:numId w:val="11"/>
        </w:numPr>
      </w:pPr>
      <w:r w:rsidRPr="00112ACE">
        <w:t>Tietojen tuojan olisi mahdollisuuksien mukaan ilmoitettava tietojen viejälle ja rekisteröidylle, jos se saa määrämaan lainsäädännön nojalla viranomaiselta (oikeusviranomaiset mukaan lukien) oikeudellisesti sitovan pyynnön luovuttaa vakiosopimuslausekkeiden mukaisesti siirrettyjä henkilötietoja. Sen olisi ilmoitettava niille myös, jos se saa tietoonsa, että viranomaisilla on määrämaana olevan kolmannen maan lainsäädännön nojalla suora pääsy tällaisiin henkilötietoihin. Jos tietojen tuoja ei parhaista pyrkimyksistään huolimatta pysty ilmoittamaan tietojen viejälle ja/tai rekisteröidylle erityisistä tietojen luovuttamista koskevista pyynnöistä, sen olisi annettava tietojen viejälle mahdollisimman paljon merkityksellisiä tietoja pyynnöistä. Tietojen tuojan olisi lisäksi toimitettava tietojen viejälle kootut tiedot säännöllisin väliajoin. Tietojen tuojaa olisi myös vaadittava dokumentoimaan kaikki saadut henkilötietojen luovuttamista koskevat pyynnöt ja niihin annetut vastaukset ja antamaan kyseiset tiedot pyynnöstä tietojen viejän, toimivaltaisen valvontaviranomaisen tai molempien saataville. Jos sen jälkeen, kun kyseisen pyynnön laillisuutta on tarkasteltu määrämaan lainsäädännön mukaisesti, tietojen tuoja toteaa, että on perusteltua syytä katsoa, että pyyntö on määrämaana olevan kolmannen maan lainsäädännön mukaan laiton, sen olisi riitautettava pyyntö tarvittaessa myös käyttämällä kaikki muutoksenhakukeinot. Jos tietojen tuoja ei enää pysty noudattamaan vakiosopimuslausekkeita, sen olisi ilmoitettava asiasta tietojen viejälle, myös siinä tapauksessa, että tämä on seurausta tietojen luovuttamista koskevasta pyynnöstä.</w:t>
      </w:r>
    </w:p>
    <w:p w14:paraId="07E26835" w14:textId="77777777" w:rsidR="00A64BFA" w:rsidRPr="00112ACE" w:rsidRDefault="00A64BFA" w:rsidP="00E5679A">
      <w:pPr>
        <w:pStyle w:val="Considrant"/>
        <w:numPr>
          <w:ilvl w:val="0"/>
          <w:numId w:val="11"/>
        </w:numPr>
      </w:pPr>
      <w:r w:rsidRPr="00112ACE">
        <w:t>Koska sidosryhmien tarpeet, teknologia ja käsittelytoimet voivat muuttua, komission olisi arvioitava vakiosopimuslausekkeiden toimintaa saatavan kokemuksen perusteella osana asetuksen (EU) 2016/679 97 artiklassa tarkoitettua kyseisen asetuksen määräaikaista arviointia.</w:t>
      </w:r>
    </w:p>
    <w:p w14:paraId="13C463F7" w14:textId="77777777" w:rsidR="00A64BFA" w:rsidRPr="00112ACE" w:rsidRDefault="00A64BFA" w:rsidP="00E5679A">
      <w:pPr>
        <w:pStyle w:val="Considrant"/>
        <w:numPr>
          <w:ilvl w:val="0"/>
          <w:numId w:val="11"/>
        </w:numPr>
      </w:pPr>
      <w:r w:rsidRPr="00112ACE">
        <w:t>Päätös 2001/497/EY ja päätös 2010/87/EU olisi kumottava kolmen kuukauden kuluttua tämän päätöksen voimaantulosta. Sinä aikana tietojen viejien ja tietojen tuojien olisi asetuksen (EU) 2016/679 46 artiklan 1 kohtaa sovellettaessa voitava edelleen käyttää päätöksissä 2001/497/EY ja 2010/87/EU vahvistettuja vakiosopimuslausekkeita. Tietojen viejien ja tietojen tuojien olisi asetuksen (EU) 2016/679 46 artiklan 1 kohtaa sovellettaessa voitava tukeutua niiden välillä ennen päätösten 2001/497/EY ja 2010/87/EU kumoamispäivää tehtyjen sopimusten täytäntöönpanossa kyseisissä päätöksissä vahvistettuihin vakiosopimuslausekkeisiin 15 kuukauden ajan edellyttäen, että sopimuksen kohteena olevat käsittelytoimet pysyvät muuttumattomina ja että lausekkeisiin tukeutumisella varmistetaan, että henkilötietojen siirtoon sovelletaan asetuksen (EU) 2016/679 46 artiklan 1 kohdassa tarkoitettuja suojatoimia. Jos sopimukseen tehdään olennaisia muutoksia, tietojen viejää olisi vaadittava tukeutumaan sopimuksen mukaisissa tiedonsiirroissa uusiin perusteisiin, erityisesti korvaamaan olemassa olevat vakiosopimuslausekkeet tämän päätöksen liitteessä esitetyillä vakiosopimuslausekkeilla. Samaa olisi sovellettava kaikkiin alihankintasopimuksiin, joita tehdään henkilötietojen käsittelytoimia suorittavien henkilötietojen käsittelijöiden kanssa.</w:t>
      </w:r>
    </w:p>
    <w:p w14:paraId="703BC2BC" w14:textId="77777777" w:rsidR="00A64BFA" w:rsidRPr="00112ACE" w:rsidRDefault="00A64BFA" w:rsidP="00E5679A">
      <w:pPr>
        <w:pStyle w:val="Considrant"/>
        <w:numPr>
          <w:ilvl w:val="0"/>
          <w:numId w:val="11"/>
        </w:numPr>
      </w:pPr>
      <w:r w:rsidRPr="00112ACE">
        <w:t>Euroopan tietosuojavaltuutettua ja Euroopan tietosuojaneuvostoa on kuultu asetuksen (EU) 2018/1725 42 artiklan 1 ja 2 kohdan mukaisesti, ja ne antoivat 14 päivänä tammikuuta 2021 yhteisen lausunnon</w:t>
      </w:r>
      <w:r w:rsidRPr="00112ACE">
        <w:rPr>
          <w:rStyle w:val="FootnoteReference"/>
        </w:rPr>
        <w:footnoteReference w:id="12"/>
      </w:r>
      <w:r w:rsidRPr="00112ACE">
        <w:t>, joka on otettu huomioon tämän päätöksen valmistelussa.</w:t>
      </w:r>
    </w:p>
    <w:p w14:paraId="3FAA957E" w14:textId="77777777" w:rsidR="00A64BFA" w:rsidRPr="00112ACE" w:rsidRDefault="00A64BFA" w:rsidP="00E5679A">
      <w:pPr>
        <w:pStyle w:val="Considrant"/>
        <w:numPr>
          <w:ilvl w:val="0"/>
          <w:numId w:val="11"/>
        </w:numPr>
      </w:pPr>
      <w:r w:rsidRPr="00112ACE">
        <w:t>Tässä päätöksessä säädetyt toimenpiteet ovat asetuksen (EY) N:o 2016/679 93 artiklalla perustetun komitean lausunnon mukaiset,</w:t>
      </w:r>
    </w:p>
    <w:p w14:paraId="0E35CB88" w14:textId="77777777" w:rsidR="00A64BFA" w:rsidRPr="00112ACE" w:rsidRDefault="00A64BFA" w:rsidP="00A64BFA">
      <w:pPr>
        <w:pStyle w:val="Formuledadoption"/>
      </w:pPr>
      <w:r w:rsidRPr="00112ACE">
        <w:t>ON HYVÄKSYNYT TÄMÄN PÄÄTÖKSEN:</w:t>
      </w:r>
    </w:p>
    <w:p w14:paraId="40CDE232" w14:textId="77777777" w:rsidR="00A64BFA" w:rsidRPr="00112ACE" w:rsidRDefault="00A64BFA" w:rsidP="00A64BFA">
      <w:pPr>
        <w:pStyle w:val="Titrearticle"/>
      </w:pPr>
      <w:r w:rsidRPr="00112ACE">
        <w:t>1 artikla</w:t>
      </w:r>
    </w:p>
    <w:p w14:paraId="356B5E13" w14:textId="77777777" w:rsidR="00A64BFA" w:rsidRPr="00112ACE" w:rsidRDefault="00A64BFA" w:rsidP="00A64BFA">
      <w:pPr>
        <w:pStyle w:val="NumPar1"/>
        <w:numPr>
          <w:ilvl w:val="0"/>
          <w:numId w:val="2"/>
        </w:numPr>
        <w:ind w:left="567" w:hanging="567"/>
      </w:pPr>
      <w:r w:rsidRPr="00112ACE">
        <w:t>Liitteessä esitettyjen vakiosopimuslausekkeiden katsotaan muodostavan asetuksen (EU) 2016/679 46 artiklan 1 kohdassa ja 2 kohdan c alakohdassa tarkoitetut asianmukaiset suojatoimet, kun rekisterinpitäjä tai henkilötietojen käsittelijä, jäljempänä ’tietojen viejä’, siirtää kyseisen asetuksen soveltamisalaan kuuluvia henkilötietoja rekisterinpitäjälle tai (alihankkijana toimivalle) henkilötietojen käsittelijälle, jäljempänä ’tietojen tuoja’, jonka suorittama henkilötietojen käsittely jää kyseisen asetuksen soveltamisalan ulkopuolelle.</w:t>
      </w:r>
    </w:p>
    <w:p w14:paraId="7304C46F" w14:textId="77777777" w:rsidR="00A64BFA" w:rsidRPr="00112ACE" w:rsidRDefault="00A64BFA" w:rsidP="00E5679A">
      <w:pPr>
        <w:pStyle w:val="NumPar1"/>
        <w:numPr>
          <w:ilvl w:val="0"/>
          <w:numId w:val="12"/>
        </w:numPr>
        <w:ind w:left="567" w:hanging="567"/>
      </w:pPr>
      <w:r w:rsidRPr="00112ACE">
        <w:t>Vakiosopimuslausekkeissa määrätään myös rekisterinpitäjien ja henkilötietojen käsittelijöiden oikeuksista ja velvollisuuksista asetuksen (EU) 2016/679 28 artiklan 3 ja 4 kohdassa tarkoitetuissa asioissa siltä osin kuin on kyse henkilötietojen siirtämisestä rekisterinpitäjältä henkilötietojen käsittelijälle tai henkilötietojen käsittelijältä alihankkijana toimivalle henkilötietojen käsittelijälle.</w:t>
      </w:r>
    </w:p>
    <w:p w14:paraId="18F0C5BF" w14:textId="77777777" w:rsidR="00A64BFA" w:rsidRPr="00112ACE" w:rsidRDefault="00A64BFA" w:rsidP="00A64BFA">
      <w:pPr>
        <w:pStyle w:val="Titrearticle"/>
      </w:pPr>
      <w:r w:rsidRPr="00112ACE">
        <w:t>2 artikla</w:t>
      </w:r>
    </w:p>
    <w:p w14:paraId="67DEE7C2" w14:textId="77777777" w:rsidR="00A64BFA" w:rsidRPr="00112ACE" w:rsidRDefault="00A64BFA" w:rsidP="00A64BFA">
      <w:r w:rsidRPr="00112ACE">
        <w:t xml:space="preserve">Kun jäsenvaltion toimivaltaiset viranomaiset käyttävät asetuksen (EU) 2016/679 58 artiklan mukaisia korjaavia toimivaltuuksia vastatakseen tilanteeseen, jossa tietojen tuojaan sovelletaan tai aletaan soveltaa määrämaana olevan kolmannen maan lakeja tai käytäntöjä, jotka estävät sitä noudattamasta liitteessä esitettyjä vakiosopimuslausekkeita ja johtavat kolmanteen maahan suuntautuvien tiedonsiirtojen keskeyttämiseen tai kieltämiseen, kyseisen jäsenvaltion on viipymättä ilmoitettava asiasta komissiolle, joka välittää tiedon edelleen muille jäsenvaltioille.  </w:t>
      </w:r>
    </w:p>
    <w:p w14:paraId="6D6DE03B" w14:textId="77777777" w:rsidR="00A64BFA" w:rsidRPr="00112ACE" w:rsidRDefault="00A64BFA" w:rsidP="00A64BFA">
      <w:pPr>
        <w:pStyle w:val="Titrearticle"/>
      </w:pPr>
      <w:r w:rsidRPr="00112ACE">
        <w:t>3 artikla</w:t>
      </w:r>
    </w:p>
    <w:p w14:paraId="2B4020B6" w14:textId="77777777" w:rsidR="00A64BFA" w:rsidRPr="00112ACE" w:rsidRDefault="00A64BFA" w:rsidP="00A64BFA">
      <w:r w:rsidRPr="00112ACE">
        <w:t>Komissio arvioi liitteessä esitettyjen vakiosopimuslausekkeiden käytännön soveltamista kaikkien saatavilla olevien tietojen perusteella osana asetuksen (EU) 2016/679 97 artiklassa edellytettyä määräaikaisarviointia.</w:t>
      </w:r>
    </w:p>
    <w:p w14:paraId="5633A189" w14:textId="77777777" w:rsidR="00A64BFA" w:rsidRPr="00112ACE" w:rsidRDefault="00A64BFA" w:rsidP="00A64BFA">
      <w:pPr>
        <w:pStyle w:val="Titrearticle"/>
      </w:pPr>
      <w:r w:rsidRPr="00112ACE">
        <w:t>4 artikla</w:t>
      </w:r>
    </w:p>
    <w:p w14:paraId="15C8E02F" w14:textId="77777777" w:rsidR="00A64BFA" w:rsidRPr="00112ACE" w:rsidRDefault="00A64BFA" w:rsidP="00036CE5">
      <w:pPr>
        <w:pStyle w:val="NumPar1"/>
        <w:numPr>
          <w:ilvl w:val="0"/>
          <w:numId w:val="27"/>
        </w:numPr>
      </w:pPr>
      <w:r w:rsidRPr="00112ACE">
        <w:t xml:space="preserve">Tämä päätös tulee voimaan kahdentenakymmenentenä päivänä sen jälkeen, kun se on julkaistu </w:t>
      </w:r>
      <w:r w:rsidRPr="00036CE5">
        <w:rPr>
          <w:i/>
        </w:rPr>
        <w:t>Euroopan unionin virallisessa lehdessä</w:t>
      </w:r>
      <w:r w:rsidRPr="00112ACE">
        <w:t>.</w:t>
      </w:r>
    </w:p>
    <w:p w14:paraId="564D35A0" w14:textId="77777777" w:rsidR="00A64BFA" w:rsidRPr="00112ACE" w:rsidRDefault="00A64BFA" w:rsidP="00A64BFA">
      <w:pPr>
        <w:pStyle w:val="NumPar1"/>
        <w:numPr>
          <w:ilvl w:val="0"/>
          <w:numId w:val="2"/>
        </w:numPr>
      </w:pPr>
      <w:r w:rsidRPr="00112ACE">
        <w:t xml:space="preserve">Päätös 2001/497/EY kumotaan </w:t>
      </w:r>
      <w:r w:rsidRPr="00112ACE">
        <w:rPr>
          <w:highlight w:val="yellow"/>
        </w:rPr>
        <w:t>[julkaisutoimisto lisää päivämäärän, joka on kolme kuukautta 4 artiklan 1 kohdassa tarkoitetusta päivämäärästä]</w:t>
      </w:r>
      <w:r w:rsidRPr="00112ACE">
        <w:t>.</w:t>
      </w:r>
    </w:p>
    <w:p w14:paraId="6B0F310F" w14:textId="77777777" w:rsidR="00A64BFA" w:rsidRPr="00112ACE" w:rsidRDefault="00A64BFA" w:rsidP="00E5679A">
      <w:pPr>
        <w:pStyle w:val="NumPar1"/>
        <w:numPr>
          <w:ilvl w:val="0"/>
          <w:numId w:val="12"/>
        </w:numPr>
      </w:pPr>
      <w:r w:rsidRPr="00112ACE">
        <w:t xml:space="preserve">Päätös 2010/87/EU kumotaan </w:t>
      </w:r>
      <w:r w:rsidRPr="00112ACE">
        <w:rPr>
          <w:highlight w:val="yellow"/>
        </w:rPr>
        <w:t>[julkaisutoimisto lisää päivämäärän, joka on kolme kuukautta 4 artiklan 1 kohdassa tarkoitetusta päivämäärästä]</w:t>
      </w:r>
      <w:r w:rsidRPr="00112ACE">
        <w:t>.</w:t>
      </w:r>
    </w:p>
    <w:p w14:paraId="40DA08E8" w14:textId="77777777" w:rsidR="00A64BFA" w:rsidRPr="00112ACE" w:rsidRDefault="00A64BFA" w:rsidP="00E5679A">
      <w:pPr>
        <w:pStyle w:val="NumPar1"/>
        <w:numPr>
          <w:ilvl w:val="0"/>
          <w:numId w:val="12"/>
        </w:numPr>
      </w:pPr>
      <w:r w:rsidRPr="00112ACE">
        <w:t xml:space="preserve">Päätöksen 2001/497/EY tai päätöksen 2010/87/EU perusteella ennen </w:t>
      </w:r>
      <w:r w:rsidRPr="00112ACE">
        <w:rPr>
          <w:highlight w:val="yellow"/>
        </w:rPr>
        <w:t>[julkaisutoimisto lisää 4 artiklan 2 ja 3 kohdassa olevan päivämäärän]</w:t>
      </w:r>
      <w:r w:rsidRPr="00112ACE">
        <w:t xml:space="preserve"> tehtyjen sopimusten katsotaan tarjoavan asetuksen (EU) 2016/679 46 artiklan 1 kohdassa tarkoitetut asianmukaiset suojatoimet </w:t>
      </w:r>
      <w:r w:rsidRPr="00112ACE">
        <w:rPr>
          <w:highlight w:val="yellow"/>
        </w:rPr>
        <w:t>[julkaisutoimisto lisää 4 artiklan 2 ja 3 kohdassa olevan päivämäärän]</w:t>
      </w:r>
      <w:r w:rsidRPr="00112ACE">
        <w:t xml:space="preserve"> saakka edellyttäen, että sopimuksen kohteena olevat käsittelytoimet pysyvät muuttumattomina ja että kyseisiin lausekkeisiin tukeutumalla varmistetaan, että henkilötietojen siirtoon sovelletaan asianmukaisia suojatoimia.</w:t>
      </w:r>
    </w:p>
    <w:p w14:paraId="07947AE3" w14:textId="77777777" w:rsidR="00A64BFA" w:rsidRPr="00112ACE" w:rsidRDefault="00A64BFA" w:rsidP="00A64BFA">
      <w:pPr>
        <w:pStyle w:val="Fait"/>
      </w:pPr>
      <w:r w:rsidRPr="00112ACE">
        <w:t>Tehty Brysselissä</w:t>
      </w:r>
    </w:p>
    <w:p w14:paraId="663AF855" w14:textId="77777777" w:rsidR="00A64BFA" w:rsidRPr="00112ACE" w:rsidRDefault="00A64BFA" w:rsidP="00A64BFA">
      <w:pPr>
        <w:pStyle w:val="Institutionquisigne"/>
      </w:pPr>
      <w:r w:rsidRPr="00112ACE">
        <w:tab/>
        <w:t>Komission puolesta</w:t>
      </w:r>
    </w:p>
    <w:p w14:paraId="7F55B29C" w14:textId="77777777" w:rsidR="00A64BFA" w:rsidRPr="00112ACE" w:rsidRDefault="00A64BFA" w:rsidP="00A64BFA">
      <w:pPr>
        <w:pStyle w:val="Personnequisigne"/>
      </w:pPr>
      <w:r w:rsidRPr="00112ACE">
        <w:tab/>
        <w:t xml:space="preserve">Ursula VON DER LEYEN </w:t>
      </w:r>
      <w:r w:rsidRPr="00112ACE">
        <w:br/>
      </w:r>
      <w:r w:rsidRPr="00112ACE">
        <w:tab/>
        <w:t xml:space="preserve">Puheenjohtaja  </w:t>
      </w:r>
      <w:r w:rsidRPr="00112ACE">
        <w:br/>
      </w:r>
      <w:r w:rsidRPr="00112ACE">
        <w:tab/>
        <w:t xml:space="preserve"> </w:t>
      </w:r>
      <w:r w:rsidRPr="00112ACE">
        <w:br/>
      </w:r>
    </w:p>
    <w:sectPr w:rsidR="00A64BFA" w:rsidRPr="00112ACE" w:rsidSect="008B5181">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F1D16" w14:textId="77777777" w:rsidR="0085466E" w:rsidRPr="006F1D4B" w:rsidRDefault="0085466E" w:rsidP="00070205">
      <w:pPr>
        <w:spacing w:before="0" w:after="0"/>
      </w:pPr>
      <w:r w:rsidRPr="006F1D4B">
        <w:separator/>
      </w:r>
    </w:p>
  </w:endnote>
  <w:endnote w:type="continuationSeparator" w:id="0">
    <w:p w14:paraId="72C53B78" w14:textId="77777777" w:rsidR="0085466E" w:rsidRPr="006F1D4B" w:rsidRDefault="0085466E" w:rsidP="00070205">
      <w:pPr>
        <w:spacing w:before="0" w:after="0"/>
      </w:pPr>
      <w:r w:rsidRPr="006F1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A16E" w14:textId="0D338F05" w:rsidR="00C36A89" w:rsidRPr="008B5181" w:rsidRDefault="008B5181" w:rsidP="008B5181">
    <w:pPr>
      <w:pStyle w:val="Footer"/>
      <w:rPr>
        <w:rFonts w:ascii="Arial" w:hAnsi="Arial" w:cs="Arial"/>
        <w:b/>
        <w:sz w:val="48"/>
      </w:rPr>
    </w:pPr>
    <w:r w:rsidRPr="008B5181">
      <w:rPr>
        <w:rFonts w:ascii="Arial" w:hAnsi="Arial" w:cs="Arial"/>
        <w:b/>
        <w:sz w:val="48"/>
      </w:rPr>
      <w:t>FI</w:t>
    </w:r>
    <w:r w:rsidRPr="008B5181">
      <w:rPr>
        <w:rFonts w:ascii="Arial" w:hAnsi="Arial" w:cs="Arial"/>
        <w:b/>
        <w:sz w:val="48"/>
      </w:rPr>
      <w:tab/>
    </w:r>
    <w:r w:rsidRPr="008B5181">
      <w:rPr>
        <w:rFonts w:ascii="Arial" w:hAnsi="Arial" w:cs="Arial"/>
        <w:b/>
        <w:sz w:val="48"/>
      </w:rPr>
      <w:tab/>
    </w:r>
    <w:r w:rsidRPr="008B5181">
      <w:tab/>
    </w:r>
    <w:r w:rsidRPr="008B5181">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6F553" w14:textId="0DE8AC13" w:rsidR="008B5181" w:rsidRPr="008B5181" w:rsidRDefault="008B5181" w:rsidP="008B5181">
    <w:pPr>
      <w:pStyle w:val="Footer"/>
      <w:rPr>
        <w:rFonts w:ascii="Arial" w:hAnsi="Arial" w:cs="Arial"/>
        <w:b/>
        <w:sz w:val="48"/>
      </w:rPr>
    </w:pPr>
    <w:r w:rsidRPr="008B5181">
      <w:rPr>
        <w:rFonts w:ascii="Arial" w:hAnsi="Arial" w:cs="Arial"/>
        <w:b/>
        <w:sz w:val="48"/>
      </w:rPr>
      <w:t>FI</w:t>
    </w:r>
    <w:r w:rsidRPr="008B5181">
      <w:rPr>
        <w:rFonts w:ascii="Arial" w:hAnsi="Arial" w:cs="Arial"/>
        <w:b/>
        <w:sz w:val="48"/>
      </w:rPr>
      <w:tab/>
    </w:r>
    <w:r>
      <w:fldChar w:fldCharType="begin"/>
    </w:r>
    <w:r>
      <w:instrText xml:space="preserve"> PAGE  \* MERGEFORMAT </w:instrText>
    </w:r>
    <w:r>
      <w:fldChar w:fldCharType="separate"/>
    </w:r>
    <w:r w:rsidR="00524B19">
      <w:rPr>
        <w:noProof/>
      </w:rPr>
      <w:t>1</w:t>
    </w:r>
    <w:r>
      <w:fldChar w:fldCharType="end"/>
    </w:r>
    <w:r>
      <w:tab/>
    </w:r>
    <w:r w:rsidRPr="008B5181">
      <w:tab/>
    </w:r>
    <w:r w:rsidRPr="008B5181">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953D" w14:textId="77777777" w:rsidR="008B5181" w:rsidRPr="008B5181" w:rsidRDefault="008B5181" w:rsidP="008B5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E2AB" w14:textId="77777777" w:rsidR="0085466E" w:rsidRPr="006F1D4B" w:rsidRDefault="0085466E" w:rsidP="00070205">
      <w:pPr>
        <w:spacing w:before="0" w:after="0"/>
      </w:pPr>
      <w:r w:rsidRPr="006F1D4B">
        <w:separator/>
      </w:r>
    </w:p>
  </w:footnote>
  <w:footnote w:type="continuationSeparator" w:id="0">
    <w:p w14:paraId="24160A8C" w14:textId="77777777" w:rsidR="0085466E" w:rsidRPr="006F1D4B" w:rsidRDefault="0085466E" w:rsidP="00070205">
      <w:pPr>
        <w:spacing w:before="0" w:after="0"/>
      </w:pPr>
      <w:r w:rsidRPr="006F1D4B">
        <w:continuationSeparator/>
      </w:r>
    </w:p>
  </w:footnote>
  <w:footnote w:id="1">
    <w:p w14:paraId="1DEF04D4" w14:textId="1E8E6EF1" w:rsidR="003240D0" w:rsidRDefault="003240D0">
      <w:pPr>
        <w:pStyle w:val="FootnoteText"/>
      </w:pPr>
      <w:r>
        <w:rPr>
          <w:rStyle w:val="FootnoteReference"/>
        </w:rPr>
        <w:footnoteRef/>
      </w:r>
      <w:r>
        <w:tab/>
      </w:r>
      <w:r w:rsidRPr="00A64BFA">
        <w:t>EUVL L 119, 4.5.2016, s. 1.</w:t>
      </w:r>
    </w:p>
  </w:footnote>
  <w:footnote w:id="2">
    <w:p w14:paraId="6BAE15CE" w14:textId="77777777" w:rsidR="00A64BFA" w:rsidRPr="00A64BFA" w:rsidRDefault="00A64BFA" w:rsidP="00A64BFA">
      <w:pPr>
        <w:pStyle w:val="FootnoteText"/>
      </w:pPr>
      <w:r>
        <w:rPr>
          <w:rStyle w:val="FootnoteReference"/>
        </w:rPr>
        <w:footnoteRef/>
      </w:r>
      <w:r w:rsidRPr="00A64BFA">
        <w:tab/>
        <w:t>Asetuksen (EU) 2016/679 44 artikla.</w:t>
      </w:r>
    </w:p>
  </w:footnote>
  <w:footnote w:id="3">
    <w:p w14:paraId="10876F7B" w14:textId="77777777" w:rsidR="00A64BFA" w:rsidRPr="00A64BFA" w:rsidRDefault="00A64BFA" w:rsidP="00A64BFA">
      <w:pPr>
        <w:pStyle w:val="FootnoteText"/>
      </w:pPr>
      <w:r>
        <w:rPr>
          <w:rStyle w:val="FootnoteReference"/>
        </w:rPr>
        <w:footnoteRef/>
      </w:r>
      <w:r w:rsidRPr="00A64BFA">
        <w:tab/>
        <w:t xml:space="preserve">Ks. myös unionin tuomioistuimen tuomio 16. heinäkuuta 2020, C-311/18, </w:t>
      </w:r>
      <w:r w:rsidRPr="003240D0">
        <w:t xml:space="preserve">Data </w:t>
      </w:r>
      <w:r w:rsidRPr="003240D0">
        <w:rPr>
          <w:i/>
        </w:rPr>
        <w:t>Protection Commissioner</w:t>
      </w:r>
      <w:r w:rsidRPr="00A64BFA">
        <w:t xml:space="preserve"> v. </w:t>
      </w:r>
      <w:r w:rsidRPr="003240D0">
        <w:rPr>
          <w:i/>
        </w:rPr>
        <w:t>Facebook Ireland Ltd ja Maximillian Schrems (Schrems II)</w:t>
      </w:r>
      <w:r w:rsidRPr="00A64BFA">
        <w:t>, ECLI:EU:C:2020:559, 93 kohta.</w:t>
      </w:r>
    </w:p>
    <w:p w14:paraId="36CC8E09" w14:textId="77777777" w:rsidR="00A64BFA" w:rsidRPr="00A64BFA" w:rsidRDefault="00A64BFA" w:rsidP="00A64BFA">
      <w:pPr>
        <w:pStyle w:val="FootnoteText"/>
      </w:pPr>
    </w:p>
  </w:footnote>
  <w:footnote w:id="4">
    <w:p w14:paraId="6071CCA1" w14:textId="77777777" w:rsidR="00A64BFA" w:rsidRPr="00A64BFA" w:rsidRDefault="00A64BFA" w:rsidP="00A64BFA">
      <w:pPr>
        <w:pStyle w:val="FootnoteText"/>
      </w:pPr>
      <w:r>
        <w:rPr>
          <w:rStyle w:val="FootnoteReference"/>
        </w:rPr>
        <w:footnoteRef/>
      </w:r>
      <w:r w:rsidRPr="00A64BFA">
        <w:tab/>
        <w:t>Asetuksen (EU) 2016/679 johdanto-osan 109 kappale.</w:t>
      </w:r>
    </w:p>
  </w:footnote>
  <w:footnote w:id="5">
    <w:p w14:paraId="08C422C5" w14:textId="77777777" w:rsidR="00A64BFA" w:rsidRPr="00A64BFA" w:rsidRDefault="00A64BFA" w:rsidP="00A64BFA">
      <w:pPr>
        <w:pStyle w:val="FootnoteText"/>
      </w:pPr>
      <w:r>
        <w:rPr>
          <w:rStyle w:val="FootnoteReference"/>
        </w:rPr>
        <w:footnoteRef/>
      </w:r>
      <w:r w:rsidRPr="00A64BFA">
        <w:tab/>
        <w:t>Komission päätös 2001/497/EY, annettu 15 päivänä kesäkuuta 2001, direktiivin 95/46/EY mukaisista mallisopimuslausekkeista henkilötietojen kolmansiin maihin siirtoa varten (EYVL L 181, 4.7.2001, s. 19).</w:t>
      </w:r>
    </w:p>
  </w:footnote>
  <w:footnote w:id="6">
    <w:p w14:paraId="677690B8" w14:textId="77777777" w:rsidR="00A64BFA" w:rsidRPr="00A64BFA" w:rsidRDefault="00A64BFA" w:rsidP="00A64BFA">
      <w:pPr>
        <w:pStyle w:val="FootnoteText"/>
      </w:pPr>
      <w:r>
        <w:rPr>
          <w:rStyle w:val="FootnoteReference"/>
        </w:rPr>
        <w:footnoteRef/>
      </w:r>
      <w:r w:rsidRPr="00A64BFA">
        <w:tab/>
        <w:t>Komission päätös, annettu 5 päivänä helmikuuta 2010, Euroopan parlamentin ja neuvoston direktiivin 95/46/EY mukaisista mallisopimuslausekkeista henkilötietojen siirtoa varten kolmansiin maihin sijoittautuneille henkilötietojen käsittelijöille (EUVL L 39, 12.2.2010, s. 5).</w:t>
      </w:r>
    </w:p>
  </w:footnote>
  <w:footnote w:id="7">
    <w:p w14:paraId="4A9AC2AD" w14:textId="77777777" w:rsidR="00A64BFA" w:rsidRPr="00A64BFA" w:rsidRDefault="00A64BFA" w:rsidP="00A64BFA">
      <w:pPr>
        <w:pStyle w:val="FootnoteText"/>
      </w:pPr>
      <w:r>
        <w:rPr>
          <w:rStyle w:val="FootnoteReference"/>
        </w:rPr>
        <w:footnoteRef/>
      </w:r>
      <w:r w:rsidRPr="00A64BFA">
        <w:tab/>
        <w:t>Euroopan parlamentin ja neuvoston direktiivi 95/46/EY, annettu 24 päivänä lokakuuta 1995, yksilöiden suojelusta henkilötietojen käsittelyssä ja näiden tietojen vapaasta liikkuvuudesta (EYVL L 281, 23.11.1995, s. 31).</w:t>
      </w:r>
    </w:p>
  </w:footnote>
  <w:footnote w:id="8">
    <w:p w14:paraId="2E2B4CE7" w14:textId="77777777" w:rsidR="00A64BFA" w:rsidRPr="00A64BFA" w:rsidRDefault="00A64BFA" w:rsidP="00A64BFA">
      <w:pPr>
        <w:pStyle w:val="FootnoteText"/>
      </w:pPr>
      <w:r>
        <w:rPr>
          <w:rStyle w:val="FootnoteReference"/>
        </w:rPr>
        <w:footnoteRef/>
      </w:r>
      <w:r w:rsidRPr="00A64BFA">
        <w:tab/>
        <w:t>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(EUVL L 295, 21.11.2018, s. 39), ks. johdanto-osan 5 kappale.</w:t>
      </w:r>
    </w:p>
  </w:footnote>
  <w:footnote w:id="9">
    <w:p w14:paraId="4E31FC87" w14:textId="77777777" w:rsidR="00A64BFA" w:rsidRPr="00A64BFA" w:rsidRDefault="00A64BFA" w:rsidP="00A64BFA">
      <w:pPr>
        <w:pStyle w:val="FootnoteText"/>
      </w:pPr>
      <w:r>
        <w:rPr>
          <w:rStyle w:val="FootnoteReference"/>
        </w:rPr>
        <w:footnoteRef/>
      </w:r>
      <w:r w:rsidRPr="00A64BFA">
        <w:tab/>
        <w:t>C(2021) 3701.</w:t>
      </w:r>
    </w:p>
  </w:footnote>
  <w:footnote w:id="10">
    <w:p w14:paraId="6EB1B33D" w14:textId="77777777" w:rsidR="00A64BFA" w:rsidRPr="00A64BFA" w:rsidRDefault="00A64BFA" w:rsidP="00A64BFA">
      <w:pPr>
        <w:pStyle w:val="FootnoteText"/>
      </w:pPr>
      <w:r>
        <w:rPr>
          <w:rStyle w:val="FootnoteReference"/>
        </w:rPr>
        <w:footnoteRef/>
      </w:r>
      <w:r w:rsidRPr="00A64BFA">
        <w:tab/>
      </w:r>
      <w:r w:rsidRPr="00321B04">
        <w:rPr>
          <w:i/>
        </w:rPr>
        <w:t>Schrems II</w:t>
      </w:r>
      <w:r w:rsidRPr="00A64BFA">
        <w:t>, 96 ja 103 kohta. Ks. myös asetus (EU) 2016/679, johdanto-osan 108 ja 114 kappale.</w:t>
      </w:r>
    </w:p>
  </w:footnote>
  <w:footnote w:id="11">
    <w:p w14:paraId="32361017" w14:textId="77777777" w:rsidR="00A64BFA" w:rsidRPr="00A64BFA" w:rsidRDefault="00A64BFA" w:rsidP="00A64BFA">
      <w:pPr>
        <w:pStyle w:val="FootnoteText"/>
      </w:pPr>
      <w:r>
        <w:rPr>
          <w:rStyle w:val="FootnoteReference"/>
        </w:rPr>
        <w:footnoteRef/>
      </w:r>
      <w:r w:rsidRPr="00A64BFA">
        <w:tab/>
      </w:r>
      <w:r w:rsidRPr="00321B04">
        <w:rPr>
          <w:i/>
        </w:rPr>
        <w:t>Schrems II</w:t>
      </w:r>
      <w:r w:rsidRPr="00A64BFA">
        <w:t>.</w:t>
      </w:r>
    </w:p>
  </w:footnote>
  <w:footnote w:id="12">
    <w:p w14:paraId="5F140F9B" w14:textId="77777777" w:rsidR="00A64BFA" w:rsidRPr="00A64BFA" w:rsidRDefault="00A64BFA" w:rsidP="00A64BFA">
      <w:pPr>
        <w:pStyle w:val="FootnoteText"/>
      </w:pPr>
      <w:r>
        <w:rPr>
          <w:rStyle w:val="FootnoteReference"/>
        </w:rPr>
        <w:footnoteRef/>
      </w:r>
      <w:r w:rsidRPr="00A64BFA">
        <w:tab/>
        <w:t>Euroopan tietosuojaneuvoston ja Euroopan tietosuojavaltuutetun yhteinen lausunto 2/2021 Euroopan komission täytäntöönpanopäätöksestä vakiosopimuslausekkeista, jotka koskevat henkilötietojen siirtämistä kolmansiin maihin asetuksen (EU) 2016/679 46 artiklan 2 kohdan c alakohdassa tarkoitettujen seikkojen osalta.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9"/>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8:45:5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VERPAGE_EXISTS" w:val="True"/>
    <w:docVar w:name="LW_COVERPAGE_GUID" w:val="0F868EA8-5D5B-4997-B9E9-7472B81B1999"/>
    <w:docVar w:name="LW_COVERPAGE_TYPE" w:val="1"/>
    <w:docVar w:name="LW_CROSSREFERENCE" w:val="&lt;UNUSED&gt;"/>
    <w:docVar w:name="LW_DATE.ADOPT.CP" w:val="annettu XXX,"/>
    <w:docVar w:name="LW_DATE.ADOPT.CP_DATEFORMAT" w:val="annettu %DATE%,"/>
    <w:docVar w:name="LW_DATE.ADOPT.CP_ISODATE" w:val="&lt;EMPTY&gt;"/>
    <w:docVar w:name="LW_DocType" w:val="COM"/>
    <w:docVar w:name="LW_EMISSION" w:val="&lt;EMPTY&gt;"/>
    <w:docVar w:name="LW_EMISSION_ISODATE" w:val="&lt;EMPTY&gt;"/>
    <w:docVar w:name="LW_EMISSION_LOCATION" w:val="BRX"/>
    <w:docVar w:name="LW_EMISSION_PREFIX" w:val="Bryssel "/>
    <w:docVar w:name="LW_EMISSION_SUFFIX" w:val=" "/>
    <w:docVar w:name="LW_ID_DOCMODEL" w:val="SJ-032"/>
    <w:docVar w:name="LW_ID_DOCSIGNATURE" w:val="SJ-032"/>
    <w:docVar w:name="LW_ID_DOCSTRUCTURE" w:val="COM/AA"/>
    <w:docVar w:name="LW_ID_DOCTYPE" w:val="SJ-032"/>
    <w:docVar w:name="LW_INTERETEEE" w:val="(ETA:n kannalta merkityksellinen teksti)"/>
    <w:docVar w:name="LW_INTERETEEE.CP" w:val="(ETA:n kannalta merkityksellinen teksti)"/>
    <w:docVar w:name="LW_LANGUE" w:val="FI"/>
    <w:docVar w:name="LW_LANGUESFAISANTFOI.CP" w:val="&lt;UNUSED&gt;"/>
    <w:docVar w:name="LW_LEVEL_OF_SENSITIVITY" w:val="Standard treatment"/>
    <w:docVar w:name="LW_NOM.INST" w:val="EUROOPAN KOMISSIO"/>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lt;FMT:Bold&gt;vakiosopimuslausekkeista, jotka koskevat henkilötietojen siirtämistä kolmansiin maihin Euroopan parlamentin ja neuvoston asetuksen (EU) 2016/679 mukaisesti&lt;/FMT&gt;"/>
    <w:docVar w:name="LW_TITRE.OBJ.CP" w:val="&lt;FMT:Bold&gt;vakiosopimuslausekkeista, jotka koskevat henkilötietojen siirtämistä kolmansiin maihin Euroopan parlamentin ja neuvoston asetuksen (EU) 2016/679 mukaisesti&lt;/FMT&gt;"/>
    <w:docVar w:name="LW_TYPE.DOC" w:val="KOMISSION TÄYTÄNTÖÖNPANOPÄÄTÖS (EU) \u8230?/\u8230?,"/>
    <w:docVar w:name="LW_TYPE.DOC.CP" w:val="KOMISSION TÄYTÄNTÖÖNPANOPÄÄTÖS (EU) \u8230?/\u8230?,"/>
    <w:docVar w:name="Stamp" w:val="\\dossiers.dgt.cec.eu.int\dossiers\JUST\JUST-2021-01653\JUST-2021-01653-00-00-EN-EDT-00.202103301302502862626.DOCX"/>
  </w:docVars>
  <w:rsids>
    <w:rsidRoot w:val="00070205"/>
    <w:rsid w:val="00004D59"/>
    <w:rsid w:val="00015492"/>
    <w:rsid w:val="00031779"/>
    <w:rsid w:val="00036CE5"/>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D0D65"/>
    <w:rsid w:val="000D600D"/>
    <w:rsid w:val="000D76BA"/>
    <w:rsid w:val="000D79DC"/>
    <w:rsid w:val="000E0EA5"/>
    <w:rsid w:val="000E198E"/>
    <w:rsid w:val="000E6B37"/>
    <w:rsid w:val="00112ACE"/>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216D82"/>
    <w:rsid w:val="00221358"/>
    <w:rsid w:val="00222641"/>
    <w:rsid w:val="00226F60"/>
    <w:rsid w:val="0023446A"/>
    <w:rsid w:val="00235DA9"/>
    <w:rsid w:val="00241172"/>
    <w:rsid w:val="00262E8A"/>
    <w:rsid w:val="00262F77"/>
    <w:rsid w:val="002800F4"/>
    <w:rsid w:val="0029032C"/>
    <w:rsid w:val="002A110A"/>
    <w:rsid w:val="002B2B40"/>
    <w:rsid w:val="002C574D"/>
    <w:rsid w:val="002E5B26"/>
    <w:rsid w:val="002E62E0"/>
    <w:rsid w:val="00311FB2"/>
    <w:rsid w:val="00321B04"/>
    <w:rsid w:val="003240D0"/>
    <w:rsid w:val="003403AA"/>
    <w:rsid w:val="00377582"/>
    <w:rsid w:val="003A239F"/>
    <w:rsid w:val="003A27CB"/>
    <w:rsid w:val="003B001F"/>
    <w:rsid w:val="003B1F06"/>
    <w:rsid w:val="003D708C"/>
    <w:rsid w:val="003F12D1"/>
    <w:rsid w:val="003F7841"/>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14F82"/>
    <w:rsid w:val="005220AD"/>
    <w:rsid w:val="00523439"/>
    <w:rsid w:val="005237F9"/>
    <w:rsid w:val="00523C03"/>
    <w:rsid w:val="00524B19"/>
    <w:rsid w:val="0052761D"/>
    <w:rsid w:val="005321C1"/>
    <w:rsid w:val="0054020C"/>
    <w:rsid w:val="00553C65"/>
    <w:rsid w:val="0055728F"/>
    <w:rsid w:val="0056471C"/>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0EDE"/>
    <w:rsid w:val="00691C4B"/>
    <w:rsid w:val="006950BF"/>
    <w:rsid w:val="006A121A"/>
    <w:rsid w:val="006A6BEF"/>
    <w:rsid w:val="006C1B9E"/>
    <w:rsid w:val="006C4C57"/>
    <w:rsid w:val="006C672A"/>
    <w:rsid w:val="006F0DCE"/>
    <w:rsid w:val="006F1D4B"/>
    <w:rsid w:val="0070128F"/>
    <w:rsid w:val="00705B75"/>
    <w:rsid w:val="007144A6"/>
    <w:rsid w:val="00724557"/>
    <w:rsid w:val="00733DB9"/>
    <w:rsid w:val="00745432"/>
    <w:rsid w:val="007518A8"/>
    <w:rsid w:val="00753E30"/>
    <w:rsid w:val="007731F4"/>
    <w:rsid w:val="007734FC"/>
    <w:rsid w:val="00787BCE"/>
    <w:rsid w:val="0079149F"/>
    <w:rsid w:val="007A4B72"/>
    <w:rsid w:val="007A7A8F"/>
    <w:rsid w:val="007B077B"/>
    <w:rsid w:val="007B13D3"/>
    <w:rsid w:val="007C06F6"/>
    <w:rsid w:val="007C1BCB"/>
    <w:rsid w:val="007E7F52"/>
    <w:rsid w:val="007F1CE7"/>
    <w:rsid w:val="00812D69"/>
    <w:rsid w:val="008243C3"/>
    <w:rsid w:val="00841AD9"/>
    <w:rsid w:val="008521FA"/>
    <w:rsid w:val="00853D11"/>
    <w:rsid w:val="0085466E"/>
    <w:rsid w:val="00877377"/>
    <w:rsid w:val="00880ADF"/>
    <w:rsid w:val="008936CD"/>
    <w:rsid w:val="008A20CA"/>
    <w:rsid w:val="008A708F"/>
    <w:rsid w:val="008B157E"/>
    <w:rsid w:val="008B2DE3"/>
    <w:rsid w:val="008B5181"/>
    <w:rsid w:val="008B5CCF"/>
    <w:rsid w:val="008C6D05"/>
    <w:rsid w:val="008F7E33"/>
    <w:rsid w:val="00920D86"/>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B7D9A"/>
    <w:rsid w:val="009C07BF"/>
    <w:rsid w:val="009D56BE"/>
    <w:rsid w:val="00A216B4"/>
    <w:rsid w:val="00A25B1F"/>
    <w:rsid w:val="00A3247B"/>
    <w:rsid w:val="00A47A2B"/>
    <w:rsid w:val="00A61E49"/>
    <w:rsid w:val="00A64BFA"/>
    <w:rsid w:val="00A77ED0"/>
    <w:rsid w:val="00AA2355"/>
    <w:rsid w:val="00AB4456"/>
    <w:rsid w:val="00AC0AE2"/>
    <w:rsid w:val="00AC3037"/>
    <w:rsid w:val="00AC42F2"/>
    <w:rsid w:val="00AE0D3E"/>
    <w:rsid w:val="00AE3AFE"/>
    <w:rsid w:val="00AE5258"/>
    <w:rsid w:val="00B011EC"/>
    <w:rsid w:val="00B01B7B"/>
    <w:rsid w:val="00B2380D"/>
    <w:rsid w:val="00B270E5"/>
    <w:rsid w:val="00B53906"/>
    <w:rsid w:val="00B55734"/>
    <w:rsid w:val="00B56FBE"/>
    <w:rsid w:val="00B8273E"/>
    <w:rsid w:val="00B86135"/>
    <w:rsid w:val="00B86FD0"/>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63015"/>
    <w:rsid w:val="00C74149"/>
    <w:rsid w:val="00C802B4"/>
    <w:rsid w:val="00C83EA3"/>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06F41"/>
    <w:rsid w:val="00E23737"/>
    <w:rsid w:val="00E307F0"/>
    <w:rsid w:val="00E376AF"/>
    <w:rsid w:val="00E40409"/>
    <w:rsid w:val="00E47C12"/>
    <w:rsid w:val="00E5679A"/>
    <w:rsid w:val="00E61BDB"/>
    <w:rsid w:val="00E63FC6"/>
    <w:rsid w:val="00E65786"/>
    <w:rsid w:val="00E74673"/>
    <w:rsid w:val="00E8693D"/>
    <w:rsid w:val="00E8713F"/>
    <w:rsid w:val="00EB4320"/>
    <w:rsid w:val="00EB4FBA"/>
    <w:rsid w:val="00EB7ED2"/>
    <w:rsid w:val="00EC7017"/>
    <w:rsid w:val="00ED2947"/>
    <w:rsid w:val="00ED2E04"/>
    <w:rsid w:val="00EF2260"/>
    <w:rsid w:val="00EF7188"/>
    <w:rsid w:val="00F13C4E"/>
    <w:rsid w:val="00F13EDC"/>
    <w:rsid w:val="00F16261"/>
    <w:rsid w:val="00F20062"/>
    <w:rsid w:val="00F416D1"/>
    <w:rsid w:val="00F55EF2"/>
    <w:rsid w:val="00F56E72"/>
    <w:rsid w:val="00F719D6"/>
    <w:rsid w:val="00F740AE"/>
    <w:rsid w:val="00F775D2"/>
    <w:rsid w:val="00F875F4"/>
    <w:rsid w:val="00F87B73"/>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9B7138"/>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4"/>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4"/>
      </w:numPr>
      <w:contextualSpacing/>
    </w:pPr>
  </w:style>
  <w:style w:type="paragraph" w:styleId="ListBullet2">
    <w:name w:val="List Bullet 2"/>
    <w:basedOn w:val="Normal"/>
    <w:uiPriority w:val="99"/>
    <w:semiHidden/>
    <w:unhideWhenUsed/>
    <w:rsid w:val="00DF5E73"/>
    <w:pPr>
      <w:numPr>
        <w:numId w:val="5"/>
      </w:numPr>
      <w:contextualSpacing/>
    </w:pPr>
  </w:style>
  <w:style w:type="paragraph" w:styleId="ListBullet3">
    <w:name w:val="List Bullet 3"/>
    <w:basedOn w:val="Normal"/>
    <w:uiPriority w:val="99"/>
    <w:semiHidden/>
    <w:unhideWhenUsed/>
    <w:rsid w:val="00DF5E73"/>
    <w:pPr>
      <w:numPr>
        <w:numId w:val="6"/>
      </w:numPr>
      <w:contextualSpacing/>
    </w:pPr>
  </w:style>
  <w:style w:type="paragraph" w:styleId="ListBullet4">
    <w:name w:val="List Bullet 4"/>
    <w:basedOn w:val="Normal"/>
    <w:uiPriority w:val="99"/>
    <w:semiHidden/>
    <w:unhideWhenUsed/>
    <w:rsid w:val="00DF5E73"/>
    <w:pPr>
      <w:numPr>
        <w:numId w:val="7"/>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en-GB"/>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en-GB"/>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8"/>
      </w:numPr>
      <w:contextualSpacing/>
    </w:pPr>
  </w:style>
  <w:style w:type="paragraph" w:styleId="ListNumber3">
    <w:name w:val="List Number 3"/>
    <w:basedOn w:val="Normal"/>
    <w:uiPriority w:val="99"/>
    <w:semiHidden/>
    <w:unhideWhenUsed/>
    <w:rsid w:val="00216D82"/>
    <w:pPr>
      <w:numPr>
        <w:numId w:val="9"/>
      </w:numPr>
      <w:contextualSpacing/>
    </w:pPr>
  </w:style>
  <w:style w:type="paragraph" w:styleId="ListNumber4">
    <w:name w:val="List Number 4"/>
    <w:basedOn w:val="Normal"/>
    <w:uiPriority w:val="99"/>
    <w:semiHidden/>
    <w:unhideWhenUsed/>
    <w:rsid w:val="00216D82"/>
    <w:pPr>
      <w:numPr>
        <w:numId w:val="10"/>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8"/>
      </w:numPr>
    </w:pPr>
  </w:style>
  <w:style w:type="paragraph" w:customStyle="1" w:styleId="Tiret1">
    <w:name w:val="Tiret 1"/>
    <w:basedOn w:val="Point1"/>
    <w:rsid w:val="009B7138"/>
    <w:pPr>
      <w:numPr>
        <w:numId w:val="29"/>
      </w:numPr>
    </w:pPr>
  </w:style>
  <w:style w:type="paragraph" w:customStyle="1" w:styleId="Tiret2">
    <w:name w:val="Tiret 2"/>
    <w:basedOn w:val="Point2"/>
    <w:rsid w:val="009B7138"/>
    <w:pPr>
      <w:numPr>
        <w:numId w:val="30"/>
      </w:numPr>
    </w:pPr>
  </w:style>
  <w:style w:type="paragraph" w:customStyle="1" w:styleId="Tiret3">
    <w:name w:val="Tiret 3"/>
    <w:basedOn w:val="Point3"/>
    <w:rsid w:val="009B7138"/>
    <w:pPr>
      <w:numPr>
        <w:numId w:val="31"/>
      </w:numPr>
    </w:pPr>
  </w:style>
  <w:style w:type="paragraph" w:customStyle="1" w:styleId="Tiret4">
    <w:name w:val="Tiret 4"/>
    <w:basedOn w:val="Point4"/>
    <w:rsid w:val="009B7138"/>
    <w:pPr>
      <w:numPr>
        <w:numId w:val="3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3"/>
      </w:numPr>
    </w:pPr>
  </w:style>
  <w:style w:type="paragraph" w:customStyle="1" w:styleId="NumPar2">
    <w:name w:val="NumPar 2"/>
    <w:basedOn w:val="Normal"/>
    <w:next w:val="Text1"/>
    <w:rsid w:val="009B7138"/>
    <w:pPr>
      <w:numPr>
        <w:ilvl w:val="1"/>
        <w:numId w:val="33"/>
      </w:numPr>
    </w:pPr>
  </w:style>
  <w:style w:type="paragraph" w:customStyle="1" w:styleId="NumPar3">
    <w:name w:val="NumPar 3"/>
    <w:basedOn w:val="Normal"/>
    <w:next w:val="Text1"/>
    <w:rsid w:val="009B7138"/>
    <w:pPr>
      <w:numPr>
        <w:ilvl w:val="2"/>
        <w:numId w:val="33"/>
      </w:numPr>
    </w:pPr>
  </w:style>
  <w:style w:type="paragraph" w:customStyle="1" w:styleId="NumPar4">
    <w:name w:val="NumPar 4"/>
    <w:basedOn w:val="Normal"/>
    <w:next w:val="Text1"/>
    <w:rsid w:val="009B7138"/>
    <w:pPr>
      <w:numPr>
        <w:ilvl w:val="3"/>
        <w:numId w:val="33"/>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5"/>
      </w:numPr>
    </w:pPr>
  </w:style>
  <w:style w:type="paragraph" w:customStyle="1" w:styleId="Point1number">
    <w:name w:val="Point 1 (number)"/>
    <w:basedOn w:val="Normal"/>
    <w:rsid w:val="009B7138"/>
    <w:pPr>
      <w:numPr>
        <w:ilvl w:val="2"/>
        <w:numId w:val="35"/>
      </w:numPr>
    </w:pPr>
  </w:style>
  <w:style w:type="paragraph" w:customStyle="1" w:styleId="Point2number">
    <w:name w:val="Point 2 (number)"/>
    <w:basedOn w:val="Normal"/>
    <w:rsid w:val="009B7138"/>
    <w:pPr>
      <w:numPr>
        <w:ilvl w:val="4"/>
        <w:numId w:val="35"/>
      </w:numPr>
    </w:pPr>
  </w:style>
  <w:style w:type="paragraph" w:customStyle="1" w:styleId="Point3number">
    <w:name w:val="Point 3 (number)"/>
    <w:basedOn w:val="Normal"/>
    <w:rsid w:val="009B7138"/>
    <w:pPr>
      <w:numPr>
        <w:ilvl w:val="6"/>
        <w:numId w:val="35"/>
      </w:numPr>
    </w:pPr>
  </w:style>
  <w:style w:type="paragraph" w:customStyle="1" w:styleId="Point0letter">
    <w:name w:val="Point 0 (letter)"/>
    <w:basedOn w:val="Normal"/>
    <w:rsid w:val="009B7138"/>
    <w:pPr>
      <w:numPr>
        <w:ilvl w:val="1"/>
        <w:numId w:val="35"/>
      </w:numPr>
    </w:pPr>
  </w:style>
  <w:style w:type="paragraph" w:customStyle="1" w:styleId="Point1letter">
    <w:name w:val="Point 1 (letter)"/>
    <w:basedOn w:val="Normal"/>
    <w:rsid w:val="009B7138"/>
    <w:pPr>
      <w:numPr>
        <w:ilvl w:val="3"/>
        <w:numId w:val="35"/>
      </w:numPr>
    </w:pPr>
  </w:style>
  <w:style w:type="paragraph" w:customStyle="1" w:styleId="Point2letter">
    <w:name w:val="Point 2 (letter)"/>
    <w:basedOn w:val="Normal"/>
    <w:rsid w:val="009B7138"/>
    <w:pPr>
      <w:numPr>
        <w:ilvl w:val="5"/>
        <w:numId w:val="35"/>
      </w:numPr>
    </w:pPr>
  </w:style>
  <w:style w:type="paragraph" w:customStyle="1" w:styleId="Point3letter">
    <w:name w:val="Point 3 (letter)"/>
    <w:basedOn w:val="Normal"/>
    <w:rsid w:val="009B7138"/>
    <w:pPr>
      <w:numPr>
        <w:ilvl w:val="7"/>
        <w:numId w:val="35"/>
      </w:numPr>
    </w:pPr>
  </w:style>
  <w:style w:type="paragraph" w:customStyle="1" w:styleId="Point4letter">
    <w:name w:val="Point 4 (letter)"/>
    <w:basedOn w:val="Normal"/>
    <w:rsid w:val="009B7138"/>
    <w:pPr>
      <w:numPr>
        <w:ilvl w:val="8"/>
        <w:numId w:val="35"/>
      </w:numPr>
    </w:pPr>
  </w:style>
  <w:style w:type="paragraph" w:customStyle="1" w:styleId="Bullet0">
    <w:name w:val="Bullet 0"/>
    <w:basedOn w:val="Normal"/>
    <w:rsid w:val="009B7138"/>
    <w:pPr>
      <w:numPr>
        <w:numId w:val="36"/>
      </w:numPr>
    </w:pPr>
  </w:style>
  <w:style w:type="paragraph" w:customStyle="1" w:styleId="Bullet1">
    <w:name w:val="Bullet 1"/>
    <w:basedOn w:val="Normal"/>
    <w:rsid w:val="009B7138"/>
    <w:pPr>
      <w:numPr>
        <w:numId w:val="37"/>
      </w:numPr>
    </w:pPr>
  </w:style>
  <w:style w:type="paragraph" w:customStyle="1" w:styleId="Bullet2">
    <w:name w:val="Bullet 2"/>
    <w:basedOn w:val="Normal"/>
    <w:rsid w:val="009B7138"/>
    <w:pPr>
      <w:numPr>
        <w:numId w:val="38"/>
      </w:numPr>
    </w:pPr>
  </w:style>
  <w:style w:type="paragraph" w:customStyle="1" w:styleId="Bullet3">
    <w:name w:val="Bullet 3"/>
    <w:basedOn w:val="Normal"/>
    <w:rsid w:val="009B7138"/>
    <w:pPr>
      <w:numPr>
        <w:numId w:val="39"/>
      </w:numPr>
    </w:pPr>
  </w:style>
  <w:style w:type="paragraph" w:customStyle="1" w:styleId="Bullet4">
    <w:name w:val="Bullet 4"/>
    <w:basedOn w:val="Normal"/>
    <w:rsid w:val="009B7138"/>
    <w:pPr>
      <w:numPr>
        <w:numId w:val="4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CA3B-BA8F-43BC-888E-4E764FB0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Pages>
  <Words>2694</Words>
  <Characters>22897</Characters>
  <Application>Microsoft Office Word</Application>
  <DocSecurity>0</DocSecurity>
  <Lines>337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2021-05-21T16:45:00Z</dcterms:created>
  <dcterms:modified xsi:type="dcterms:W3CDTF">2021-05-21T16:45:00Z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