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A17" w:rsidRDefault="002D3399" w:rsidP="00B64496">
      <w:pPr>
        <w:pStyle w:val="Pagedecouverture"/>
      </w:pPr>
      <w:bookmarkStart w:id="0" w:name="LW_BM_COVERPAGE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07E3938-3F86-4EE3-9120-D06953BAABF5" style="width:450.8pt;height:379.35pt">
            <v:imagedata r:id="rId8" o:title=""/>
          </v:shape>
        </w:pict>
      </w:r>
    </w:p>
    <w:bookmarkEnd w:id="0"/>
    <w:p w:rsidR="00D45A17" w:rsidRDefault="00D45A17" w:rsidP="00D45A17">
      <w:pPr>
        <w:sectPr w:rsidR="00D45A17" w:rsidSect="00B644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ANNESS </w:t>
      </w: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KLAWŻOLI KUNTRATTWALI STANDARD</w:t>
      </w: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TAQSIMA I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</w:t>
      </w:r>
    </w:p>
    <w:p w:rsidR="00D45A17" w:rsidRPr="00D45A17" w:rsidRDefault="00D45A17" w:rsidP="00D45A17">
      <w:pPr>
        <w:keepNext/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Għan u kamp ta’ applikazzjoni </w:t>
      </w:r>
    </w:p>
    <w:p w:rsidR="00D45A17" w:rsidRPr="00D45A17" w:rsidRDefault="00D45A17" w:rsidP="00D45A17">
      <w:pPr>
        <w:numPr>
          <w:ilvl w:val="1"/>
          <w:numId w:val="5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L-għan ta’ dawn il-klawżoli kuntrattwali standard huwa li tiġi żgurata l-konformità mar-rekwiżiti tar-Regolament (UE) 2016/679 tal-Parlament Ewropew u tal-Kunsill tas-27 ta’ April 2016 dwar il-protezzjoni tal-persuni fiżiċi fir-rigward tal-ipproċessar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u dwar il-moviment liberu ta’ tali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(Regolament Ġenerali dwar il-Protezzjoni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hAnsi="Times New Roman"/>
          <w:sz w:val="24"/>
        </w:rPr>
        <w:t xml:space="preserve"> għat-trasferiment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lejn pajjiż terz.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Il-Partijiet:</w:t>
      </w:r>
    </w:p>
    <w:p w:rsidR="00D45A17" w:rsidRPr="00D45A17" w:rsidRDefault="00D45A17" w:rsidP="009A3C90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il-persuna/i fiżika/fiżiċi jew ġuridika/ġuridiċi, l-awtorità pubblika/awtoritajiet pubbliċi, l-aġenzija/i jew korp(i) ieħor/oħra (minn hawn ’il quddiem “entità/entitajiet”) li tittrasferixxi/jittrasferixxu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kif elenkat fl-Anness I.A. (minn hawn ’il quddiem “esportatur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”), u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l-entità/entitajiet f’pajjiż terz li tirċievi/jirċievu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mingħand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direttament jew indirettament permezz ta’ entità oħra wkoll Parti għal dawn il-Klawżoli, kif elenkati fl-Anness I.A. (minn hawn ’il quddiem “importatur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”)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qablu ma’ dawn il-klawżoli kuntrattwali standard (minn hawn ’il quddiem: “Klawżoli”).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Dawn il-Klawżoli japplikaw fir-rigward tat-trasferiment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kif speċifikat fl-Anness I.B.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L-Appendiċi għal dawn il-Klawżoli li fihom l-Annessi msemmija fih jifforma parti integrali minn dawn il-Klawżoli.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2</w:t>
      </w:r>
    </w:p>
    <w:p w:rsidR="00D45A17" w:rsidRPr="00D45A17" w:rsidRDefault="00D45A17" w:rsidP="00D45A17">
      <w:pPr>
        <w:keepNext/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Effett u invarjabbiltà tal-Klawżoli</w:t>
      </w:r>
    </w:p>
    <w:p w:rsidR="00D45A17" w:rsidRPr="00D45A17" w:rsidRDefault="00D45A17" w:rsidP="00D45A17">
      <w:pPr>
        <w:numPr>
          <w:ilvl w:val="5"/>
          <w:numId w:val="46"/>
        </w:numPr>
        <w:tabs>
          <w:tab w:val="num" w:pos="851"/>
        </w:tabs>
        <w:spacing w:before="120" w:after="120" w:line="240" w:lineRule="auto"/>
        <w:ind w:left="851" w:hanging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Dawn il-Klawżoli jistabbilixxu salvagwardji xierqa, inklużi drittijiet infurzabbli tas-suġġetti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rimedji legali effettivi, skont l-Artikolu 46(1) u l-Artikolu </w:t>
      </w:r>
      <w:r>
        <w:rPr>
          <w:rFonts w:ascii="Times New Roman" w:hAnsi="Times New Roman"/>
          <w:sz w:val="24"/>
        </w:rPr>
        <w:lastRenderedPageBreak/>
        <w:t>46(2)(c) tar-Regolament (UE) 2016/679 u, fir-rigward tat-trasferimenti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minn kontrolluri lil proċessuri u/jew minn proċessuri lil proċessuri, klawżoli kuntrattwali standard skont l-Artikolu 28(7) tar-Regolament (UE) 2016/679, dment li ma jiġux immodifikati, ħlief biex jintgħażel/jintgħażlu l-Modulu/i xieraq/xierqa jew biex tiġi miżjuda jew aġġornata l-informazzjoni fl-Appendiċi. Dan ma jipprevjenix lill-Partijiet milli </w:t>
      </w:r>
      <w:r>
        <w:rPr>
          <w:rFonts w:ascii="Times New Roman" w:hAnsi="Times New Roman"/>
          <w:sz w:val="24"/>
          <w:szCs w:val="24"/>
        </w:rPr>
        <w:t>jinkludu l-klawżoli kuntrattwali standard stabbiliti f’dawn il-Klawżoli f’kuntratt usa’ u/jew milli jżidu klawżoli oħra jew salvagwardji addizzjonali, dment li dawn ma jmorrux kontra, direttament jew indirettament, dawn il-Klawżoli jew jippreġudikaw id-drittijiet jew il-libertajiet fundamentali tas-suġġetti tad-</w:t>
      </w:r>
      <w:r>
        <w:rPr>
          <w:rFonts w:ascii="Times New Roman" w:hAnsi="Times New Roman"/>
          <w:i/>
          <w:sz w:val="24"/>
          <w:szCs w:val="24"/>
        </w:rPr>
        <w:t>data</w:t>
      </w:r>
      <w:r>
        <w:rPr>
          <w:rFonts w:ascii="Times New Roman" w:hAnsi="Times New Roman"/>
          <w:sz w:val="24"/>
        </w:rPr>
        <w:t xml:space="preserve">. </w:t>
      </w:r>
    </w:p>
    <w:p w:rsidR="00D45A17" w:rsidRPr="00D45A17" w:rsidRDefault="00D45A17" w:rsidP="00D45A17">
      <w:pPr>
        <w:numPr>
          <w:ilvl w:val="5"/>
          <w:numId w:val="46"/>
        </w:numPr>
        <w:tabs>
          <w:tab w:val="num" w:pos="851"/>
        </w:tabs>
        <w:spacing w:before="120" w:after="120" w:line="240" w:lineRule="auto"/>
        <w:ind w:left="851" w:hanging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Dawn il-Klawżoli huma mingħajr preġudizzju għall-obbligi li għalihom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huwa soġġett bis-saħħa tar-Regolament (UE) 2016/679.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3</w:t>
      </w:r>
    </w:p>
    <w:p w:rsidR="00D45A17" w:rsidRPr="00D45A17" w:rsidRDefault="00D45A17" w:rsidP="00D45A17">
      <w:pPr>
        <w:keepNext/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Partijiet terzi benefiċjarji</w:t>
      </w:r>
    </w:p>
    <w:p w:rsidR="00D45A17" w:rsidRPr="00D45A17" w:rsidRDefault="00D45A17" w:rsidP="00D45A17">
      <w:pPr>
        <w:numPr>
          <w:ilvl w:val="1"/>
          <w:numId w:val="3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jistgħu jinvokaw u jinfurzaw dawn il-Klawżoli, bħala partijiet terzi benefiċjarji, kontra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u/jew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bl-eċċezzjonijiet li ġejjin: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1, Klawżola 2, Klawżola 3, Klawżola 6, Klawżola 7;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8 - Modulu Wieħed: Klawżola 8.5(e) u Klawżola 8.9(b); Modulu Tnejn: Klawżola 8.1(b), 8.9(a), (c), (d) u (e); Modulu Tlieta: Klawżola 8.1(a), (c) u (d) u Klawżola 8.9(a), (c), (d), (e), (f) u (g); Modulu Erbgħa: Klawżola 8.1(b) u Klawżola 8.3(b);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9 - Modulu Tnejn: Klawżola 9(a), (c), (d) u (e); Modulu Tlieta: Klawżola 9(a), (c), (d) u (e);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12 - Modulu Wieħed: Klawżola 12(a) u (d); Moduli Tnejn u Tlieta: Klawżola 12(a), (d) u (f);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13;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15.1(c), (d) u (e);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16(e);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Klawżola 18 - Moduli Wieħed, Tnejn u Tlieta: Klawżola 18(a) u (b); Modulu Erbgħa: Klawżola 18.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Il-paragrafu (a) huwa mingħajr preġudizzju għad-drittijiet tas-suġġetti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ir-Regolament (UE) 2016/679.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4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Interpretazzjoni</w:t>
      </w:r>
    </w:p>
    <w:p w:rsidR="00D45A17" w:rsidRPr="00D45A17" w:rsidRDefault="00D45A17" w:rsidP="00D45A17">
      <w:pPr>
        <w:numPr>
          <w:ilvl w:val="1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dawn il-Klawżoli jużaw termini li huma definiti fir-Regolament (UE) 2016/679, dawk it-termini għandu jkollhom l-istess tifsira bħal f’dak ir-Regolament.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Dawn il-Klawżoli għandhom jinqraw u jiġu interpretati fid-dawl tad-dispożizzjonijiet tar-Regolament (UE) 2016/679.</w:t>
      </w:r>
    </w:p>
    <w:p w:rsidR="00D45A17" w:rsidRPr="000F4E53" w:rsidRDefault="00D45A17" w:rsidP="000F4E53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Dawn il-Klawżoli ma għandhomx jiġu interpretati b’mod li jmur kontra d-drittijiet u l-obbligi previsti fir-Regolament (UE) 2016/679. </w:t>
      </w:r>
    </w:p>
    <w:p w:rsidR="00F63790" w:rsidRDefault="00F63790">
      <w:pPr>
        <w:rPr>
          <w:rFonts w:ascii="Times New Roman" w:hAnsi="Times New Roman" w:cs="Times New Roman"/>
          <w:i/>
          <w:sz w:val="24"/>
        </w:rPr>
      </w:pPr>
      <w:r>
        <w:br w:type="page"/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Klawżola 5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Ġerarkija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F’każ ta’ kontradizzjoni bejn dawn il-Klawżoli u d-dispożizzjonijiet tal-ftehimiet relatati bejn il-Partijiet, li jkunu jeżistu fiż-żmien meta dawn il-Klawżoli jiġu miftiehma jew iffirmati minn hemm ’il quddiem, dawn il-Klawżoli għandhom jipprevalu.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6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Deskrizzjoni tat-trasferiment(i)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Id-dettalji tat-trasferiment(i), u b’mod partikolari l-kategoriji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tiġi ttrasferita u l-iskop(ijiet) li għalihom tiġi ttrasferita, huma speċifikati fl-Anness I.B.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7 - Fakultattiva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Klawżola ta’ ddokkjar</w:t>
      </w:r>
    </w:p>
    <w:p w:rsidR="00D45A17" w:rsidRPr="00D45A17" w:rsidRDefault="00D45A17" w:rsidP="00D45A17">
      <w:pPr>
        <w:numPr>
          <w:ilvl w:val="1"/>
          <w:numId w:val="1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Entità li mhijiex Parti għal dawn il-Klawżoli tista’, bil-qbil tal-Partijiet, taderixxi ma’ dawn il-Klawżoli fi kwalunkwe ħin, jew bħala 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bħala 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billi timla l-Appendiċi u tiffirma l-Anness I.A. 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Ladarba tkun lestiet l-Appendiċi u ffirmat l-Anness I.A, l-entità aderenti għandha ssir Parti għal dawn il-Klawżoli u jkollha d-drittijiet u l-obbligi ta’ 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ta’ 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id-deżinjazzjoni tagħha fl-Anness I.A.</w:t>
      </w:r>
    </w:p>
    <w:p w:rsid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L-entità aderenti ma għandu jkollha l-ebda dritt jew obbligu li jirriżulta minn dawn il-Klawżoli mill-perjodu ta’ qabel ma ssir Parti.</w:t>
      </w:r>
    </w:p>
    <w:p w:rsidR="000F4E53" w:rsidRPr="000F4E53" w:rsidRDefault="000F4E53" w:rsidP="000F4E53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TAQSIMA II – OBBLIGI TAL-PARTIJIET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8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Salvagwardji għall-protezzjoni tad-data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jiggarantixxi li uża sforzi raġonevoli biex jiddetermina li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jissodisfa l-obbligi tiegħu skont dawn il-Klawżoli permezz tal-implimentazzjoni ta’ miżuri tekniċi u organizzattivi xierqa.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magenta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24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8.1</w:t>
      </w:r>
      <w:r>
        <w:tab/>
      </w:r>
      <w:r>
        <w:rPr>
          <w:rFonts w:ascii="Times New Roman" w:hAnsi="Times New Roman"/>
          <w:b/>
          <w:sz w:val="24"/>
        </w:rPr>
        <w:t>Limitazzjoni tal-iskop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biss għall-iskop(ijiet) speċifiku/speċifiċi tat-trasferiment, kif stabbilit fl-Anness I.B. Huwa jista’ jipproċessa biss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għal skop ieħor: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jkun kiseb il-kunsens minn qabel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meta jkun meħtieġ għall-istabbiliment, l-eżerċizzju jew id-difiża ta’ talbiet legali fil-kuntest ta’ proċedimenti amministrattivi, regolatorji jew ġudizzjarji speċifiċi; jew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meta jkun meħtieġ sabiex ikunu protetti l-interessi vitali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ta’ persuna fiżika oħra.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8.2</w:t>
      </w:r>
      <w:r>
        <w:tab/>
      </w:r>
      <w:r>
        <w:rPr>
          <w:rFonts w:ascii="Times New Roman" w:hAnsi="Times New Roman"/>
          <w:b/>
          <w:sz w:val="24"/>
        </w:rPr>
        <w:t xml:space="preserve">Trasparenza </w:t>
      </w:r>
    </w:p>
    <w:p w:rsidR="00D45A17" w:rsidRPr="00D45A17" w:rsidRDefault="00D45A17" w:rsidP="00D45A17">
      <w:pPr>
        <w:numPr>
          <w:ilvl w:val="1"/>
          <w:numId w:val="1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Sabiex 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jkunu jistgħu jeżerċitaw b’mod effettiv id-drittijiet tagħhom skont il-Klawżola 10,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jinformahom, jew direttament jew permezz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: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dwar l-identità u d-dettalji ta’ kuntatt tiegħu;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dwar il-kategoriji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pproċessata;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dwar id-dritt li jiksbu kopja ta’ dawn il-Klawżoli;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fejn ikun biħsiebu jittrasferixxi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 kwalunkwe parti terza/i, dwar ir-riċevitur jew kategoriji ta’ riċevituri (kif xieraq bil-ħsieb li jipprovdi informazzjoni sinifikanti), l-iskop ta’ tali trasferiment ulterjuri u r-raġuni għal dan skont il-Klawsola 8.7.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Il-paragrafu (a) ma għandux japplika meta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diġà jkollu l-informazzjoni, inkluż meta tali informazzjoni tkun diġà ġiet ipprovduta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jew l-għoti ta’ tali informazzjoni jirriżulta impossibbli jew ikun jinvolvi sforz sproporzjonat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Fl-aħħar każ,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għandu, sa fejn ikun possibbli, jagħmel l-informazzjoni disponibbli għall-pubbliku.</w:t>
      </w:r>
    </w:p>
    <w:p w:rsidR="00D45A17" w:rsidRPr="00D45A17" w:rsidRDefault="000A0951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Fuq talba, il-Partijiet għandhom jagħmlu kopja ta’ dawn il-Klawżoli, inkluż l-Appendiċi kif mimli minnhom, disponibbli għas-suġġett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ħlas. Sa fejn ikun meħtieġ għall-protezzjoni tas-sigrieti kummerċjali jew informazzjoni kunfidenzjali oħra, inkluża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il-Partijiet jistgħu jħassru parti mit-test tal-Appendiċi qabel ma jikkondividu kopja, iżda għandhom jipprovdu sommarju sinifikanti meta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jista’ jifhem b'ebda mod ieħor il-kontenut tiegħu jew jeżerċita d-drittijiet tiegħu. Fuq talba, il-Partijiet għandhom jipprovdu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bir-raġunijiet għar-redazzjonijiet, sa fejn ikun possibbli mingħajr ma jiżvelaw l-informazzjoni redatta.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Il-paragrafi (a) sa (c) huma mingħajr preġudizzju għall-obbligi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l-Artikoli 13 u 14 tar-Regolament (UE) 2016/679. 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8.3</w:t>
      </w:r>
      <w:r>
        <w:tab/>
      </w:r>
      <w:r>
        <w:rPr>
          <w:rFonts w:ascii="Times New Roman" w:hAnsi="Times New Roman"/>
          <w:b/>
          <w:sz w:val="24"/>
        </w:rPr>
        <w:t>Preċiżjoni u minimizzazzjoni tad-</w:t>
      </w:r>
      <w:r>
        <w:rPr>
          <w:rFonts w:ascii="Times New Roman" w:hAnsi="Times New Roman"/>
          <w:b/>
          <w:i/>
          <w:sz w:val="24"/>
        </w:rPr>
        <w:t>data</w:t>
      </w:r>
    </w:p>
    <w:p w:rsidR="00D45A17" w:rsidRPr="00D45A17" w:rsidRDefault="00D45A17" w:rsidP="00D45A17">
      <w:pPr>
        <w:numPr>
          <w:ilvl w:val="1"/>
          <w:numId w:val="1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Kull Parti għandha tiżgura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tkun preċiża u, fejn meħtieġ, tinżamm aġġornata.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jieħu kull pass raġonevoli biex jiżgura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ma tkunx preċiża, wara li jikkunsidra l-iskop(ijiet) tal-ipproċessar, titħassar jew tiġi rrettifikata mingħajr dewmien.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Jekk waħda mill-Partijiet issir konxja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tkun ittrasferiet jew li tkun irċeviet ma tkunx preċiża, jew tkun skadiet, għandha tinforma lill-Parti l-oħra mingħajr dewmien żejjed.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jiżgura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tkun adegwata, rilevanti u limitata għal dak li huwa meħtieġ fir-rigward tal-iskop(ijiet) tal-ipproċessar.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8.4</w:t>
      </w:r>
      <w:r>
        <w:tab/>
      </w:r>
      <w:r>
        <w:rPr>
          <w:rFonts w:ascii="Times New Roman" w:hAnsi="Times New Roman"/>
          <w:b/>
          <w:sz w:val="24"/>
        </w:rPr>
        <w:t>Limitazzjoni tal-ħżin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jżomm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għal mhux aktar milli meħtieġ għall-iskop(ijiet) li għalih(om) tiġi pproċessata. Huwa għandu jistabbilixxi miżuri tekniċi jew organizzattivi xierqa biex jiżgura l-konformità ma’ dan l-obbligu, li jinkludu t-tħassir jew l-anonimizzazzjoni</w:t>
      </w:r>
      <w:r>
        <w:rPr>
          <w:rFonts w:ascii="Times New Roman" w:hAnsi="Times New Roman" w:cs="Times New Roman"/>
          <w:sz w:val="24"/>
          <w:vertAlign w:val="superscript"/>
        </w:rPr>
        <w:footnoteReference w:id="2"/>
      </w:r>
      <w:r>
        <w:rPr>
          <w:rFonts w:ascii="Times New Roman" w:hAnsi="Times New Roman"/>
          <w:sz w:val="24"/>
        </w:rPr>
        <w:t xml:space="preserve">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l-backups kollha fi tmiem il-perjodu ta’ żamma.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8.5</w:t>
      </w:r>
      <w:r>
        <w:tab/>
      </w:r>
      <w:r>
        <w:rPr>
          <w:rFonts w:ascii="Times New Roman" w:hAnsi="Times New Roman"/>
          <w:b/>
          <w:sz w:val="24"/>
        </w:rPr>
        <w:t>Sigurtà tal-ipproċessar</w:t>
      </w:r>
    </w:p>
    <w:p w:rsidR="00D45A17" w:rsidRPr="00D45A17" w:rsidRDefault="00D45A17" w:rsidP="00D45A17">
      <w:pPr>
        <w:numPr>
          <w:ilvl w:val="1"/>
          <w:numId w:val="1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matul it-trażmissjoni, anke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għandhom jimplimentaw miżuri tekniċi u organizzattivi xierqa biex jiżguraw is-sigurtà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inkluża l-protezzjoni kontra ksur ta’ sigurtà li jwassal għall-qerda, it-telf, l-alterazzjoni, l-iżvelar jew l-aċċess mhux awtorizzati (minn hawn ’il quddiem “ksur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personali”). Meta jivvalutaw il-livell xieraq ta’ sigurtà, dawn għandhom iqisu kif xieraq l-ogħla livell ta’ żvilupp tekniku, l-ispejjeż tal-implimentazzjoni, in-natura, l-ambitu, il-kuntest u l-iskop(ijiet) tal-ipproċessar u r-riskji involuti fl-ipproċessar għas-suġġett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Il-partijiet għandhom b’mod partikolari jikkunsidraw li jirrikorru għall-kriptaġġ jew il-psewdonimizzazzjoni, inkluż matul it-trażmissjoni, fejn l-għan tal-ipproċessar jista’ jiġi ssodisfat b’dak il-mod. </w:t>
      </w:r>
    </w:p>
    <w:p w:rsidR="00D45A17" w:rsidRPr="00D45A17" w:rsidRDefault="00D45A17" w:rsidP="00D45A17">
      <w:pPr>
        <w:numPr>
          <w:ilvl w:val="1"/>
          <w:numId w:val="1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qablu dwar il-miżuri tekniċi u organizzattivi stabbiliti fl-Anness II.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jwettaq kontrolli regolari biex jiżgura li dawn il-miżuri jkomplu jipprovdu livell xieraq ta’ sigurtà.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jiżgura li l-persuni awtorizzati biex jipproċessaw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jkunu impenjaw ruħhom li jżommu l-kunfidenzjalità jew li jkunu taħt obbligu statutorju xieraq ta’ kunfidenzjalità.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F’każ ta’ 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jikkonċerna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pproċessata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jieħu miżuri xierqa biex jindirizza l-ksur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inklużi miżuri biex jitnaqqsu l-effetti avversi possibbli tiegħu.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F’każ ta’ 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x’aktarx jirriżulta f’riskju għad-drittijiet u l-libertajiet ta’ persuni fiżiċi,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mingħajr dewmien żejjed kemm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kif ukoll lill-awtorità superviżorja kompetenti skont il-Klawżola 13. Tali notifika għandu jkun fiha i) deskrizzjoni tan-natura tal-ksur (inklużi, fejn possibbli, kategoriji u numru approssimattiv ta’ 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rekords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kkonċernati), ii) il-konsegwenzi probabbli tiegħu, iii) il-miżuri meħuda jew proposti biex jiġi indirizzat il-ksur, u iv) id-dettalji ta’ punt ta’ kuntatt li minnu tista’ tinkiseb aktar informazzjoni. Sa fejn mhuwiex possibbli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jipprovdi l-informazzjoni kollha fl-istess ħin, dan jista’ jagħmel dan f’fażijiet mingħajr aktar dewmien żejjed.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F’każ ta’ 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x’aktarx jirriżulta f’riskju għoli għad-drittijiet u l-libertajiet ta’ persuni fiżiċi,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wkoll mingħajr dewmien żejjed lis-suġġetti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kkonċernati dwar il-ksur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u n-natura tiegħu, jekk ikun meħtieġ f’kooperazzjoni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flimkien mal-informazzjoni msemmija fil-paragrafu (e), il-punti ii) sa iv), sakemm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implimenta miżuri biex inaqqas b’mod sinifikanti r-</w:t>
      </w:r>
      <w:r>
        <w:rPr>
          <w:rFonts w:ascii="Times New Roman" w:hAnsi="Times New Roman"/>
          <w:sz w:val="24"/>
        </w:rPr>
        <w:lastRenderedPageBreak/>
        <w:t>riskju għad-drittijiet jew il-libertajiet ta’ persuni fiżiċi, jew in-notifika tkun tinvolvi sforzi sproporzjonati. Fil-każ tal-aħħar,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minflok jagħmel komunikazzjoni pubblika jew jieħu miżura simili sabiex jinforma lill-pubbliku dwar il-ksur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jiddokumenta l-fatti rilevanti kollha relatati mal-ksur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inklużi l-effetti tiegħu u kwalunkwe azzjoni ta’ rimedju meħuda, u jżomm rekord tagħhom.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8.6</w:t>
      </w:r>
      <w:r>
        <w:tab/>
      </w:r>
      <w:r>
        <w:rPr>
          <w:rFonts w:ascii="Times New Roman" w:hAnsi="Times New Roman"/>
          <w:b/>
          <w:i/>
          <w:sz w:val="24"/>
        </w:rPr>
        <w:t>Data</w:t>
      </w:r>
      <w:r>
        <w:rPr>
          <w:rFonts w:ascii="Times New Roman" w:hAnsi="Times New Roman"/>
          <w:b/>
          <w:sz w:val="24"/>
        </w:rPr>
        <w:t xml:space="preserve"> sensittiva</w:t>
      </w:r>
    </w:p>
    <w:p w:rsidR="00D45A17" w:rsidRPr="00D45A17" w:rsidRDefault="00297A13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Meta t-trasferiment jinvolvi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tiżvela l-oriġini razzjali jew etnika, opinjonijiet politiċi, twemmin reliġjuż jew filosofiku, jew sħubija fi trade union,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ġenetika, jew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bijometrika bl-għan li tiġi identifikata unikament persuna fiżika,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tikkonċerna s-saħħa jew il-ħajja sesswali jew l-orjentazzjoni sesswali ta’ persuna, jew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relatata ma’ kundanni jew reati kriminali (minn hawn ’il quddiem “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sensittiva”),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japplika restrizzjonijiet speċifiċi u/jew salvagwardji addizzjonali adattati għan-natura speċifika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r-riskji involuti. Dan jista’ jinkludi r-restrizzjoni tal-persunal permess li jaċċessa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miżuri ta’ sigurtà addizzjonali (bħall-psewdonimizzazzjoni) u/jew restrizzjonijiet addizzjonali fir-rigward ta’ żvelar ulterjuri.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8.7</w:t>
      </w:r>
      <w:r>
        <w:tab/>
      </w:r>
      <w:r>
        <w:rPr>
          <w:rFonts w:ascii="Times New Roman" w:hAnsi="Times New Roman"/>
          <w:b/>
          <w:sz w:val="24"/>
        </w:rPr>
        <w:t>Trasferimenti ulterjuri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għandux jiżvela 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 parti terza li tinsab barra mill-Unjoni Ewropea</w:t>
      </w:r>
      <w:r>
        <w:rPr>
          <w:rFonts w:ascii="Times New Roman" w:hAnsi="Times New Roman" w:cs="Times New Roman"/>
          <w:sz w:val="24"/>
          <w:vertAlign w:val="superscript"/>
        </w:rPr>
        <w:footnoteReference w:id="3"/>
      </w:r>
      <w:r>
        <w:rPr>
          <w:rFonts w:ascii="Times New Roman" w:hAnsi="Times New Roman"/>
          <w:sz w:val="24"/>
        </w:rPr>
        <w:t xml:space="preserve"> (fl-istess pajjiż bħall-importatur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f’pajjiż terz ieħor, minn hawn ’il quddiem “trasferiment ulterjuri”) sakemm il-parti terza ma tkunx marbuta jew taqbel li tkun marbuta b’dawn il-Klawżoli, taħt il-Modulu xieraq. B'mod ieħor, trasferiment ulterjuri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jseħħ biss jekk: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ikun lil pajjiż li jibbenefika minn deċiżjoni ta’ adegwatezza skont l-Artikolu 45 tar-Regolament (UE) 2016/679 li tkopri t-trasferiment ulterjuri;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 terza tiżgura b’mod ieħor salvagwardji xierqa skont l-Artikoli 46 jew 47 tar-Regolament (UE) 2016/679 fir-rigward tal-ipproċessar inkwistjoni;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 terza tidħol fi strument vinkolanti mal-importatur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jiżgura l-istess livell ta’ 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bħal taħt dawn il-Klawżoli, u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jipprovdi kopja ta’ dawn is-salvagwardji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ikun meħtieġ għall-istabbiliment, l-eżerċizzju jew id-difiża ta’ pretensjonijiet legali fil-kuntest ta’ proċedimenti amministrattivi, regolatorji jew ġudizzjarji speċifiċi;</w:t>
      </w:r>
    </w:p>
    <w:p w:rsid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l-ipproċessar ikun meħtieġ sabiex jiġu protetti l-interessi vitali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ta’ persuna fiżika oħra; jew</w:t>
      </w:r>
    </w:p>
    <w:p w:rsidR="00B63302" w:rsidRPr="00B63302" w:rsidRDefault="00B63302" w:rsidP="00B63302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fejn ma tapplika l-ebda waħda mill-kundizzjonijiet l-oħra,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kiseb il-kunsens espliċitu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għal trasferiment ulterjuri f’sitwazzjoni speċifika, wara li jkun informah bl-iskop(ijiet) tiegħu, l-identità tar-riċevitur u r-riskji possibbli ta’ tali trasferiment għas-suġġett minħabba n-nuqqas ta’ salvagwardji xierqa tal-protezzjoni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F’dan il-każ,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fuq talba ta’ dan tal-aħħar, għandu jibgħatlu kopja tal-informazzjoni pprovduta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Kwalunkwe trasferiment ulterjuri huwa soġġett għall-konformità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mas-salvagwardji l-oħra kollha skont dawn il-Klawżoli, b’mod partikolari l-limitazzjoni tal-iskop.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8.8</w:t>
      </w:r>
      <w:r>
        <w:tab/>
      </w:r>
      <w:r>
        <w:rPr>
          <w:rFonts w:ascii="Times New Roman" w:hAnsi="Times New Roman"/>
          <w:b/>
          <w:sz w:val="24"/>
        </w:rPr>
        <w:t>Proċessar taħt l-awtorità tal-importatur tad-</w:t>
      </w:r>
      <w:r>
        <w:rPr>
          <w:rFonts w:ascii="Times New Roman" w:hAnsi="Times New Roman"/>
          <w:b/>
          <w:i/>
          <w:sz w:val="24"/>
        </w:rPr>
        <w:t>data</w:t>
      </w:r>
    </w:p>
    <w:p w:rsidR="00D45A17" w:rsidRPr="00D45A17" w:rsidRDefault="00D45A17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jiżgura li kwalunkwe persuna li taġixxi taħt l-awtorità tiegħu, inkluż proċessur,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biss skont l-istruzzjonijiet tiegħu.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8.9</w:t>
      </w:r>
      <w:r>
        <w:tab/>
      </w:r>
      <w:r>
        <w:rPr>
          <w:rFonts w:ascii="Times New Roman" w:hAnsi="Times New Roman"/>
          <w:b/>
          <w:sz w:val="24"/>
        </w:rPr>
        <w:t>Dokumentazzjoni u konformità</w:t>
      </w:r>
    </w:p>
    <w:p w:rsidR="00D45A17" w:rsidRPr="00D45A17" w:rsidRDefault="00D45A17" w:rsidP="00D45A17">
      <w:pPr>
        <w:numPr>
          <w:ilvl w:val="1"/>
          <w:numId w:val="1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Kull Parti għandha tkun tista’ turi konformità mal-obbligi tagħha skont dawn il-Klawżoli. B’mod partikolari,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jżomm dokumentazzjoni xierqa tal-attivitajiet ta’ pproċessar imwettqa taħt ir-responsabbiltà tiegħu.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tali dokumentazzjoni disponibbli għall-awtorità superviżorja kompetenti fuq talba.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65789E">
      <w:pPr>
        <w:spacing w:before="24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8.1</w:t>
      </w:r>
      <w:r>
        <w:tab/>
      </w:r>
      <w:r>
        <w:rPr>
          <w:rFonts w:ascii="Times New Roman" w:hAnsi="Times New Roman"/>
          <w:b/>
          <w:sz w:val="24"/>
        </w:rPr>
        <w:t>Struzzjonijiet</w:t>
      </w:r>
    </w:p>
    <w:p w:rsidR="00D45A17" w:rsidRPr="00D45A17" w:rsidRDefault="00D45A17" w:rsidP="00D45A17">
      <w:pPr>
        <w:numPr>
          <w:ilvl w:val="1"/>
          <w:numId w:val="1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biss fuq struzzjonijiet dokumentati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jagħti dawn l-istruzzjonijiet tul il-kuntratt kollu.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ma jkunx jista’ jsegwi dawk l-istruzzjonijiet.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8.2</w:t>
      </w:r>
      <w:r>
        <w:tab/>
      </w:r>
      <w:r>
        <w:rPr>
          <w:rFonts w:ascii="Times New Roman" w:hAnsi="Times New Roman"/>
          <w:b/>
          <w:sz w:val="24"/>
        </w:rPr>
        <w:t>Limitazzjoni tal-iskop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biss għall-iskop(ijiet) speċifiku/speċifiċi tat-trasferiment, kif stabbilit fl-Anness I.B, sakemm ma jkunx hemm struzzjonijiet ulterjuri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8.3</w:t>
      </w:r>
      <w:r>
        <w:tab/>
      </w:r>
      <w:r>
        <w:rPr>
          <w:rFonts w:ascii="Times New Roman" w:hAnsi="Times New Roman"/>
          <w:b/>
          <w:sz w:val="24"/>
        </w:rPr>
        <w:t xml:space="preserve">Trasparenza </w:t>
      </w:r>
    </w:p>
    <w:p w:rsidR="00D45A17" w:rsidRPr="00D45A17" w:rsidRDefault="00225355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Fuq talba,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disponibbli għas-suġġett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ħlas kopja ta’ dawn il-Klawżoli, inkluż l-Appendiċi kif mimli mill-Partijiet. Sa fejn ikun meħtieġ biex jiġu protetti s-sigrieti kummerċjali jew informazzjoni kunfidenzjali oħra, inklużi l-miżuri deskritti fl-Anness II u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jeditja parti mit-test tal-Appendiċi ta’ dawn il-Klawżoli qabel ma jikkondividi kopja, iżda għandu jipprovdi </w:t>
      </w:r>
      <w:r>
        <w:rPr>
          <w:rFonts w:ascii="Times New Roman" w:hAnsi="Times New Roman"/>
          <w:sz w:val="24"/>
        </w:rPr>
        <w:lastRenderedPageBreak/>
        <w:t>sommarju sinifikanti meta, jekk ma jsirx dan,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jista’ jifhem il-kontenut tiegħu jew jeżerċita d-drittijiet tiegħu. Fuq talba, il-Partijiet għandhom jipprovdu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bir-raġunijiet għar-redazzjonijiet, sa fejn ikun possibbli mingħajr ma jiżvelaw l-informazzjoni redatta. Din il-klawsola hija mingħajr preġudizzju għall-obbligi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l-Artikoli 13 u 14 tar-Regolament (UE) 2016/679. 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8.4</w:t>
      </w:r>
      <w:r>
        <w:tab/>
      </w:r>
      <w:r>
        <w:rPr>
          <w:rFonts w:ascii="Times New Roman" w:hAnsi="Times New Roman"/>
          <w:b/>
          <w:sz w:val="24"/>
        </w:rPr>
        <w:t>Preċiżjoni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Jekk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jsir konxju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jkun irċieva ma tkunx preċiża, jew tkun skadiet, dan għandu jinforma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dewmien żejjed. F’dan il-każ,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jikkoopera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iħassar jew jirrettifika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8.5</w:t>
      </w:r>
      <w:r>
        <w:tab/>
      </w:r>
      <w:r>
        <w:rPr>
          <w:rFonts w:ascii="Times New Roman" w:hAnsi="Times New Roman"/>
          <w:b/>
          <w:sz w:val="24"/>
        </w:rPr>
        <w:t>Tul tal-ipproċessar u tħassir jew ritorn tad-</w:t>
      </w:r>
      <w:r>
        <w:rPr>
          <w:rFonts w:ascii="Times New Roman" w:hAnsi="Times New Roman"/>
          <w:b/>
          <w:i/>
          <w:sz w:val="24"/>
        </w:rPr>
        <w:t>data</w:t>
      </w:r>
    </w:p>
    <w:p w:rsidR="00D45A17" w:rsidRPr="00D45A17" w:rsidRDefault="00D45A17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L-ipproċessar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jsir biss għat-tul speċifikat fl-Anness I.B. Wara t-tmiem tal-provvista tas-servizzi tal-ipproċessar,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għandu, fuq l-għażla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iħassar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kollha pproċessata f’isem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jiċċertifika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għamel dan, jew jirritorna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kollha pproċessata f’ismu u jħassar kopji eżistenti. Sakemm id-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titħassar jew tintbagħat lura, 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għandu jkompli jiżgura l-konformità ma’ dawn il-Klawżoli. Fil-każ ta’ liġijiet lokali applikabbli għall-importatur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li jipprojbixxu r-ritorn jew it-tħassir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jiggarantixxi li se jkompli jiżgura l-konformità ma’ dawn il-Klawżoli u jipproċessaha biss sal-punt u sakemm ikun meħtieġ skont dik il-liġi lokali. Dan huwa mingħajr preġudizzju għall-Klawżola 14, b’mod partikolari r-rekwiżit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il-Klawżola 14(e) li jinnotifika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tul il-kuntratt kollu jekk ikollu raġuni biex jemmen li jkun, jew li sar, soġġett għal liġijiet jew prattiki li mhumiex konformi mar-rekwiżiti skont il-Klawżola 14(a).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8.6</w:t>
      </w:r>
      <w:r>
        <w:tab/>
      </w:r>
      <w:r>
        <w:rPr>
          <w:rFonts w:ascii="Times New Roman" w:hAnsi="Times New Roman"/>
          <w:b/>
          <w:sz w:val="24"/>
        </w:rPr>
        <w:t>Sigurtà tal-ipproċessar</w:t>
      </w:r>
    </w:p>
    <w:p w:rsidR="00D45A17" w:rsidRPr="00D45A17" w:rsidRDefault="00D45A17" w:rsidP="00D45A17">
      <w:pPr>
        <w:numPr>
          <w:ilvl w:val="1"/>
          <w:numId w:val="1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matul it-trażmissjoni, anke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għandhom jimplimentaw miżuri tekniċi u organizzattivi xierqa biex jiżguraw is-sigurtà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inkluża l-protezzjoni kontra ksur ta’ sigurtà li jwassal għall-qerda, it-telf, l-alterazzjoni, l-iżvelar jew l-aċċess aċċidentali jew illegali għal dik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(minn hawn ’il quddiem “ksur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personali”). Meta jivvalutaw il-livell xieraq ta’ sigurtà, il-Partijiet għandhom iqisu kif xieraq l-ogħla livell ta’ żvilupp tekniku, l-ispejjeż tal-implimentazzjoni, in-natura, il-kamp ta’ applikazzjoni, il-kuntest u l-iskop(ijiet) tal-ipproċessar u r-riskji involuti fl-ipproċessar għas-suġġetti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Il-partijiet għandhom b’mod partikolari jikkunsidraw li jirrikorru għall-kriptaġġ jew il-psewdonimizzazzjoni, inkluż matul it-trażmissjoni, meta l-għan tal-ipproċessar jista’ jiġi ssodisfat b’dak il-mod. F’każ ta’ psewdonimizzazzjoni, l-informazzjoni addizzjonali għall-attribuzzjoni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 suġġett speċifiku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għandha, fejn possibbli, tibqa’ taħt il-kontroll esklussiv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Meta jikkonforma mal-obbligu tiegħu skont dan il-paragrafu,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tal-inqas jimplimenta l-miżuri tekniċi u organizzattivi speċifikati fl-Anness II.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jwettaq kontrolli regolari biex jiżgura li dawn il-miżuri jkomplu jipprovdu livell xieraq ta’ sigurtà.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jagħti aċċess għad-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lill-membri tal-persunal tiegħu biss sa fejn ikun strettament meħtieġ għall-implimentazzjoni, il-ġestjoni u l-monitoraġġ tal-kuntratt. Huwa għandu jiżgura li l-persuni awtorizzati biex jipproċessaw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jkunu impenjaw ruħhom li jżommu l-kunfidenzjalità jew li jkunu taħt obbligu statutorju xieraq ta’ kunfidenzjalità.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F’każ ta’ 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jikkonċerna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pproċessata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jieħu miżuri xierqa biex jindirizza l-ksur, inklużi miżuri biex inaqqas l-effetti avversi tiegħu.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wkoll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dewmien żejjed wara li jkun sar jaf bil-ksur. Tali notifika għandha tinkludi d-dettalji ta’ punt ta’ kuntatt fejn tista’ tinkiseb aktar informazzjoni, deskrizzjoni tan-natura tal-ksur (inkluż, fejn possibbli, il-kategoriji u numru approssimattiv tas-suġġetti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tar-rekords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kkonċernati), il-konsegwenzi probabbli tiegħu u l-miżuri meħuda jew proposti biex jiġi indirizzat il-ksur inklużi, fejn xieraq, miżuri biex jittaffew l-effetti avversi possibbli tiegħu. Meta, u sa fejn, ma jkunx possibbli li tiġi pprovduta l-informazzjoni kollha fl-istess ħin, in-notifika inizjali għandha tinkludi l-informazzjoni disponibbli f’dak il-waqt u informazzjoni ulterjuri għandha tiġi pprovduta sussegwentement, kif issir disponibbli, mingħajr dewmien żejjed.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jikkoopera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jassistih biex jippermetti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jikkonforma mal-obbligi tiegħu skont ir-Regolament (UE) 2016/679, b’mod partikolari biex jinnotifika lill-awtorità superviżorja kompetenti u lis-suġġetti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affettwati, filwaqt li titqies in-natura tal-ipproċessar u l-informazzjoni disponibbli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8.7</w:t>
      </w:r>
      <w:r>
        <w:tab/>
      </w:r>
      <w:r>
        <w:rPr>
          <w:rFonts w:ascii="Times New Roman" w:hAnsi="Times New Roman"/>
          <w:b/>
          <w:i/>
          <w:sz w:val="24"/>
        </w:rPr>
        <w:t>Data</w:t>
      </w:r>
      <w:r>
        <w:rPr>
          <w:rFonts w:ascii="Times New Roman" w:hAnsi="Times New Roman"/>
          <w:b/>
          <w:sz w:val="24"/>
        </w:rPr>
        <w:t xml:space="preserve"> sensittiva</w:t>
      </w:r>
    </w:p>
    <w:p w:rsidR="00D45A17" w:rsidRPr="00D45A17" w:rsidRDefault="008F299C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Meta t-trasferiment jinvolvi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tiżvela l-oriġini razzjali jew etnika, opinjonijiet politiċi, twemmin reliġjuż jew filosofiku, jew sħubija fi trade union,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ġenetika, jew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bijometrika bl-għan li tiġi identifikata unikament persuna fiżika,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tikkonċerna s-saħħa jew il-ħajja sesswali jew l-orjentazzjoni sesswali ta’ persuna, jew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relatata ma’ kundanni u reati kriminali (minn hawn ’il quddiem “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sensittiva”),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japplika r-restrizzjonijiet speċifiċi u/jew is-salvagwardji addizzjonali deskritti fl-Anness I.B.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8.8</w:t>
      </w:r>
      <w:r>
        <w:tab/>
      </w:r>
      <w:r>
        <w:rPr>
          <w:rFonts w:ascii="Times New Roman" w:hAnsi="Times New Roman"/>
          <w:b/>
          <w:sz w:val="24"/>
        </w:rPr>
        <w:t>Trasferimenti ulterjuri</w:t>
      </w:r>
    </w:p>
    <w:p w:rsidR="00D45A17" w:rsidRPr="00D45A17" w:rsidRDefault="00D45A17" w:rsidP="007054A4">
      <w:pPr>
        <w:spacing w:after="120" w:line="259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jiżvela biss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 parti terza fuq struzzjonijiet dokumentati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Minbarra dan,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tista’ tiġi żvelata lil parti terza li tinsab barra mill-Unjoni Ewropea</w:t>
      </w:r>
      <w:r>
        <w:rPr>
          <w:rFonts w:ascii="Times New Roman" w:hAnsi="Times New Roman" w:cs="Times New Roman"/>
          <w:sz w:val="24"/>
          <w:vertAlign w:val="superscript"/>
        </w:rPr>
        <w:footnoteReference w:id="4"/>
      </w:r>
      <w:r>
        <w:rPr>
          <w:rFonts w:ascii="Times New Roman" w:hAnsi="Times New Roman"/>
          <w:sz w:val="24"/>
        </w:rPr>
        <w:t xml:space="preserve"> (fl-istess pajjiż bħall-importatur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f’pajjiż terz ieħor, minn hawn ’il quddiem “trasferiment ulterjuri”) biss jekk il-parti terza tkun marbuta jew taqbel li tkun marbuta b’dawn il-Klawżoli, taħt il-Modulu xieraq. </w:t>
      </w:r>
    </w:p>
    <w:p w:rsidR="00D45A17" w:rsidRPr="00D45A17" w:rsidRDefault="005A2898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it-trasferiment ulterjuri jkun lil pajjiż li jibbenefika minn deċiżjoni ta’ adegwatezza skont l-Artikolu 45 tar-Regolament (UE) 2016/679 li tkopri t-trasferiment ulterjuri;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 terza tiżgura b’mod ieħor salvagwardji xierqa skont l-Artikoli 46 jew 47 tar-Regolament (UE) 2016/679 fir-rigward tal-ipproċessar inkwistjoni;</w:t>
      </w:r>
    </w:p>
    <w:p w:rsidR="00D45A17" w:rsidRPr="00D45A17" w:rsidRDefault="005A2898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it-trasferiment ulterjuri jkun meħtieġ għall-istabbiliment, l-eżerċizzju jew id-difiża ta’ pretensjonijiet legali fil-kuntest ta’ proċedimenti amministrattivi, regolatorji jew ġudizzjarji speċifiċi; jew</w:t>
      </w:r>
    </w:p>
    <w:p w:rsidR="00D45A17" w:rsidRPr="00D45A17" w:rsidRDefault="005A2898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it-trasferiment ulterjuri jkun meħtieġ sabiex jiġu protetti l-interessi vitali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ta’ persuna fiżika oħra.</w:t>
      </w:r>
    </w:p>
    <w:p w:rsidR="00D45A17" w:rsidRPr="00D45A17" w:rsidRDefault="00D45A17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Kwalunkwe trasferiment ulterjuri huwa soġġett għall-konformità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mas-salvagwardji l-oħra kollha skont dawn il-Klawżoli, b’mod partikolari l-limitazzjoni tal-iskop.</w:t>
      </w:r>
    </w:p>
    <w:p w:rsidR="00F63790" w:rsidRDefault="00F63790">
      <w:pPr>
        <w:rPr>
          <w:rFonts w:ascii="Times New Roman" w:hAnsi="Times New Roman" w:cs="Times New Roman"/>
          <w:b/>
          <w:sz w:val="24"/>
        </w:rPr>
      </w:pPr>
      <w:r>
        <w:br w:type="page"/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8.9</w:t>
      </w:r>
      <w:r>
        <w:tab/>
      </w:r>
      <w:r>
        <w:rPr>
          <w:rFonts w:ascii="Times New Roman" w:hAnsi="Times New Roman"/>
          <w:b/>
          <w:sz w:val="24"/>
        </w:rPr>
        <w:t>Dokumentazzjoni u konformità</w:t>
      </w:r>
    </w:p>
    <w:p w:rsidR="00D45A17" w:rsidRPr="00D45A17" w:rsidRDefault="00D45A17" w:rsidP="00D45A17">
      <w:pPr>
        <w:numPr>
          <w:ilvl w:val="1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minnufih u b’mod adegwat jittratta mistoqsijiet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jkunu relatati mal-ipproċessar skont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għandhom ikunu jistgħu juru konformità ma’ dawn il-Klawżoli. B’mod partikolari,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jżomm dokumentazzjoni xierqa dwar l-attivitajiet ta’ pproċessar imwettqa f’isem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disponibbli għall-esportatur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l-informazzjoni kollha meħtieġa biex juri konformità mal-obbligi stabbiliti f’dawn il-Klawżoli u fuq talba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jippermetti u jikkontribwixxi għall-awditi tal-attivitajiet ta’ pproċessar koperti minn dawn il-Klawżoli, f’intervalli raġonevoli jew jekk ikun hemm indikazzjonijiet ta’ nuqqas ta’ konformità. Meta jiddeċiedi li jwettaq rieżami jew awditu,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jqis iċ-ċertifikazzjonijiet rilevanti li jkollu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 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jagħżel li jwettaq l-awditu huwa stess jew li jagħti mandat lil awditur indipendenti. L-awditi jistgħu jinkludu spezzjonijiet fil-bini jew fil-faċilitajiet fiżiċi tal-importatur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għandhom, fejn xieraq, jitwettqu b’avviż raġonevoli.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għandhom jagħmlu l-informazzjoni msemmija fil-paragrafi (b) u (c), inklużi r-riżultati ta’ kwalunkwe awditu, disponibbli għall-awtorità superviżorja kompetenti fuq talba.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65789E">
      <w:pPr>
        <w:spacing w:before="24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8.1</w:t>
      </w:r>
      <w:r>
        <w:tab/>
      </w:r>
      <w:r>
        <w:rPr>
          <w:rFonts w:ascii="Times New Roman" w:hAnsi="Times New Roman"/>
          <w:b/>
          <w:sz w:val="24"/>
        </w:rPr>
        <w:t>Struzzjonijiet</w:t>
      </w:r>
    </w:p>
    <w:p w:rsidR="00D45A17" w:rsidRPr="00D45A17" w:rsidRDefault="00D45A17" w:rsidP="00D45A17">
      <w:pPr>
        <w:numPr>
          <w:ilvl w:val="1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informa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huwa qed jaġixxi bħala proċessur skont l-istruzzjonijiet tal-kontrollur(i) tiegħu, li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disponibbli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qabel l-ipproċessar.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biss fuq struzzjonijiet dokumentati mill-kontrollur, kif ikkomunikati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u kwalunkwe struzzjoni dokumentata addizzjonali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Dawn l-istruzzjonijiet addizzjonali ma għandhomx ikunu f’kunflitt mal-istruzzjonijiet mill-kontrollur. Il-kontrollur jew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jagħti struzzjonijiet dokumentati ulterjuri dwar l-ipproċessar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tul il-kuntratt.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ma jkunx jista’ jsegwi dawk l-istruzzjonijiet. Meta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jista’ jsegwi l-istruzzjonijiet mill-kontrollur,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minnufih lill-kontrollur.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jiggarantixxi li jkun impona l-istess obbligi ta’ 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fuq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kif stabbilit fil-kuntratt jew f’att legali ieħor skont il-liġi tal-Unjoni jew tal-Istat Membru bejn il-kontrollur u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 w:cs="Times New Roman"/>
          <w:sz w:val="24"/>
          <w:vertAlign w:val="superscript"/>
        </w:rPr>
        <w:footnoteReference w:id="5"/>
      </w:r>
      <w:r>
        <w:rPr>
          <w:rFonts w:ascii="Times New Roman" w:hAnsi="Times New Roman"/>
          <w:sz w:val="24"/>
        </w:rPr>
        <w:t>.</w:t>
      </w:r>
    </w:p>
    <w:p w:rsidR="00F63790" w:rsidRDefault="00F63790">
      <w:pPr>
        <w:rPr>
          <w:rFonts w:ascii="Times New Roman" w:hAnsi="Times New Roman" w:cs="Times New Roman"/>
          <w:b/>
          <w:sz w:val="24"/>
        </w:rPr>
      </w:pPr>
      <w:r>
        <w:br w:type="page"/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8.2</w:t>
      </w:r>
      <w:r>
        <w:tab/>
      </w:r>
      <w:r>
        <w:rPr>
          <w:rFonts w:ascii="Times New Roman" w:hAnsi="Times New Roman"/>
          <w:b/>
          <w:sz w:val="24"/>
        </w:rPr>
        <w:t>Limitazzjoni tal-iskop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biss għall-iskop(ijiet) speċifiku/speċifiċi tat-trasferiment, kif stabbilit fl-Anness I.B., sakemm mhux fuq struzzjonijiet ulterjuri mill-kontrollur, kif ikkomunikati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jew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8.3</w:t>
      </w:r>
      <w:r>
        <w:tab/>
      </w:r>
      <w:r>
        <w:rPr>
          <w:rFonts w:ascii="Times New Roman" w:hAnsi="Times New Roman"/>
          <w:b/>
          <w:sz w:val="24"/>
        </w:rPr>
        <w:t xml:space="preserve">Trasparenza </w:t>
      </w:r>
    </w:p>
    <w:p w:rsidR="00D45A17" w:rsidRPr="00D45A17" w:rsidRDefault="002719A9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Fuq talba,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disponibbli għas-suġġett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ħlas kopja ta’ dawn il-Klawżoli, inkluż l-Appendiċi kif mimli mill-Partijiet. Sa fejn ikun meħtieġ għall-protezzjoni tas-sigrieti kummerċjali jew informazzjoni kunfidenzjali oħra, inkluża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jħassar parti mit-test tal-Appendiċi qabel ma jikkondividi kopja, iżda għandu jipprovdi sommarju sinifikanti fejn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jista’ jifhem b'ebda mod ieħor il-kontenut tiegħu jew jeżerċita d-drittijiet tiegħu. Fuq talba, il-Partijiet għandhom jipprovdu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bir-raġunijiet għar-redazzjonijiet, sa fejn ikun possibbli mingħajr ma jiżvelaw l-informazzjoni redatta.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8.4</w:t>
      </w:r>
      <w:r>
        <w:tab/>
      </w:r>
      <w:r>
        <w:rPr>
          <w:rFonts w:ascii="Times New Roman" w:hAnsi="Times New Roman"/>
          <w:b/>
          <w:sz w:val="24"/>
        </w:rPr>
        <w:t>Preċiżjoni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Jekk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jsir konxju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jkun irċieva ma tkunx preċiża, jew tkun skadiet, dan għandu jinforma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dewmien żejjed. F’dan il-każ,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jikkoopera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jirrettifika jew iħassar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8.5</w:t>
      </w:r>
      <w:r>
        <w:tab/>
      </w:r>
      <w:r>
        <w:rPr>
          <w:rFonts w:ascii="Times New Roman" w:hAnsi="Times New Roman"/>
          <w:b/>
          <w:sz w:val="24"/>
        </w:rPr>
        <w:t>Tul tal-ipproċessar u tħassir jew ritorn tad-</w:t>
      </w:r>
      <w:r>
        <w:rPr>
          <w:rFonts w:ascii="Times New Roman" w:hAnsi="Times New Roman"/>
          <w:b/>
          <w:i/>
          <w:sz w:val="24"/>
        </w:rPr>
        <w:t>data</w:t>
      </w:r>
    </w:p>
    <w:p w:rsidR="00D45A17" w:rsidRPr="00B04FF3" w:rsidRDefault="00D45A17" w:rsidP="00B04FF3">
      <w:pPr>
        <w:pStyle w:val="CommentText"/>
      </w:pPr>
      <w:r>
        <w:rPr>
          <w:sz w:val="24"/>
        </w:rPr>
        <w:t>L-ipproċessar mill-importatur tad-</w:t>
      </w:r>
      <w:r>
        <w:rPr>
          <w:i/>
          <w:sz w:val="24"/>
        </w:rPr>
        <w:t>data</w:t>
      </w:r>
      <w:r>
        <w:rPr>
          <w:sz w:val="24"/>
        </w:rPr>
        <w:t xml:space="preserve"> għandu jsir biss għat-tul speċifikat fl-Anness I.B. Wara t-tmiem tal-provvista tas-servizzi tal-ipproċessar, l-importatur tad-</w:t>
      </w:r>
      <w:r>
        <w:rPr>
          <w:i/>
          <w:sz w:val="24"/>
        </w:rPr>
        <w:t>data</w:t>
      </w:r>
      <w:r>
        <w:rPr>
          <w:sz w:val="24"/>
        </w:rPr>
        <w:t xml:space="preserve"> għandu, fuq l-għażla tal-esportatur tad-</w:t>
      </w:r>
      <w:r>
        <w:rPr>
          <w:i/>
          <w:sz w:val="24"/>
        </w:rPr>
        <w:t>data</w:t>
      </w:r>
      <w:r>
        <w:rPr>
          <w:sz w:val="24"/>
        </w:rPr>
        <w:t>, iħassar id-</w:t>
      </w:r>
      <w:r>
        <w:rPr>
          <w:i/>
          <w:sz w:val="24"/>
        </w:rPr>
        <w:t>data</w:t>
      </w:r>
      <w:r>
        <w:rPr>
          <w:sz w:val="24"/>
        </w:rPr>
        <w:t xml:space="preserve"> personali kollha pproċessata f’isem il-kontrollur u jiċċertifika lill-esportatur tad-</w:t>
      </w:r>
      <w:r>
        <w:rPr>
          <w:i/>
          <w:sz w:val="24"/>
        </w:rPr>
        <w:t>data</w:t>
      </w:r>
      <w:r>
        <w:rPr>
          <w:sz w:val="24"/>
        </w:rPr>
        <w:t xml:space="preserve"> li għamel dan, jew jirritorna lill-esportatur tad-</w:t>
      </w:r>
      <w:r>
        <w:rPr>
          <w:i/>
          <w:sz w:val="24"/>
        </w:rPr>
        <w:t>data</w:t>
      </w:r>
      <w:r>
        <w:rPr>
          <w:sz w:val="24"/>
        </w:rPr>
        <w:t xml:space="preserve"> d-</w:t>
      </w:r>
      <w:r>
        <w:rPr>
          <w:i/>
          <w:sz w:val="24"/>
        </w:rPr>
        <w:t>data</w:t>
      </w:r>
      <w:r>
        <w:rPr>
          <w:sz w:val="24"/>
        </w:rPr>
        <w:t xml:space="preserve"> personali kollha pproċessata f’ismu u jħassar kopji eżistenti. Sakemm id-</w:t>
      </w:r>
      <w:r>
        <w:rPr>
          <w:i/>
          <w:iCs/>
          <w:sz w:val="24"/>
        </w:rPr>
        <w:t>data</w:t>
      </w:r>
      <w:r>
        <w:rPr>
          <w:sz w:val="24"/>
        </w:rPr>
        <w:t xml:space="preserve"> titħassar jew tintbagħat lura, l-importatur tad-</w:t>
      </w:r>
      <w:r>
        <w:rPr>
          <w:i/>
          <w:iCs/>
          <w:sz w:val="24"/>
        </w:rPr>
        <w:t>data</w:t>
      </w:r>
      <w:r>
        <w:rPr>
          <w:sz w:val="24"/>
        </w:rPr>
        <w:t xml:space="preserve"> għandu jkompli jiżgura l-konformità ma’ dawn il-Klawżoli. Fil-każ ta’ liġijiet lokali applikabbli għall-importatur tad-</w:t>
      </w:r>
      <w:r>
        <w:rPr>
          <w:i/>
          <w:iCs/>
          <w:sz w:val="24"/>
        </w:rPr>
        <w:t>data</w:t>
      </w:r>
      <w:r>
        <w:rPr>
          <w:sz w:val="24"/>
        </w:rPr>
        <w:t xml:space="preserve"> li jipprojbixxu r-ritorn jew it-tħassir tad-</w:t>
      </w:r>
      <w:r>
        <w:rPr>
          <w:i/>
          <w:iCs/>
          <w:sz w:val="24"/>
        </w:rPr>
        <w:t>data</w:t>
      </w:r>
      <w:r>
        <w:rPr>
          <w:sz w:val="24"/>
        </w:rPr>
        <w:t xml:space="preserve"> personali, l-importatur tad-</w:t>
      </w:r>
      <w:r>
        <w:rPr>
          <w:i/>
          <w:iCs/>
          <w:sz w:val="24"/>
        </w:rPr>
        <w:t>data</w:t>
      </w:r>
      <w:r>
        <w:rPr>
          <w:sz w:val="24"/>
        </w:rPr>
        <w:t xml:space="preserve"> jiggarantixxi li se jkompli jiżgura l-konformità ma’ dawn il-Klawżoli u jipproċessaha biss sal-punt u sakemm ikun meħtieġ skont dik il-liġi lokali. Dan huwa mingħajr preġudizzju għall-Klawżola 14, b’mod partikolari r-rekwiżit għall-importatur tad-</w:t>
      </w:r>
      <w:r>
        <w:rPr>
          <w:i/>
          <w:sz w:val="24"/>
        </w:rPr>
        <w:t>data</w:t>
      </w:r>
      <w:r>
        <w:rPr>
          <w:sz w:val="24"/>
        </w:rPr>
        <w:t xml:space="preserve"> skont il-Klawżola 14(e) li jinnotifika lill-esportatur tad-</w:t>
      </w:r>
      <w:r>
        <w:rPr>
          <w:i/>
          <w:sz w:val="24"/>
        </w:rPr>
        <w:t>data</w:t>
      </w:r>
      <w:r>
        <w:rPr>
          <w:sz w:val="24"/>
        </w:rPr>
        <w:t xml:space="preserve"> tul il-kuntratt kollu jekk ikollu raġuni biex jemmen li jkun jew li jkun sar soġġett għal liġijiet jew prattiki li mhumiex konformi mar-rekwiżiti skont il-Klawżola 14(a). 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8.6</w:t>
      </w:r>
      <w:r>
        <w:tab/>
      </w:r>
      <w:r>
        <w:rPr>
          <w:rFonts w:ascii="Times New Roman" w:hAnsi="Times New Roman"/>
          <w:b/>
          <w:sz w:val="24"/>
        </w:rPr>
        <w:t>Sigurtà tal-ipproċessar</w:t>
      </w:r>
    </w:p>
    <w:p w:rsidR="00D45A17" w:rsidRPr="00D45A17" w:rsidRDefault="00D45A17" w:rsidP="00D45A17">
      <w:pPr>
        <w:numPr>
          <w:ilvl w:val="1"/>
          <w:numId w:val="1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matul it-trażmissjoni, anke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għandhom jimplimentaw miżuri tekniċi u organizzattivi xierqa biex jiżguraw is-sigurtà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inkluża l-protezzjoni kontra ksur ta’ sigurtà li jwassal għall-qerda, it-telf, l-alterazzjoni, l-iżvelar jew l-aċċess aċċidentali jew illegali għal dik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(minn hawn ’il quddiem “ksur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personali”). Meta jivvalutaw il-livell xieraq ta’ sigurtà, dawn għandhom iqisu kif xieraq l-ogħla livell ta’ żvilupp tekniku, l-ispejjeż </w:t>
      </w:r>
      <w:r>
        <w:rPr>
          <w:rFonts w:ascii="Times New Roman" w:hAnsi="Times New Roman"/>
          <w:sz w:val="24"/>
        </w:rPr>
        <w:lastRenderedPageBreak/>
        <w:t>tal-implimentazzjoni, in-natura, l-ambitu, il-kuntest u l-iskop(ijiet) tal-ipproċessar u r-riskji involuti fl-ipproċessar għas-suġġett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Il-Partijiet għandhom b’mod partikolari jikkunsidraw li jirrikorru għall-kriptaġġ jew il-psewdonimizzazzjoni, inkluż matul it-trażmissjoni, meta l-għan tal-ipproċessar jista’ jiġi ssodisfat b’dak il-mod. F’każ ta’ psewdonimizzazzjoni, l-informazzjoni addizzjonali għall-attribuzzjoni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 suġġett speċifiku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għandha, fejn possibbli, tibqa’ taħt il-kontroll esklussiv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tal-kontrollur. Meta jikkonforma mal-obbligu tiegħu skont dan il-paragrafu,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tal-inqas jimplimenta l-miżuri tekniċi u organizzattivi speċifikati fl-Anness II.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jwettaq kontrolli regolari biex jiżgura li dawn il-miżuri jkomplu jipprovdu livell xieraq ta’ sigurtà.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jagħti aċċess għad-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lill-membri tal-persunal tiegħu biss sa fejn ikun strettament meħtieġ għall-implimentazzjoni, il-ġestjoni u l-monitoraġġ tal-kuntratt. Huwa għandu jiżgura li l-persuni awtorizzati biex jipproċessaw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jkunu impenjaw ruħhom li jżommu l-kunfidenzjalità jew li dawn ikunu taħt obbligu statutorju xieraq ta’ kunfidenzjalità.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F’każ ta’ 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jikkonċerna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pproċessata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jieħu miżuri xierqa biex jindirizza l-ksur, inklużi miżuri biex jitnaqqsu l-effetti avversi tiegħu.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wkoll, mingħajr dewmien żejjed,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meta jkun xieraq u fattibbli, lill-kontrollur wara li jkun sar jaf bil-ksur. Tali notifika għandha tinkludi d-dettalji ta’ punt ta’ kuntatt fejn tkun tista’ tinkiseb aktar informazzjoni, deskrizzjoni tan-natura tal-ksur (inkluż, fejn possibbli, il-kategoriji u numru approssimattiv tas-suġġetti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tar-rekords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kkonċernati), il-konsegwenzi probabbli tiegħu u l-miżuri meħuda jew proposti biex jiġi indirizzat il-ksur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inklużi miżuri biex jittaffew l-effetti avversi possibbli tiegħu. Meta, u sa fejn, ma jkunx possibbli li tiġi pprovduta l-informazzjoni kollha fl-istess ħin, in-notifika inizjali għandha tinkludi l-informazzjoni disponibbli f’dak il-waqt u informazzjoni ulterjuri għandha tiġi pprovduta sussegwentement, hekk kif issir disponibbli, mingħajr dewmien żejjed.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jikkoopera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jassistih biex jippermetti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jikkonforma mal-obbligi tiegħu skont ir-Regolament (UE) 2016/679, b’mod partikolari li jinnotifika lill-kontrollur tiegħu biex dan tal-aħħar ikun jista’ min-naħa tiegħu jinnotifika lill-awtorità superviżorja kompetenti u lis-suġġetti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affettwati, filwaqt li titqies in-natura tal-ipproċessar u l-informazzjoni disponibbli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8.7</w:t>
      </w:r>
      <w:r>
        <w:tab/>
      </w:r>
      <w:r>
        <w:rPr>
          <w:rFonts w:ascii="Times New Roman" w:hAnsi="Times New Roman"/>
          <w:b/>
          <w:i/>
          <w:sz w:val="24"/>
        </w:rPr>
        <w:t>Data</w:t>
      </w:r>
      <w:r>
        <w:rPr>
          <w:rFonts w:ascii="Times New Roman" w:hAnsi="Times New Roman"/>
          <w:b/>
          <w:sz w:val="24"/>
        </w:rPr>
        <w:t xml:space="preserve"> sensittiva</w:t>
      </w:r>
    </w:p>
    <w:p w:rsidR="00D45A17" w:rsidRPr="00D45A17" w:rsidRDefault="002719A9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Meta t-trasferiment jinvolvi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tiżvela l-oriġini razzjali jew etnika, opinjonijiet politiċi, twemmin reliġjuż jew filosofiku, jew sħubija fi trade union,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ġenetika, jew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bijometrika bl-għan li tiġi identifikata unikament persuna fiżika,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tikkonċerna s-saħħa jew il-ħajja sesswali jew l-orjentazzjoni sesswali ta’ persuna, jew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relatata ma’ kundanni u reati kriminali (minn hawn ’il quddiem “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sensittiva”),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japplika r-restrizzjonijiet speċifiċi u/jew is-salvagwardji addizzjonali deskritti fl-Anness I.B.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8.8</w:t>
      </w:r>
      <w:r>
        <w:tab/>
      </w:r>
      <w:r>
        <w:rPr>
          <w:rFonts w:ascii="Times New Roman" w:hAnsi="Times New Roman"/>
          <w:b/>
          <w:sz w:val="24"/>
        </w:rPr>
        <w:t>Trasferimenti ulterjuri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jiżvela biss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 parti terza fuq struzzjonijiet dokumentati mill-kontrollur, kif ikkomunikati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Minbarra dan,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tista’ tiġi żvelata lil parti terza li tinsab barra mill-Unjoni Ewropea</w:t>
      </w:r>
      <w:r>
        <w:rPr>
          <w:rFonts w:ascii="Times New Roman" w:hAnsi="Times New Roman" w:cs="Times New Roman"/>
          <w:sz w:val="24"/>
          <w:vertAlign w:val="superscript"/>
        </w:rPr>
        <w:footnoteReference w:id="6"/>
      </w:r>
      <w:r>
        <w:rPr>
          <w:rFonts w:ascii="Times New Roman" w:hAnsi="Times New Roman"/>
          <w:sz w:val="24"/>
        </w:rPr>
        <w:t xml:space="preserve"> (fl-istess pajjiż bħall-importatur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f’pajjiż terz ieħor, minn hawn ’il quddiem “trasferiment ulterjuri”) biss jekk il-parti terza tkun marbuta jew taqbel li tkun marbuta b’dawn il-Klawżoli, taħt il-Modulu xieraq, jew jekk: </w:t>
      </w:r>
    </w:p>
    <w:p w:rsidR="00D45A17" w:rsidRPr="00D45A17" w:rsidRDefault="005A2898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it-trasferiment ulterjuri jkun lil pajjiż li jibbenefika minn deċiżjoni ta’ adegwatezza skont l-Artikolu 45 tar-Regolament (UE) 2016/679 li tkopri t-trasferiment ulterjuri;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 terza tiżgura b’mod ieħor salvagwardji xierqa skont l-Artikoli 46 jew 47 tar-Regolament (UE) 2016/679;</w:t>
      </w:r>
    </w:p>
    <w:p w:rsidR="00D45A17" w:rsidRPr="00D45A17" w:rsidRDefault="005A2898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it-trasferiment ulterjuri jkun meħtieġ għall-istabbiliment, l-eżerċizzju jew id-difiża ta’ talbiet legali fil-kuntest ta’ proċedimenti amministrattivi, regolatorji jew ġudizzjarji speċifiċi; jew</w:t>
      </w:r>
    </w:p>
    <w:p w:rsidR="00D45A17" w:rsidRPr="00D45A17" w:rsidRDefault="005A2898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it-trasferiment ulterjuri jkun meħtieġ sabiex jiġu protetti l-interessi vitali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ta’ persuna fiżika oħra.</w:t>
      </w:r>
    </w:p>
    <w:p w:rsidR="00D45A17" w:rsidRPr="00D45A17" w:rsidRDefault="00D45A17" w:rsidP="00D45A1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Kwalunkwe trasferiment ulterjuri huwa soġġett għall-konformità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mas-salvagwardji l-oħra kollha skont dawn il-Klawżoli, b’mod partikolari l-limitazzjoni tal-iskop.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8.9</w:t>
      </w:r>
      <w:r>
        <w:tab/>
      </w:r>
      <w:r>
        <w:rPr>
          <w:rFonts w:ascii="Times New Roman" w:hAnsi="Times New Roman"/>
          <w:b/>
          <w:sz w:val="24"/>
        </w:rPr>
        <w:t>Dokumentazzjoni u konformità</w:t>
      </w:r>
    </w:p>
    <w:p w:rsidR="00D45A17" w:rsidRPr="00D45A17" w:rsidRDefault="00D45A17" w:rsidP="00D45A17">
      <w:pPr>
        <w:numPr>
          <w:ilvl w:val="1"/>
          <w:numId w:val="2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minnufih u b’mod adegwat jittratta mistoqsijiet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mill-kontrollur li jkunu relatati mal-ipproċessar skont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għandhom ikunu jistgħu juru konformità ma’ dawn il-Klawżoli. B’mod partikolari,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jżomm dokumentazzjoni xierqa dwar l-attivitajiet ta’ pproċessar imwettqa f’isem il-kontrollur.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l-informazzjoni kollha meħtieġa biex juri konformità mal-obbligi stabbiliti f’dawn il-Klawżoli disponibbli għall-esportatur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li għandu jipprovdiha lill-kontrollur.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jippermetti u jikkontribwixxi għall-awditi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tal-attivitajiet ta’ pproċessar koperti minn dawn il-Klawżoli, f’intervalli raġonevoli jew jekk ikun hemm indikazzjonijiet ta’ nuqqas ta’ konformità. L-istess għandu japplika meta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jitlob awditu fuq struzzjonijiet tal-kontrollur. Meta jiddeċiedi li jwettaq awditu,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jqis iċ-ċertifikazzjonijiet rilevanti li jkollu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l-awditu jitwettaq fuq l-istruzzjonijiet tal-kontrollur,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ir-riżultati disponibbli għall-kontrollur.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jagħżel li jwettaq l-awditu huwa stess jew li jagħti mandat lil awditur indipendenti. L-awditi jistgħu jinkludu spezzjonijiet fil-bini jew fil-faċilitajiet fiżiċi tal-importatur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għandhom, fejn xieraq, jitwettqu b’avviż raġonevoli.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għandhom jagħmlu l-informazzjoni msemmija fil-paragrafi (b) u (c), inklużi r-riżultati ta’ kwalunkwe awditu, disponibbli għall-awtorità superviżorja kompetenti fuq talba.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</w:p>
    <w:p w:rsidR="00D45A17" w:rsidRPr="00D45A17" w:rsidRDefault="00D45A17" w:rsidP="00D45A17">
      <w:pPr>
        <w:spacing w:before="24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8.1</w:t>
      </w:r>
      <w:r>
        <w:tab/>
      </w:r>
      <w:r>
        <w:rPr>
          <w:rFonts w:ascii="Times New Roman" w:hAnsi="Times New Roman"/>
          <w:b/>
          <w:sz w:val="24"/>
        </w:rPr>
        <w:t>Struzzjonijiet</w:t>
      </w:r>
    </w:p>
    <w:p w:rsidR="00D45A17" w:rsidRPr="00D45A17" w:rsidRDefault="00D45A17" w:rsidP="00D45A17">
      <w:pPr>
        <w:numPr>
          <w:ilvl w:val="1"/>
          <w:numId w:val="2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biss fuq struzzjonijiet dokumentati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jaġixxi bħala l-kontrollur tiegħu.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minnufih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ma jkunx jista’ jsegwi dawk l-istruzzjonijiet, inkluż jekk tali struzzjonijiet jiksru r-Regolament (UE) 2016/679 jew liġi oħra tal-Unjoni jew tal-Istat Membru dwar il-protezzjoni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joqgħod lura minn kwalunkwe azzjoni li tipprevjeni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milli jissodisfa l-obbligi tiegħu skont ir-Regolament (UE) 2016/679, inkluż fil-kuntest tas-sottoproċessar jew fir-rigward tal-kooperazzjoni mal-awtoritajiet superviżorji kompetenti.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Wara t-tmiem tal-provvista tas-servizzi tal-ipproċessar,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għandu, fuq l-għażla tal-importatur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iħassar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kollha pproċessata f’isem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jiċċertifika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għamel dan, jew jirritorna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kollha pproċessata f’ismu u jħassar kopji eżistenti.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8.2</w:t>
      </w:r>
      <w:r>
        <w:tab/>
      </w:r>
      <w:r>
        <w:rPr>
          <w:rFonts w:ascii="Times New Roman" w:hAnsi="Times New Roman"/>
          <w:b/>
          <w:sz w:val="24"/>
        </w:rPr>
        <w:t>Sigurtà tal-ipproċessar</w:t>
      </w:r>
    </w:p>
    <w:p w:rsidR="00D45A17" w:rsidRPr="00D45A17" w:rsidRDefault="00D45A17" w:rsidP="00D45A17">
      <w:pPr>
        <w:numPr>
          <w:ilvl w:val="1"/>
          <w:numId w:val="3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għandhom jimplimentaw miżuri tekniċi u organizzattivi xierqa biex jiżguraw is-sigurtà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inkluż matul it-trażmissjoni, u l-protezzjoni kontra ksur ta’ sigurtà li jwassal għall-qerda, it-telf, l-alterazzjoni, l-iżvelar jew l-aċċess aċċidentali jew illegali (minn hawn ’il quddiem “ksur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personali”). Meta jivvalutaw il-livell xieraq ta’ sigurtà, huma għandhom iqisu kif xieraq l-ogħla livell ta’ żvilupp tekniku, l-ispejjeż tal-implimentazzjoni, in-natura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</w:t>
      </w:r>
      <w:r>
        <w:rPr>
          <w:rFonts w:ascii="Times New Roman" w:hAnsi="Times New Roman" w:cs="Times New Roman"/>
          <w:sz w:val="24"/>
          <w:vertAlign w:val="superscript"/>
        </w:rPr>
        <w:footnoteReference w:id="7"/>
      </w:r>
      <w:r>
        <w:rPr>
          <w:rFonts w:ascii="Times New Roman" w:hAnsi="Times New Roman"/>
          <w:sz w:val="24"/>
        </w:rPr>
        <w:t>, in-natura, l-ambitu, il-kuntest u l-iskop(ijiet) tal-ipproċessar u r-riskji involuti fl-ipproċessar għas-suġġetti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u b’mod partikolari jikkunsidraw li jirrikorru għall-kriptaġġ jew il-psewdonimizzazzjoni, inkluż matul it-trażmissjoni, fejn l-għan tal-ipproċessar jista’ jiġi ssodisfat b’dak il-mod.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jassisti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jiżgura sigurtà xierqa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il-paragrafu (a). F’każ ta’ ksur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jikkonċerna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pproċessata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il-Klawżoli, l-</w:t>
      </w:r>
      <w:r>
        <w:rPr>
          <w:rFonts w:ascii="Times New Roman" w:hAnsi="Times New Roman"/>
          <w:sz w:val="24"/>
        </w:rPr>
        <w:lastRenderedPageBreak/>
        <w:t>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mingħajr dewmien żejjed wara li jkun sar konxju tiegħu u jassisti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fl-indirizzar tal-ksur.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jiżgura li l-persuni awtorizzati biex jipproċessaw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jkunu impenjaw ruħhom li jżommu l-kunfidenzjalità jew li jkunu taħt obbligu statutorju xieraq ta’ kunfidenzjalità.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8.3</w:t>
      </w:r>
      <w:r>
        <w:tab/>
      </w:r>
      <w:r>
        <w:rPr>
          <w:rFonts w:ascii="Times New Roman" w:hAnsi="Times New Roman"/>
          <w:b/>
          <w:sz w:val="24"/>
        </w:rPr>
        <w:t>Dokumentazzjoni u konformità</w:t>
      </w:r>
    </w:p>
    <w:p w:rsidR="00D45A17" w:rsidRPr="00D45A17" w:rsidRDefault="00D45A17" w:rsidP="00D45A17">
      <w:pPr>
        <w:numPr>
          <w:ilvl w:val="1"/>
          <w:numId w:val="3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Il-Partijiet għandhom ikunu jistgħu juru konformità ma’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disponibbli għall-importatur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l-informazzjoni kollha meħtieġa biex juri konformità mal-obbligi tiegħu skont dawn il-Klawżoli u jippermetti u jikkontribwixxi għall-awditi.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9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L-użu ta’ sottoproċessuri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numPr>
          <w:ilvl w:val="1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OPZJONI 1: AWTORIZZAZZJONI SPEĊIFIKA MINN QABEL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għandu jissottokuntratta l-ebda waħda mill-attivitajiet ta’ pproċessar tiegħu mwettqa f’isem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 lil sottoproċessur mingħajr l-awtorizzazzjoni bil-miktub speċifika minn qabel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jissottometti t-talba għal awtorizzazzjoni speċifika mill-inqas [</w:t>
      </w:r>
      <w:r>
        <w:rPr>
          <w:rFonts w:ascii="Times New Roman" w:hAnsi="Times New Roman"/>
          <w:i/>
          <w:sz w:val="24"/>
        </w:rPr>
        <w:t>Speċifika l-perjodu ta’ żmien</w:t>
      </w:r>
      <w:r>
        <w:rPr>
          <w:rFonts w:ascii="Times New Roman" w:hAnsi="Times New Roman"/>
          <w:sz w:val="24"/>
        </w:rPr>
        <w:t>] qabel l-ingaġġ tas-sottoproċessur, flimkien mal-informazzjoni meħtieġa biex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jista’ jiddeċiedi dwar l-awtorizzazzjoni. Il-lista ta’ sottoproċessuri diġà awtorizzati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tinsab fl-Anness III. Il-Partijiet għandhom iżommu l-Anness III aġġornat.</w:t>
      </w:r>
    </w:p>
    <w:p w:rsidR="00D45A17" w:rsidRPr="00D45A17" w:rsidRDefault="00D45A17" w:rsidP="00D45A17">
      <w:pPr>
        <w:numPr>
          <w:ilvl w:val="1"/>
          <w:numId w:val="0"/>
        </w:numPr>
        <w:tabs>
          <w:tab w:val="left" w:pos="720"/>
        </w:tabs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OPZJONI 2: AWTORIZZAZZJONI ĠENERALI BIL-MIKTUB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l-awtorizzazzjoni ġenerali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jingaġġa sottoproċessur(i) minn lista miftiehma.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speċifikament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bil-miktub dwar kwalunkwe bidla maħsuba f’dik il-lista permezz taż-żieda jew is-sostituzzjoni tas-sottoproċessuri mill-inqas [</w:t>
      </w:r>
      <w:r>
        <w:rPr>
          <w:rFonts w:ascii="Times New Roman" w:hAnsi="Times New Roman"/>
          <w:i/>
          <w:sz w:val="24"/>
        </w:rPr>
        <w:t>Speċifika l-perjodu ta’ żmien</w:t>
      </w:r>
      <w:r>
        <w:rPr>
          <w:rFonts w:ascii="Times New Roman" w:hAnsi="Times New Roman"/>
          <w:sz w:val="24"/>
        </w:rPr>
        <w:t>] bil-quddiem, biex b’hekk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jkollu biżżejjed żmien biex ikun jista’ joġġezzjona għal tali bidliet qabel l-ingaġġ tas-sottoproċessur(i). </w:t>
      </w:r>
      <w:r>
        <w:rPr>
          <w:rFonts w:ascii="Times New Roman" w:hAnsi="Times New Roman"/>
          <w:sz w:val="24"/>
          <w:szCs w:val="24"/>
        </w:rPr>
        <w:t>L-importatur tad-</w:t>
      </w:r>
      <w:r>
        <w:rPr>
          <w:rFonts w:ascii="Times New Roman" w:hAnsi="Times New Roman"/>
          <w:i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għandu jipprovdi l-informazzjoni meħtieġa lill-esportatur tad-</w:t>
      </w:r>
      <w:r>
        <w:rPr>
          <w:rFonts w:ascii="Times New Roman" w:hAnsi="Times New Roman"/>
          <w:i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biex dan ikun jista’ jeżerċita d-dritt tiegħu li joġġezzjona.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jingaġġa sottoproċessur biex iwettaq attivitajiet speċifiċi ta’ pproċessar (f’isem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), huwa għandu jagħmel dan permezz ta’ kuntratt bil-miktub li jipprevedi, fis-sustanza, l-istess obbligi ta’ 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bħal dawk li jorbtu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il-Klawżoli, inkluż f’termini tad-drittijiet ta’ parti terza benefiċjarja għas-suġġetti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Style w:val="FootnoteReference"/>
          <w:rFonts w:ascii="Times New Roman" w:hAnsi="Times New Roman" w:cs="Times New Roman"/>
          <w:sz w:val="24"/>
        </w:rPr>
        <w:footnoteReference w:id="8"/>
      </w:r>
      <w:r>
        <w:t>.</w:t>
      </w:r>
      <w:r>
        <w:rPr>
          <w:rFonts w:ascii="Times New Roman" w:hAnsi="Times New Roman"/>
          <w:sz w:val="24"/>
        </w:rPr>
        <w:t xml:space="preserve"> Il-Partijiet jaqblu li, meta jikkonforma ma’ din il-Klawżola,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qed jissodisfa l-obbligi tiegħu skont il-Klawżola 8.8.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jiżgura li s-</w:t>
      </w:r>
      <w:r>
        <w:rPr>
          <w:rFonts w:ascii="Times New Roman" w:hAnsi="Times New Roman"/>
          <w:sz w:val="24"/>
        </w:rPr>
        <w:lastRenderedPageBreak/>
        <w:t>sottoproċessur jikkonforma mal-obbligi li għalihom huwa soġġett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jipprovdi, fuq talba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kopja ta’ tali ftehim ma’ sottoproċessur u kwalunkwe emenda sussegwenti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Sa fejn ikun meħtieġ biex jiġu protetti s-sigrieti tan-negozju jew informazzjoni kunfidenzjali oħra, inkluża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jeditja t-test tal-ftehim qabel ma jqassam kopja.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jibqa’ kompletament responsabbli lejn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għat-twettiq tal-obbligi tas-sottoproċessur skont il-kuntratt tiegħu mal-importatur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 kwalunkwe nuqqas mis-sottoproċessur li jissodisfa l-obbligi tiegħu skont dak il-kuntratt.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jaqbel dwar klawżola ta’ benefiċjarju ta’ parti terza mas-sottoproċessur li biha - fil-każ li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fattwalment għeb, waqaf jeżisti fil-liġi jew sar insolventi -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jkollu d-dritt li jtemm il-kuntratt tas-sottoproċessur u li jagħti struzzjonijiet lis-sottoproċessur biex iħassar jew jirritorna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numPr>
          <w:ilvl w:val="1"/>
          <w:numId w:val="2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OPZJONI 1: AWTORIZZAZZJONI SPEĊIFIKA MINN QABEL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għandu jissottokuntratta l-ebda waħda mill-attivitajiet ta’ pproċessar tiegħu mwettqa f’isem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 lil sottoproċessur mingħajr l-awtorizzazzjoni bil-miktub speċifika minn qabel tal-kontrollur.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jissottometti t-talba għal awtorizzazzjoni speċifika mill-inqas [</w:t>
      </w:r>
      <w:r>
        <w:rPr>
          <w:rFonts w:ascii="Times New Roman" w:hAnsi="Times New Roman"/>
          <w:i/>
          <w:sz w:val="24"/>
        </w:rPr>
        <w:t>Speċifika l-perjodu ta’ żmien</w:t>
      </w:r>
      <w:r>
        <w:rPr>
          <w:rFonts w:ascii="Times New Roman" w:hAnsi="Times New Roman"/>
          <w:sz w:val="24"/>
        </w:rPr>
        <w:t>] qabel l-ingaġġ tas-sottoproċessur, flimkien mal-informazzjoni meħtieġa biex il-kontrollur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jista’ jiddeċiedi dwar l-awtorizzazzjoni. Huwa għandu jinforma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b’dan l-ingaġġ. Il-lista ta’ sottoproċessuri diġà awtorizzati mill-kontrollur tinsab fl-Anness III. Il-Partijiet għandhom iżommu l-Anness III aġġornat.</w:t>
      </w:r>
    </w:p>
    <w:p w:rsidR="00D45A17" w:rsidRPr="00D45A17" w:rsidRDefault="00D45A17" w:rsidP="00D45A17">
      <w:pPr>
        <w:numPr>
          <w:ilvl w:val="1"/>
          <w:numId w:val="0"/>
        </w:numPr>
        <w:tabs>
          <w:tab w:val="left" w:pos="720"/>
        </w:tabs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OPZJONI 2: AWTORIZZAZZJONI ĠENERALI BIL-MIKTUB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l-awtorizzazzjoni ġenerali tal-kontrollur biex jingaġġa sottoproċessur(i) minn lista miftiehma.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speċifikament lill-kontrollur bil-miktub dwar kwalunkwe bidla maħsuba f’dik il-lista permezz taż-żieda jew is-sostituzzjoni tas-sottoproċessuri mill-inqas [</w:t>
      </w:r>
      <w:r>
        <w:rPr>
          <w:rFonts w:ascii="Times New Roman" w:hAnsi="Times New Roman"/>
          <w:i/>
          <w:sz w:val="24"/>
        </w:rPr>
        <w:t>Speċifika l-perjodu ta’ żmien</w:t>
      </w:r>
      <w:r>
        <w:rPr>
          <w:rFonts w:ascii="Times New Roman" w:hAnsi="Times New Roman"/>
          <w:sz w:val="24"/>
        </w:rPr>
        <w:t xml:space="preserve">] bil-quddiem, biex b’hekk il-kontrollur ikollu biżżejjed żmien biex ikun jista’ joġġezzjona għal tali bidliet qabel l-ingaġġ tas-sottoproċessur(i). </w:t>
      </w:r>
      <w:r>
        <w:rPr>
          <w:rFonts w:ascii="Times New Roman" w:hAnsi="Times New Roman"/>
          <w:sz w:val="24"/>
          <w:szCs w:val="24"/>
        </w:rPr>
        <w:t>L-importatur tad-</w:t>
      </w:r>
      <w:r>
        <w:rPr>
          <w:rFonts w:ascii="Times New Roman" w:hAnsi="Times New Roman"/>
          <w:i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għandu jipprovdi l-informazzjoni meħtieġa lill-kontrollur biex dan ikun jista’ jeżerċita d-dritt tiegħu li joġġezzjona. </w:t>
      </w: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bl-ingaġġ tas-sottoproċessur(i).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jingaġġa sottoproċessur biex iwettaq attivitajiet speċifiċi ta’ pproċessar (f’isem il-kontrollur), huwa għandu jagħmel dan permezz ta’ kuntratt bil-miktub li jipprevedi, fis-sustanza, l-istess obbligi ta’ protezzjoni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bħal dawk li jorbtu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il-Klawżoli, inkluż f’termini tad-drittijiet ta’ parti terza benefiċjarja għas-suġġetti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Style w:val="FootnoteReference"/>
          <w:rFonts w:ascii="Times New Roman" w:hAnsi="Times New Roman" w:cs="Times New Roman"/>
          <w:sz w:val="24"/>
        </w:rPr>
        <w:footnoteReference w:id="9"/>
      </w:r>
      <w:r>
        <w:t>.</w:t>
      </w:r>
      <w:r>
        <w:rPr>
          <w:rFonts w:ascii="Times New Roman" w:hAnsi="Times New Roman"/>
          <w:sz w:val="24"/>
        </w:rPr>
        <w:t xml:space="preserve"> Il-Partijiet jaqblu li, meta </w:t>
      </w:r>
      <w:r>
        <w:rPr>
          <w:rFonts w:ascii="Times New Roman" w:hAnsi="Times New Roman"/>
          <w:sz w:val="24"/>
        </w:rPr>
        <w:lastRenderedPageBreak/>
        <w:t>jikkonforma ma’ din il-Klawżola,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qed jissodisfa l-obbligi tiegħu skont il-Klawżola 8.8.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jiżgura li s-sottoproċessur jikkonforma mal-obbligi li għalihom huwa soġġett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dawn il-Klawżoli.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jipprovdi, fuq talba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tal-kontrollur, kopja ta’ tali ftehim ma’ sottoproċessur u kwalunkwe emenda sussegwenti. Sa fejn ikun meħtieġ biex jiġu protetti s-sigrieti tan-negozju jew informazzjoni kunfidenzjali oħra, inkluża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jeditja t-test tal-ftehim qabel ma jqassam kopja.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jibqa’ kompletament responsabbli lejn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għat-twettiq tal-obbligi tas-sottoproċessur skont il-kuntratt tiegħu mal-importatur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 kwalunkwe nuqqas mis-sottoproċessur li jissodisfa l-obbligi tiegħu skont dak il-kuntratt. </w:t>
      </w:r>
    </w:p>
    <w:p w:rsidR="00D45A17" w:rsidRPr="000F4E53" w:rsidRDefault="00D45A17" w:rsidP="000F4E53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jaqbel dwar klawżola ta’ benefiċjarju ta’ parti terza mas-sottoproċessur li biha - fil-każ li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fattwalment għeb, waqaf jeżisti fil-liġi jew sar insolventi -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jkollu d-dritt li jittermina l-kuntratt tas-sottoproċessur u li jagħti struzzjonijiet lis-sottoproċessur biex iħassar jew jirritorna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10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Drittijiet tas-suġġetti tad-data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numPr>
          <w:ilvl w:val="1"/>
          <w:numId w:val="27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bl-assistenza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fejn ikun rilevanti, għandu jittratta kwalunkwe mistoqsija u talba li jirċievi minn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relatata mal-ipproċessar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tiegħu u l-eżerċizzju tad-drittijiet tiegħu skont dawn il-Klawżoli mingħajr dewmien żejjed u mhux aktar tard minn xahar minn meta jirċievi l-mistoqsija jew talba.</w:t>
      </w:r>
      <w:r>
        <w:rPr>
          <w:rFonts w:ascii="Times New Roman" w:hAnsi="Times New Roman" w:cstheme="minorHAnsi"/>
          <w:sz w:val="24"/>
          <w:vertAlign w:val="superscript"/>
        </w:rPr>
        <w:footnoteReference w:id="10"/>
      </w:r>
      <w:r>
        <w:rPr>
          <w:rFonts w:ascii="Times New Roman" w:hAnsi="Times New Roman"/>
          <w:sz w:val="24"/>
        </w:rPr>
        <w:t xml:space="preserve">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jieħu miżuri xierqa biex jiffaċilita tali mistoqsijiet u talbiet u l-eżerċizzju tad-drittijiet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Kwalunkwe informazzjoni pprovduta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għandha tkun f’forma li tinftiehem u faċilment aċċessibbli, bl-użu ta’ lingwaġġ ċar u sempliċi.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B’mod partikolari, fuq talba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għandu, mingħajr ħlas: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jipprovdi konferma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dwar jekk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tikkonċernah tkunx qed tiġi pproċessata u, fejn dan ikun il-każ, kopja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relatata miegħu u l-informazzjoni fl-Anness I; jekk id-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tkun ġiet trasferita jew tkun se tiġi trasferita ulterjorment, jipprovdi informazzjoni dwar ir-riċevituri jew il-kategoriji ta’ riċevituri (kif xieraq bil-għan li tiġi pprovduta informazzjoni sinifikanti) li 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tkun ġiet trasferita lilhom jew tkun se tiġi trasferita ulterjorment lilhom, l-iskop ta’ tali trasferimenti ulterjuri </w:t>
      </w:r>
      <w:r>
        <w:rPr>
          <w:rFonts w:ascii="Times New Roman" w:hAnsi="Times New Roman"/>
          <w:sz w:val="24"/>
        </w:rPr>
        <w:lastRenderedPageBreak/>
        <w:t xml:space="preserve">u l-ġustifikazzjoni għalihom skont il-Klawsola 8.7; u jipprovdi informazzjoni dwar id-dritt li jitressaq ilment quddiem awtorità superviżorja skont il-Klawżola 12(c)(i);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jirrettifika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mhux preċiża jew mhux kompluta dwar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iħassar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dwar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tali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tkun qed tiġi jew tkun ġiet ipproċessata bi ksur ta’ xi waħda minn dawn il-Klawżoli li jiżguraw drittijiet ta’ partijiet terzi benefiċjarji, jew jekk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jirtira l-kunsens li fuqu jkun ibbażat l-ipproċessar.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jipproċessa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għal finijiet ta’ kummerċjalizzazzjoni diretta, dan għandu jwaqqaf l-ipproċessar għal tali finijiet jekk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joġġezzjona għalih.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ma għandux jieħu deċiżjoni bbażata biss fuq l-ipproċessar awtomatizzat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trasferita (minn hawn ’il quddiem “deċiżjoni awtomatizzata”), li tipproduċi effetti legali rigward is-suġġett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jew bl-istess mod taffettwah b’mod sinifikanti, sakemm ma jkunx bil-kunsens espliċitu tas-suġġett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jew jekk ikun awtorizzat jagħmel dan skont il-liġijiet tal-pajjiż ta’ destinazzjoni, sakemm tali liġijiet jistabbilixxu miżuri xierqa għas-salvagwardja tad-drittijiet u l-interessi leġittimi tas-suġġett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>. F’dan il-każ,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għandu, fejn meħtieġ f’kooperazzjoni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: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jinforma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dwar id-deċiżjoni awtomatizzata prevista, il-konsegwenzi previsti, u l-loġika involuta; u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jimplimenta salvagwardji xierqa, tal-inqas billi jippermetti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jikkontesta d-deċiżjoni, jesprimi l-opinjoni tiegħu u jikseb rieżami minn bniedem.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t-talbiet minn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jkunu eċċessivi, b’mod partikolari minħabba l-karattru ripetittiv tagħhom,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jew jitlob ħlas raġonevoli filwaqt li jqis l-ispejjeż amministrattivi biex jissodisfa t-talba jew jirrifjuta li jaġixxi fuq it-talba.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jirrifjuta talba ta’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tali rifjut ikun permess skont il-liġijiet tal-pajjiż ta’ destinazzjoni u jkun meħtieġ u proporzjonat f’soċjetà demokratika biex jipproteġi wieħed mill-objettivi elenkati fl-Artikolu 23(1) tar-Regolament (UE) 2016/679.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Jekk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jkollu l-ħsieb li jirrifjuta talba ta’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dan għandu jinforma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bir-raġunijiet għar-rifjut u dwar il-possibbiltà li jressaq ilment mal-awtorità superviżorja kompetenti u/jew li jitlob rimedju ġudizzjarju.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numPr>
          <w:ilvl w:val="1"/>
          <w:numId w:val="28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dwar kwalunkwe talba li jkun irċieva mingħand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Huwa ma għandux iwieġeb għal dik it-talba huwa stess sakemm ma jkunx ġie awtorizzat jagħmel dan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jassisti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dan jissodisfa l-obbligi tiegħu li jwieġeb għat-talbiet tas-suġġetti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jeżerċitaw id-drittijiet </w:t>
      </w:r>
      <w:r>
        <w:rPr>
          <w:rFonts w:ascii="Times New Roman" w:hAnsi="Times New Roman"/>
          <w:sz w:val="24"/>
        </w:rPr>
        <w:lastRenderedPageBreak/>
        <w:t xml:space="preserve">tagħhom skont ir-Regolament (UE) 2016/679. F’dan ir-rigward, il-Partijiet għandhom jistabbilixxu fl-Anness II il-miżuri tekniċi u organizzattivi xierqa li permezz tagħhom għandha tiġi pprovduta l-assistenza, kif ukoll il-kamp ta’ applikazzjoni u l-firxa tal-assistenza meħtieġa, filwaqt li jqisu n-natura tal-ipproċessar.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Fit-twettiq tal-obbligi tiegħu skont il-paragrafi (a) u (b),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jikkonforma mal-istruzzjonijiet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numPr>
          <w:ilvl w:val="1"/>
          <w:numId w:val="29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jinnotifika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fejn xieraq, lill-kontrollur dwar kwalunkwe talba li jkun irċieva mingħand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mingħajr ma jwieġeb għal dik it-talba sakemm ma jkunx ġie awtorizzat jagħmel dan mill-</w:t>
      </w:r>
      <w:r>
        <w:rPr>
          <w:rFonts w:ascii="Times New Roman" w:hAnsi="Times New Roman"/>
          <w:i/>
          <w:sz w:val="24"/>
        </w:rPr>
        <w:t>kontrollur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jassisti lill-kontrollur, fejn xieraq f’kooperazzjoni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fit-twettiq tal-obbligi tiegħu li jwieġeb għat-talbiet tas-suġġetti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jeżerċitaw id-drittijiet tagħhom skont ir-Regolament (UE) 2016/679 jew ir-Regolament (UE) 2018/1725, kif applikabbli. F’dan ir-rigward, il-Partijiet għandhom jistabbilixxu fl-Anness II il-miżuri tekniċi u organizzattivi xierqa li permezz tagħhom għandha tiġi pprovduta l-assistenza, kif ukoll il-kamp ta’ applikazzjoni u l-firxa tal-assistenza meħtieġa, filwaqt li jqisu n-natura tal-ipproċessar. </w:t>
      </w:r>
    </w:p>
    <w:p w:rsidR="00D45A17" w:rsidRPr="00FF4DD2" w:rsidRDefault="00D45A17" w:rsidP="00FF4DD2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Fit-twettiq tal-obbligi tiegħu skont il-paragrafi (a) u (b),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jikkonforma mal-istruzzjonijiet mingħand il-kontrollur, kif ikkomunikati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</w:p>
    <w:p w:rsidR="00D45A17" w:rsidRPr="00D45A17" w:rsidRDefault="00D45A17" w:rsidP="00D45A17">
      <w:pPr>
        <w:spacing w:before="240" w:after="120" w:line="240" w:lineRule="auto"/>
        <w:jc w:val="both"/>
        <w:rPr>
          <w:rFonts w:ascii="Times New Roman" w:hAnsi="Times New Roman" w:cstheme="minorHAnsi"/>
          <w:sz w:val="24"/>
        </w:rPr>
      </w:pPr>
      <w:r>
        <w:rPr>
          <w:rFonts w:ascii="Times New Roman" w:hAnsi="Times New Roman"/>
          <w:sz w:val="24"/>
        </w:rPr>
        <w:t>Il-Partijiet għandhom jassistu lil xulxin biex iwieġbu għall-mistoqsijiet u t-talbiet magħmula mis-suġġetti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il-liġi lokali applikabbli  jew, għall-ipproċessar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fl-UE, skont ir-Regolament (UE) 2016/679.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11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Rimedju</w:t>
      </w:r>
    </w:p>
    <w:p w:rsidR="00D45A17" w:rsidRPr="00D45A17" w:rsidRDefault="00D45A17" w:rsidP="00D45A17">
      <w:pPr>
        <w:numPr>
          <w:ilvl w:val="1"/>
          <w:numId w:val="3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lis-suġġetti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f’format trasparenti u faċilment aċċessibbli, permezz ta’ avviż individwali jew fuq is-sit web tiegħu, rigward punt ta’ kuntatt awtorizzat biex jittratta l-ilmenti. Dan għandu jindirizza minnufih kwalunkwe lment li jirċievi mingħand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[OPZJONI: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jistgħu jippreżentaw ukoll ilment ma’ korp indipendenti għas-soluzzjoni tat-tilwim</w:t>
      </w:r>
      <w:r>
        <w:rPr>
          <w:rFonts w:ascii="Times New Roman" w:hAnsi="Times New Roman" w:cs="Times New Roman"/>
          <w:sz w:val="24"/>
          <w:vertAlign w:val="superscript"/>
        </w:rPr>
        <w:footnoteReference w:id="11"/>
      </w:r>
      <w:r>
        <w:rPr>
          <w:rFonts w:ascii="Times New Roman" w:hAnsi="Times New Roman"/>
          <w:sz w:val="24"/>
        </w:rPr>
        <w:t xml:space="preserve"> mingħajr ebda spiża għas-suġġett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Huwa għandu jinforma lis-suġġetti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bil-mod stabbilit </w:t>
      </w:r>
      <w:r>
        <w:rPr>
          <w:rFonts w:ascii="Times New Roman" w:hAnsi="Times New Roman"/>
          <w:sz w:val="24"/>
        </w:rPr>
        <w:lastRenderedPageBreak/>
        <w:t>fil-paragrafu (a), dwar tali mekkaniżmu ta’ rimedju u li mhumiex meħtieġa jużawh, jew li jsegwu sekwenza partikolari meta jfittxu rimedju.]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numPr>
          <w:ilvl w:val="1"/>
          <w:numId w:val="30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F’każ ta’ tilwima bejn 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waħda mill-Partijiet fir-rigward tal-konformità ma’ dawn il-Klawżoli, dik il-Parti għandha tagħmel l-aħjar sforzi li tista’ biex issolvi l-kwistjoni b’mod amikevoli u fil-ħin. Il-Partijiet għandhom iżommu lil xulxin informati dwar tali tilwim u, fejn xieraq, jikkooperaw biex isolvuh.  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jinvoka dritt ta’ parti terza benefiċjarja skont il-Klawżola 3,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jaċċetta d-deċiżjoni tas-suġġett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li: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iressaq ilment quddiem l-awtorità superviżorja fl-Istat Membru tar-residenza abitwali jew tal-post tax-xogħol tiegħu, jew quddiem l-awtorità superviżorja kompetenti skont il-Klawżola 13;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jirreferi t-tilwima lill-qrati kompetenti skont it-tifsira tal-klawżola 18.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jaċċettaw li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jkun irrappreżentat minn korp, organizzazzjoni jew assoċjazzjoni mingħajr skop ta’ qligħ skont il-kundizzjonijiet stabbiliti fl-Artikolu 80(1) tar-Regolament (UE) 2016/679.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jaċċetta li jikkonforma ma’ deċiżjoni li tkun vinkolanti skont il-liġi applikabbli tal-UE jew tal-Istat Membru.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l-għażla magħmula mis-suġġett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tkunx se tippreġudika d-drittijiet sostantivi u proċedurali tiegħu biex jitlob rimedji skont il-liġijiet applikabbli.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12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Responsabbiltà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</w:p>
    <w:p w:rsidR="00D45A17" w:rsidRPr="00D45A17" w:rsidRDefault="00D45A17" w:rsidP="00D45A17">
      <w:pPr>
        <w:numPr>
          <w:ilvl w:val="1"/>
          <w:numId w:val="31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Kull Parti għandha tkun responsabbli lejn il-Parti(jiet) l-oħra għal kwalunkwe dannu li tikkawża lill-Parti(jiet) l-oħra bi kwalunkwe ksur ta’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Kull Parti għandha tkun responsabbli lejn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u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intitolat li jirċievi kumpens, għal kwalunkwe dannu materjali jew mhux materjali li l-Parti tikkawża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billi tikser id-drittijiet tal-parti terza benefiċjarja skont dawn il-Klawżoli. Dan huwa mingħajr preġudizzju għar-responsabbiltà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ir-Regolament (UE) 2016/679.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aktar minn Parti waħda tkun responsabbli għal kwalunkwe dannu kkawżat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b’riżultat ta’ ksur ta’ dawn il-Klawżoli, il-Partijiet responsabbli </w:t>
      </w:r>
      <w:r>
        <w:rPr>
          <w:rFonts w:ascii="Times New Roman" w:hAnsi="Times New Roman"/>
          <w:sz w:val="24"/>
        </w:rPr>
        <w:lastRenderedPageBreak/>
        <w:t xml:space="preserve">kollha għandhom ikunu responsabbli </w:t>
      </w:r>
      <w:r>
        <w:rPr>
          <w:rFonts w:ascii="Times New Roman" w:hAnsi="Times New Roman"/>
          <w:i/>
          <w:sz w:val="24"/>
        </w:rPr>
        <w:t>in solidum</w:t>
      </w:r>
      <w:r>
        <w:rPr>
          <w:rFonts w:ascii="Times New Roman" w:hAnsi="Times New Roman"/>
          <w:sz w:val="24"/>
        </w:rPr>
        <w:t xml:space="preserve"> u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intitolat li jressaq kawża quddiem il-qorti kontra kwalunkwe waħda minn dawn il-Partijiet.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jaqblu li jekk Parti waħda tinżamm responsabbli skont il-paragrafu (c), hija għandha tkun intitolata li titlob lura mill-Parti/Partijiet l-oħra dik il-parti tal-kumpens li tikkorrispondi għar-responsabbiltà tagħha/tagħhom għad-dannu.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jistax jinvoka l-imġiba ta’ proċessur jew sottoproċessur biex jevita r-responsabbiltà tiegħu stess.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numPr>
          <w:ilvl w:val="1"/>
          <w:numId w:val="32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Kull Parti għandha tkun responsabbli lejn il-Parti(jiet) l-oħra għal kwalunkwe dannu li tikkawża lill-Parti(jiet) l-oħra bi kwalunkwe ksur ta’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responsabbli lejn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u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intitolat li jirċievi kumpens, għal kwalunkwe dannu materjali jew mhux materjali li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is-sottoproċessur tiegħu jikkawża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billi jikser id-drittijiet tal-parti terza benefiċjarja skont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Minkejja l-paragrafu (b),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responsabbli lejn 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u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intitolat li jirċievi kumpens, għal kwalunkwe dannu materjali jew mhux materjali li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jew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(jew is-sottoproċessur tiegħu) jikkawża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billi jikser id-drittijiet tal-parti terza benefiċjarja skont dawn il-Klawżoli. Dan huwa mingħajr preġudizzju għar-responsabbiltà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fejn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proċessur li jaġixxi f’isem kontrollur, għar-responsabbiltà tal-kontrollur skont ir-Regolament (UE) 2016/679 jew ir-Regolament (UE) 2018/1725, kif applikabbli.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jaqblu li jekk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jinżamm responsabbli skont il-paragrafu (c) għad-danni kkawżati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(jew mis-sottoproċessur tiegħu), huwa għandu jkun intitolat li jitlob lura mingħand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dik il-parti mill-kumpens li tikkorrispondi għar-responsabbiltà tal-importatur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għad-dannu.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Meta aktar minn Parti waħda tkun responsabbli għal kwalunkwe dannu kkawżat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b’riżultat ta’ ksur ta’ dawn il-Klawżoli, il-Partijiet responsabbli kollha għandhom ikunu responsabbli </w:t>
      </w:r>
      <w:r>
        <w:rPr>
          <w:rFonts w:ascii="Times New Roman" w:hAnsi="Times New Roman"/>
          <w:i/>
          <w:sz w:val="24"/>
        </w:rPr>
        <w:t>in solidum</w:t>
      </w:r>
      <w:r>
        <w:rPr>
          <w:rFonts w:ascii="Times New Roman" w:hAnsi="Times New Roman"/>
          <w:sz w:val="24"/>
        </w:rPr>
        <w:t xml:space="preserve"> u 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intitolat li jressaq kawża quddiem il-qorti kontra kwalunkwe waħda minn dawn il-Partijiet.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jaqblu li jekk Parti waħda tinżamm responsabbli skont il-paragrafu (e), hija għandha tkun intitolata li titlob lura mill-Parti/Partijiet l-oħra dik il-parti tal-kumpens li tikkorrispondi għar-responsabbiltà tagħha/tagħhom għad-dannu.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jistax jinvoka l-imġiba ta’ sottoproċessur biex jevita r-responsabbiltà tiegħu stess.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13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Superviżjoni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lastRenderedPageBreak/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numPr>
          <w:ilvl w:val="1"/>
          <w:numId w:val="3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[Meta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stabbilit fi Stat Membru tal-UE:] L-awtorità superviżorja responsabbli biex tiżgura l-konformità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mar-Regolament (UE) 2016/679 fir-rigward tat-trasferiment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, kif indikat fl-Anness I.C, għandha taġixxi bħala awtorità superviżorja kompetenti.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[Meta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stabbilit fi Stat Membru tal-UE, iżda jaqa’ fil-kamp ta’ applikazzjoni territorjali tar-Regolament (UE) 2016/679 f’konformità mal-Artikolu 3(2) tiegħu u jkun ħatar rappreżentant skont l-Artikolu 27(1) tar-Regolament (UE) 2016/679:] L-awtorità superviżorja tal-Istat Membru li fih ikun stabbilit ir-rappreżentant skont it-tifsira tal-Artikolu 27(1) tar-Regolament (UE) 2016/679, kif indikat fl-Anness I.C, għandha taġixxi bħala awtorità superviżorja kompetenti. 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[Meta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jkunx stabbilit fi Stat Membru tal-UE, iżda jaqa’ fil-kamp ta’ applikazzjoni territorjali tar-Regolament (UE) 2016/679 f’konformità mal-Artikolu 3(2) tiegħu mingħajr madankollu ma jkollu għalfejn jaħtar rappreżentant skont l-Artikolu 27(2) tar-Regolament (UE) 2016/679:] L-awtorità superviżorja ta’ wieħed mill-Istati Membri fejn jinsabu s-suġġetti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tagħhom tiġi ttrasferita skont dawn il-Klawżoli fir-rigward tal-offerta ta’ prodotti jew servizzi lilhom, jew li l-imġiba tagħhom tiġi mmonitorjata, kif indikat fl-Anness I.C, għandha taġixxi bħala awtorità superviżorja kompetenti. </w:t>
      </w:r>
    </w:p>
    <w:p w:rsidR="00D45A17" w:rsidRPr="00504F34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jissottometti lilu nnifsu għall-ġuriżdizzjoni tal-awtorità superviżorja kompetenti u jikkoopera magħha fi kwalunkwe proċedura li jkollha l-għan li tiżgura l-konformità ma’ dawn il-Klawżoli. B’mod partikolari,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jwieġeb għall-mistoqsijiet, jissottometti ruħu għall-awditi u jikkonforma mal-miżuri adottati mill-awtorità superviżorja, inklużi miżuri ta’ rimedju u ta’ kumpens. Huwa għandu jipprovdi lill-awtorità superviżorja konferma bil-miktub li ttieħdu l-azzjonijiet meħtieġa.</w:t>
      </w:r>
    </w:p>
    <w:p w:rsidR="00F63790" w:rsidRDefault="00F63790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F63790" w:rsidRDefault="00F63790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TAQSIMA III – LIĠIJIET U OBBLIGI LOKALI F’KAŻ TA’ AĊĊESS MILL-AWTORITAJIET PUBBLIĊI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14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Liġijiet u prattiki lokali li jaffettwaw il-konformità mal-Klawżoli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(meta l-proċessur tal-UE jgħaqqad id-</w:t>
      </w:r>
      <w:r>
        <w:rPr>
          <w:rFonts w:ascii="Times New Roman" w:hAnsi="Times New Roman"/>
          <w:sz w:val="24"/>
        </w:rPr>
        <w:t xml:space="preserve">data </w:t>
      </w:r>
      <w:r>
        <w:rPr>
          <w:rFonts w:ascii="Times New Roman" w:hAnsi="Times New Roman"/>
          <w:i/>
          <w:sz w:val="24"/>
        </w:rPr>
        <w:t xml:space="preserve">personali riċevuta mill-kontrollur ta’ pajjiż terz ma’ </w:t>
      </w:r>
      <w:r>
        <w:rPr>
          <w:rFonts w:ascii="Times New Roman" w:hAnsi="Times New Roman"/>
          <w:sz w:val="24"/>
        </w:rPr>
        <w:t xml:space="preserve">data </w:t>
      </w:r>
      <w:r>
        <w:rPr>
          <w:rFonts w:ascii="Times New Roman" w:hAnsi="Times New Roman"/>
          <w:i/>
          <w:sz w:val="24"/>
        </w:rPr>
        <w:t>personali miġbura mill-proċessur fl-UE)</w:t>
      </w:r>
    </w:p>
    <w:p w:rsidR="00D45A17" w:rsidRPr="00D45A17" w:rsidRDefault="00D45A17" w:rsidP="00D45A17">
      <w:pPr>
        <w:numPr>
          <w:ilvl w:val="1"/>
          <w:numId w:val="22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Il-Partijiet jiggarantixxu li ma għandhom l-ebda raġuni biex jemmnu li l-liġijiet u l-prattiki fil-pajjiż terz ta’ destinazzjoni applikabbli għall-ipproċessar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inkluż kwalunkwe rekwiżit biex tiġi żvelata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jew kwalunkwe miżura li tawtorizza l-aċċess mill-awtoritajiet pubbliċi, jipprevjenu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milli jissodisfa l-obbligi tiegħu skont dawn il-Klawżoli. Dan huwa bbażat fuq il-fehim li l-liġijiet u l-prattiki li jirrispettaw l-essenza tad-drittijiet u l-libertajiet fundamentali u li ma jaqbżux dak li huwa meħtieġ u proporzjonat f’soċjetà demokratika biex jiġi ssalvagwardjat wieħed mill-objettivi elenkati fl-Artikolu 23(1) tar-Regolament (UE) 2016/679, ma jikkontradixxux dawn il-Klawżoli.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jiddikjaraw li meta qed jipprovdu l-garanzija fil-paragrafu (a), huma jkunu qiesu b’mod dovut u b’mod partikolari l-elementi li ġejjin: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iċ-ċirkostanzi speċifiċi tat-trasferiment, inkluż it-tul tal-katina tal-ipproċessar, l-għadd ta’ atturi involuti u l-kanali ta’ trażmissjoni użati; trasferimenti ulterjuri maħsuba; it-tip ta’ riċevitur; l-iskop tal-ipproċessar; il-kategoriji u l-format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trasferita; is-settur ekonomiku li fih iseħħ it-trasferiment; il-post tal-ħżin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trasferita;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il-liġijiet u l-prattiki tal-pajjiż terz ta’ destinazzjoni – inklużi dawk li jeħtieġu l-iżvelar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lill-awtoritajiet pubbliċi jew li jawtorizzaw aċċess minn dawn l-awtoritajiet – rilevanti fid-dawl taċ-ċirkostanzi speċifiċi tat-trasferiment, u l-limitazzjonijiet u s-salvagwardji applikabbli</w:t>
      </w:r>
      <w:r>
        <w:rPr>
          <w:rFonts w:ascii="Times New Roman" w:hAnsi="Times New Roman" w:cs="Times New Roman"/>
          <w:sz w:val="24"/>
          <w:vertAlign w:val="superscript"/>
          <w:lang w:eastAsia="en-GB"/>
        </w:rPr>
        <w:footnoteReference w:id="12"/>
      </w:r>
      <w:r>
        <w:rPr>
          <w:rFonts w:ascii="Times New Roman" w:hAnsi="Times New Roman"/>
          <w:sz w:val="24"/>
        </w:rPr>
        <w:t xml:space="preserve">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kwalunkwe salvagwardja kuntrattwali, teknika jew organizzattiva rilevanti stabbilita biex tissupplimenta s-salvagwardji skont dawn il-Klawżoli, inklużi miżuri applikati matul it-trażmissjoni u għall-ipproċessar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fil-pajjiż ta’ destinazzjoni.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jiggarantixxi li, fit-twettiq tal-valutazzjoni skont il-paragrafu (b), għamel l-aħjar sforzi tiegħu biex jipprovdi informazzjoni rilevanti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 jaqbel li se jkompli jikkoopera mal-esportatur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jiżgura konformità ma’ dawn il-Klawżoli.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jaqblu li jiddokumentaw il-valutazzjoni skont il-paragrafu (b) u jagħmluha disponibbli għall-awtorità superviżorja kompetenti fuq talba.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jinnotifika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jekk, wara li jkun qabel ma’ dawn il-Klawżoli u sakemm idum il-kuntratt, ikollu raġuni biex jemmen li huwa jkun, jew li jkun sar soġġett, għal liġijiet jew prattiki mhux </w:t>
      </w:r>
      <w:r>
        <w:rPr>
          <w:rFonts w:ascii="Times New Roman" w:hAnsi="Times New Roman"/>
          <w:sz w:val="24"/>
        </w:rPr>
        <w:lastRenderedPageBreak/>
        <w:t>konformi mar-rekwiżiti skont il-paragrafu (a), inkluż wara bidla fil-liġijiet fil-pajjiż terz jew miżura (bħal talba ta’ żvelar) li tindika applikazzjoni ta’ tali liġijiet fil-prattika li mhix konformi mar-rekwiżiti fil-paragrafu (a). [Għall-Modulu Tlieta: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jibgħat in-notifika lill-kontrollur.]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Wara notifika skont il-paragrafu (e), jew jekk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b’xi mod ieħor ikollu raġuni biex jemmen li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ma jistax jibqa’ jissodisfa l-obbligi tiegħu skont dawn il-Klawżoli,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jidentifika minnufih miżuri xierqa (pereżempju, miżuri tekniċi jew organizzattivi biex jiġu żgurati s-sigurtà u l-kunfidenzjalità) li għandhom jiġu adottati mill-esportatur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u/jew mill-importatur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biex tiġi indirizzata s-sitwazzjoni, [għall-Modulu Tlieta: , jekk ikun xieraq f’konsultazzjoni mal-kontrollur].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jissospendi t-trasferiment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iqis li ma tista’ tiġi żgurata l-ebda salvagwardja xierqa għal tali trasferiment, jew jekk jingħata struzzjonijiet minn [għall-Modulu Tlieta: il-kontrollur jew] l-awtorità superviżorja kompetenti biex jagħmel dan. F’dan il-każ,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intitolat li jittermina l-kuntratt, sa fejn jikkonċerna l-ipproċessar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skont dawn il-Klawżoli. Jekk il-kuntratt jinvolvi aktar minn żewġ Partijiet,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jeżerċita dan id-dritt għat-terminazzjoni biss fir-rigward tal-Parti rilevanti, sakemm il-Partijiet ma jkunux qablu mod ieħor. Meta l-kuntratt jiġi tterminat skont din il-Klawżola, għandha tapplika l-Klawżola 16(d) u (e). </w:t>
      </w:r>
      <w:r>
        <w:rPr>
          <w:rFonts w:ascii="Times New Roman" w:hAnsi="Times New Roman"/>
          <w:color w:val="444444"/>
          <w:sz w:val="27"/>
          <w:szCs w:val="27"/>
          <w:shd w:val="clear" w:color="auto" w:fill="FFFFFF"/>
        </w:rPr>
        <w:t xml:space="preserve"> 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15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Obbligi tal-importatur tad-data f’każ ta’ aċċess minn awtoritajiet pubbliċi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(meta l-proċessur tal-UE jgħaqqad id-</w:t>
      </w:r>
      <w:r>
        <w:rPr>
          <w:rFonts w:ascii="Times New Roman" w:hAnsi="Times New Roman"/>
          <w:sz w:val="24"/>
        </w:rPr>
        <w:t xml:space="preserve">data </w:t>
      </w:r>
      <w:r>
        <w:rPr>
          <w:rFonts w:ascii="Times New Roman" w:hAnsi="Times New Roman"/>
          <w:i/>
          <w:sz w:val="24"/>
        </w:rPr>
        <w:t xml:space="preserve">personali riċevuta mill-kontrollur ta’ pajjiż terz ma’ </w:t>
      </w:r>
      <w:r>
        <w:rPr>
          <w:rFonts w:ascii="Times New Roman" w:hAnsi="Times New Roman"/>
          <w:sz w:val="24"/>
        </w:rPr>
        <w:t xml:space="preserve">data </w:t>
      </w:r>
      <w:r>
        <w:rPr>
          <w:rFonts w:ascii="Times New Roman" w:hAnsi="Times New Roman"/>
          <w:i/>
          <w:sz w:val="24"/>
        </w:rPr>
        <w:t>personali miġbura mill-proċessur fl-UE)</w:t>
      </w:r>
    </w:p>
    <w:p w:rsidR="00D45A17" w:rsidRPr="00D45A17" w:rsidRDefault="00D45A17" w:rsidP="00D45A17">
      <w:pPr>
        <w:spacing w:before="24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15.1</w:t>
      </w:r>
      <w:r>
        <w:tab/>
      </w:r>
      <w:r>
        <w:rPr>
          <w:rFonts w:ascii="Times New Roman" w:hAnsi="Times New Roman"/>
          <w:b/>
          <w:sz w:val="24"/>
        </w:rPr>
        <w:t>Notifika</w:t>
      </w:r>
    </w:p>
    <w:p w:rsidR="00D45A17" w:rsidRPr="00D45A17" w:rsidRDefault="00D45A17" w:rsidP="00D45A17">
      <w:pPr>
        <w:numPr>
          <w:ilvl w:val="1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jinnotifika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u, fejn possibbli,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(jekk meħtieġ bl-għajnuna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) jekk huwa: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jirċievi talba legalment vinkolanti minn awtorità pubblika, inklużi awtoritajiet ġudizzjarji, skont il-liġijiet tal-pajjiż ta’ destinazzjoni għall-iżvelar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trasferita skont dawn il-Klawżoli; tali notifika għandha tinkludi informazzjoni dwar id-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mitluba, l-awtorità rikjedenti, il-bażi ġuridika għat-talba u t-tweġiba mogħtija; jew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isir konxju ta’ kwalunkwe aċċess dirett mill-awtoritajiet pubbliċi għal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trasferita skont dawn il-Klawżoli f’konformità mal-liġijiet tal-pajjiż ta’ destinazzjoni; tali notifika għandha tinkludi l-informazzjoni kollha disponibbli għall-importatur.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[Għall-Modulu Tlieta: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jibgħat in-notifika lill-kontrollur.]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Jekk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ipprojbit milli jinnotifika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u/jew lis-suġġett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il-liġijiet tal-pajjiż ta’ destinazzjoni,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jagħmel l-aħjar sforzi tiegħu biex jikseb rinunzja tal-projbizzjoni, bil-għan li jikkomunika informazzjoni kemm possibbli u kemm jista’ jkun malajr.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jiddokumenta l-aħjar sforzi tiegħu sabiex ikun jista’ jurihom fuq talba tal-esportatur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 </w:t>
      </w:r>
    </w:p>
    <w:p w:rsidR="00D45A17" w:rsidRPr="00D45A17" w:rsidRDefault="007E2161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Fejn ikun permissibbli skont il-liġijiet tal-pajjiż tad-destinazzjoni,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jipprovdi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, f’intervalli regolari għat-tul tal-kuntratt, informazzjoni rilevanti kemm jista' jkun possibbli dwar it-talbiet riċevuti (b’mod partikolari, l-għadd ta’ talbiet, it-tip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mitluba, l-awtorità/awtoritajiet rikjedenti, jekk it-talbiet ġewx ikkontestati u l-eżitu ta’ tali kontestazzjonijiet, eċċ.). [Għall-Modulu Tlieta: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jgħaddi l-informazzjoni lill-kontrollur.]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jippreserva l-informazzjoni skont il-paragrafi (a) sa (c) għat-tul tal-kuntratt u jagħmilha disponibbli għall-awtorità superviżorja kompetenti fuq talba.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Il-paragrafi (a) sa (c) huma mingħajr preġudizzju għall-obbligu tal-importatur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il-Klawżola 14(e) u l-Klawżola 16 li jinforma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meta ma jkunx jista’ jikkonforma ma’ dawn il-Klawżoli.</w:t>
      </w:r>
    </w:p>
    <w:p w:rsidR="00D45A17" w:rsidRPr="00D45A17" w:rsidRDefault="00D45A17" w:rsidP="00D45A17">
      <w:pPr>
        <w:spacing w:before="480" w:after="120" w:line="240" w:lineRule="auto"/>
        <w:ind w:left="851" w:hanging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15.2</w:t>
      </w:r>
      <w:r>
        <w:tab/>
      </w:r>
      <w:r>
        <w:rPr>
          <w:rFonts w:ascii="Times New Roman" w:hAnsi="Times New Roman"/>
          <w:b/>
          <w:sz w:val="24"/>
        </w:rPr>
        <w:t>Rieżami tal-legalità u minimizzazzjoni tad-</w:t>
      </w:r>
      <w:r>
        <w:rPr>
          <w:rFonts w:ascii="Times New Roman" w:hAnsi="Times New Roman"/>
          <w:b/>
          <w:i/>
          <w:sz w:val="24"/>
        </w:rPr>
        <w:t>data</w:t>
      </w:r>
    </w:p>
    <w:p w:rsidR="00D45A17" w:rsidRPr="00D45A17" w:rsidRDefault="00D45A17" w:rsidP="00D45A17">
      <w:pPr>
        <w:numPr>
          <w:ilvl w:val="1"/>
          <w:numId w:val="2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jirrevedi l-legalità tat-talba għall-iżvelar, b’mod partikolari jekk din tibqax fis-setgħat mogħtija lill-awtorità pubblika rikjedenti jew le, u li jikkontesta t-talba jekk, wara valutazzjoni bir-reqqa, jikkonkludi li hemm raġunijiet raġonevoli biex jitqies li t-talba mhijiex legali skont il-liġijiet tal-pajjiż tad-destinazzjoni, l-obbligi applikabbli skont il-liġi internazzjonali u l-prinċipji ta’ korteżija internazzjonali.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għandu, taħt l-istess kondizzjonijiet, ifittex possibbiltajiet ta’ appell. Meta jikkontesta talba,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jitlob miżuri </w:t>
      </w:r>
      <w:r>
        <w:rPr>
          <w:rFonts w:ascii="Times New Roman" w:hAnsi="Times New Roman"/>
          <w:i/>
          <w:sz w:val="24"/>
        </w:rPr>
        <w:t>interim</w:t>
      </w:r>
      <w:r>
        <w:rPr>
          <w:rFonts w:ascii="Times New Roman" w:hAnsi="Times New Roman"/>
          <w:sz w:val="24"/>
        </w:rPr>
        <w:t xml:space="preserve"> bil-għan li jissospendi l-effetti tat-talba sakemm l-awtorità ġudizzjarja kompetenti tkun iddeċidiet dwar il-merti tagħha. Huwa ma għandux jiżvela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mitluba sakemm ma jkunx meħtieġ jagħmel dan skont ir-regoli proċedurali applikabbli. Dawn ir-rekwiżiti huma mingħajr preġudizzju għall-obbligi tal-importatur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il-Klawżola 14(e).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jiddokumenta l-valutazzjoni legali tiegħu u kwalunkwe kontestazzjoni għat-talba għall-iżvelar u, sa fejn ikun permissibbli skont il-liġijiet tal-pajjiż ta’ destinazzjoni, jagħmel id-dokumentazzjoni disponibbli għall-esportatur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Għandu wkoll jagħmilha disponibbli għall-awtorità superviżorja kompetenti fuq talba. [Għall-Modulu Tlieta: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jagħmel il-valutazzjoni disponibbli għall-kontrollur.] </w:t>
      </w:r>
    </w:p>
    <w:p w:rsidR="00D45A17" w:rsidRPr="000F4E53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jaqbel li jipprovdi l-ammont minimu ta’ informazzjoni permissibbli meta jwieġeb għal talba għall-iżvelar, abbażi ta’ interpretazzjoni raġonevoli tat-talba.</w:t>
      </w:r>
    </w:p>
    <w:p w:rsidR="000F4E53" w:rsidRPr="000F4E53" w:rsidRDefault="000F4E53" w:rsidP="000F4E53">
      <w:p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TAQSIMA IV – DISPOŻIZZJONIJIET FINALI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16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Nuqqas ta’ konformità mal-Klawżoli u terminazzjoni</w:t>
      </w:r>
    </w:p>
    <w:p w:rsidR="00D45A17" w:rsidRPr="00D45A17" w:rsidRDefault="00D45A17" w:rsidP="00D45A17">
      <w:pPr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jinforma minnufih lill-esportatur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jekk għal kwalunkwe raġuni ma jkunx jista’ jikkonforma ma’ dawn il-Klawżoli. 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F’każ li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qed jikser dawn il-Klawżoli jew ma jkunx jista’ jikkonforma ma’ dawn il-Klawżoli,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jissospendi t-trasferiment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sakemm terġa’ tiġi żgurata l-konformità jew il-kuntratt jiġi tterminat. Dan huwa mingħajr preġudizzju għall-Klawżola 14(f).</w:t>
      </w:r>
    </w:p>
    <w:p w:rsidR="00D45A17" w:rsidRPr="00D45A17" w:rsidRDefault="00D45A17" w:rsidP="00D45A17">
      <w:pPr>
        <w:numPr>
          <w:ilvl w:val="1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għandu jkun intitolat li jittermina l-kuntratt, sa fejn jikkonċerna l-ipproċessar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skont dawn il-Klawżoli, meta: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jkun issospenda t-trasferiment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lill-importatur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skont il-paragrafu (b) u l-konformità ma’ dawn il-Klawżoli ma tiġix restawrata fi żmien raġonevoli u fi kwalunkwe każ fi żmien xahar mis-sospensjoni; 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jikser dawn il-Klawżoli b’mod sostanzjali jew persistenti; jew</w:t>
      </w:r>
    </w:p>
    <w:p w:rsidR="00D45A17" w:rsidRPr="00D45A17" w:rsidRDefault="00D45A17" w:rsidP="00D45A17">
      <w:pPr>
        <w:numPr>
          <w:ilvl w:val="3"/>
          <w:numId w:val="4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jonqos milli jikkonforma ma’ deċiżjoni vinkolanti ta’ qorti kompetenti jew ta’ awtorità superviżorja dwar l-obbligi tiegħu skont dawn il-Klawżoli.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F’dawn il-każijiet, huwa għandu jinforma lill-awtorità superviżorja kompetenti [għall-Modulu Tlieta: u l-kontrollur] dwar tali nuqqas ta’ konformità. Meta l-kuntratt jinvolvi aktar minn żewġ Partijiet,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jeżerċita dan id-dritt għat-terminazzjoni biss fir-rigward tal-Parti rilevanti, sakemm il-Partijiet ma jkunux qablu mod ieħor. </w:t>
      </w:r>
    </w:p>
    <w:p w:rsidR="00A21645" w:rsidRPr="00A21645" w:rsidRDefault="00D45A17" w:rsidP="00A21645">
      <w:pPr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[Għall-Moduli Wieħed, Tnejn u Tlieta: 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tkun ġiet ittrasferita qabel it-terminazzjoni tal-kuntratt skont il-paragrafu (c) għandha fuq l-għażla tal-esportatur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tiġi rritornata minnufih lill-esportatur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jew titħassar fl-intier tagħha. Dan għandu japplika wkoll għal kwalunkwe kopja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.] [Għall-Modulu Erbgħa: 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miġbura mill-esportatur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fl-UE li tkun ġiet ittrasferita qabel it-terminazzjoni tal-kuntratt skont il-paragrafu (c) għandha titħassar immedjatament fl-intier tagħha, inkluża kwalunkwe kopja tagħha.] 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għandu jiċċertifika t-tħassir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lill-esportatur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>. Sakemm id-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titħassar jew tintbagħat lura, 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għandu jkompli jiżgura l-konformità ma’ dawn il-Klawżoli. Fil-każ ta’ liġijiet lokali applikabbli għall-importatur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li jipprojbixxu r-ritorn jew it-tħassir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personali trasferita, l-importatur tad-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jiggarantixxi li se jkompli jiżgura l-konformità ma’ dawn il-Klawżoli u jipproċessa 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biss sal-punt u sakemm ikun meħtieġ skont dik il-liġi lokali. </w:t>
      </w:r>
    </w:p>
    <w:p w:rsidR="00D45A17" w:rsidRPr="000F4E53" w:rsidRDefault="00D45A17" w:rsidP="000F4E53">
      <w:pPr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Kull Parti tista’ tirrevoka l-qbil tagħha li tkun marbuta b’dawn il-Klawżoli meta (i) il-Kummissjoni Ewropea tadotta deċiżjoni skont l-Artikolu 45(3) tar-Regolament (UE) 2016/679 li tkopri t-trasferiment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 li għalih japplikaw dawn il-Klawżoli; jew (ii) ir-Regolament (UE) 2016/679 isir parti mill-qafas legali tal-pajjiż </w:t>
      </w:r>
      <w:r>
        <w:rPr>
          <w:rFonts w:ascii="Times New Roman" w:hAnsi="Times New Roman"/>
          <w:sz w:val="24"/>
        </w:rPr>
        <w:lastRenderedPageBreak/>
        <w:t>li lilu tiġi ttrasferita 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personali. Dan huwa mingħajr preġudizzju għal obbligi oħra li japplikaw għall-ipproċessar inkwistjoni skont ir-Regolament (UE) 2016/679. 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17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Liġi regolatorja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[OPZJONI 1: Dawn il-Klawżoli għandhom ikunu rregolati mil-liġi ta’ wieħed mill-Istati Membri tal-UE, dment li tali liġi tippermetti drittijiet ta’ partijiet terzi benefiċjarji. Il-Partijiet jaqblu li din għandha tkun il-liġi ta’ _______ (</w:t>
      </w:r>
      <w:r>
        <w:rPr>
          <w:rFonts w:ascii="Times New Roman" w:hAnsi="Times New Roman"/>
          <w:i/>
          <w:sz w:val="24"/>
        </w:rPr>
        <w:t>speċifika l-Istat Membru</w:t>
      </w:r>
      <w:r>
        <w:rPr>
          <w:rFonts w:ascii="Times New Roman" w:hAnsi="Times New Roman"/>
          <w:sz w:val="24"/>
        </w:rPr>
        <w:t xml:space="preserve">).]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[OPZJONI 2 (għall-Moduli Tnejn u Tlieta): Dawn il-Klawżoli għandhom ikunu rregolati mil-liġi tal-Istat Membru tal-UE li fih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huwa stabbilit. Fejn tali liġi ma tippermettix drittijiet ta’ partijiet terzi benefiċjarji, dawn għandhom ikunu rregolati mil-liġi ta’ Stat Membru ieħor tal-UE li tippermetti drittijiet ta’ partijiet terzi benefiċjarji. Il-Partijiet jaqblu li din għandha tkun il-liġi ta’ _______ (</w:t>
      </w:r>
      <w:r>
        <w:rPr>
          <w:rFonts w:ascii="Times New Roman" w:hAnsi="Times New Roman"/>
          <w:i/>
          <w:sz w:val="24"/>
        </w:rPr>
        <w:t>speċifika l-Istat Membru</w:t>
      </w:r>
      <w:r>
        <w:rPr>
          <w:rFonts w:ascii="Times New Roman" w:hAnsi="Times New Roman"/>
          <w:sz w:val="24"/>
        </w:rPr>
        <w:t xml:space="preserve">).] 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Dawn il-Klawżoli għandhom ikunu regolati mil-liġi ta’ pajjiż li jippermetti drittijiet ta’ partijiet terzi benefiċjarji. Il-Partijiet jaqblu li din għandha tkun il-liġi ta’ </w:t>
      </w:r>
      <w:r w:rsidRPr="00B869A2">
        <w:rPr>
          <w:rFonts w:ascii="Times New Roman" w:hAnsi="Times New Roman"/>
          <w:sz w:val="24"/>
          <w:u w:val="single"/>
        </w:rPr>
        <w:t>_______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speċifika l-pajjiż</w:t>
      </w:r>
      <w:r>
        <w:rPr>
          <w:rFonts w:ascii="Times New Roman" w:hAnsi="Times New Roman"/>
          <w:sz w:val="24"/>
        </w:rPr>
        <w:t xml:space="preserve">). </w:t>
      </w:r>
    </w:p>
    <w:p w:rsidR="00D45A17" w:rsidRPr="00D45A17" w:rsidRDefault="00D45A17" w:rsidP="00D45A17">
      <w:pPr>
        <w:keepNext/>
        <w:spacing w:before="480" w:after="12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Klawżola 18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Għażla ta’ forum u ġuriżdizzjoni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numPr>
          <w:ilvl w:val="1"/>
          <w:numId w:val="38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Kwalunkwe tilwima li tirriżulta minn dawn il-Klawżoli għandha tiġi riżolta mill-qrati ta’ Stat Membru tal-UE.</w:t>
      </w:r>
    </w:p>
    <w:p w:rsidR="00D45A17" w:rsidRPr="00D45A17" w:rsidRDefault="00D45A17" w:rsidP="00D45A17">
      <w:pPr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Il-Partijiet jaqblu li dawn għandhom ikunu l-qrati ta’ _____ </w:t>
      </w:r>
      <w:r>
        <w:rPr>
          <w:rFonts w:ascii="Times New Roman" w:hAnsi="Times New Roman"/>
          <w:i/>
          <w:sz w:val="24"/>
        </w:rPr>
        <w:t>(speċifika l-Istat Membru</w:t>
      </w:r>
      <w:r>
        <w:rPr>
          <w:rFonts w:ascii="Times New Roman" w:hAnsi="Times New Roman"/>
          <w:sz w:val="24"/>
        </w:rPr>
        <w:t>).</w:t>
      </w:r>
    </w:p>
    <w:p w:rsidR="00D45A17" w:rsidRPr="00D45A17" w:rsidRDefault="00A962D0" w:rsidP="00D45A17">
      <w:pPr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Suġġett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jista’ wkoll iressaq proċedimenti legali kontra l-esportatur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u/jew l-importatur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quddiem il-qrati tal-Istat Membru li fih ikollu r-residenza abitwali tiegħu. </w:t>
      </w:r>
    </w:p>
    <w:p w:rsidR="00D45A17" w:rsidRPr="00D45A17" w:rsidRDefault="00D45A17" w:rsidP="00D45A17">
      <w:pPr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Il-Partijiet jaqblu li jissottomettu lilhom infushom għall-ġuriżdizzjoni ta’ dawn il-qrati.</w:t>
      </w:r>
    </w:p>
    <w:p w:rsidR="00F63790" w:rsidRDefault="00F63790" w:rsidP="00D45A17">
      <w:pPr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</w:p>
    <w:p w:rsidR="00D45A17" w:rsidRPr="00D45A17" w:rsidRDefault="00D45A17" w:rsidP="00D45A1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Kwalunkwe tilwima li tirriżulta minn dawn il-Klawżoli għandha tiġi riżolta mill-qrati ta’ _____ </w:t>
      </w:r>
      <w:r>
        <w:rPr>
          <w:rFonts w:ascii="Times New Roman" w:hAnsi="Times New Roman"/>
          <w:i/>
          <w:sz w:val="24"/>
        </w:rPr>
        <w:t>(speċifika l-pajjiż</w:t>
      </w:r>
      <w:r>
        <w:rPr>
          <w:rFonts w:ascii="Times New Roman" w:hAnsi="Times New Roman"/>
          <w:sz w:val="24"/>
        </w:rPr>
        <w:t>).</w:t>
      </w:r>
      <w:r>
        <w:rPr>
          <w:rFonts w:ascii="Times New Roman" w:hAnsi="Times New Roman"/>
          <w:sz w:val="24"/>
        </w:rPr>
        <w:br w:type="page"/>
      </w:r>
    </w:p>
    <w:p w:rsidR="00D45A17" w:rsidRPr="00D45A17" w:rsidRDefault="00D45A17" w:rsidP="00D45A1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APPENDIĊI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NOTA TA’ SPJEGAZZJONI: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>Għandu jkun possibbli li ssir distinzjoni ċara bejn l-informazzjoni applikabbli għal kull trasferiment jew kategorija ta’ trasferimenti u, f’dan ir-rigward, li jiġi/u ddeterminat(i) ir-rwol(i) rispettiv(i) tal-Partijiet bħala esportatur(i)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u/jew importatur(i)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>. Dan mhux neċessarjament jeħtieġ l-ikkompletar u l-iffirmar ta’ Appendiċijiet separati għal kull trasferiment/kategorija ta’ trasferimenti u/jew relazzjoni kuntrattwali, meta din it-trasparenza tista’ tinkiseb permezz ta’ appendiċi wieħed. Madankollu, fejn ikun meħtieġ li tiġi żgurata ċarezza suffiċjenti, jenħtieġ li jintużaw appendiċijiet separati.</w:t>
      </w:r>
    </w:p>
    <w:p w:rsidR="00D45A17" w:rsidRPr="00D45A17" w:rsidRDefault="00D45A17" w:rsidP="00D45A17">
      <w:pPr>
        <w:spacing w:before="240" w:after="12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ANNESS I</w:t>
      </w:r>
    </w:p>
    <w:p w:rsidR="00D45A17" w:rsidRPr="00D45A17" w:rsidRDefault="00D45A17" w:rsidP="00D45A17">
      <w:pPr>
        <w:spacing w:before="240" w:after="120" w:line="240" w:lineRule="auto"/>
        <w:ind w:left="85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A. LISTA TAL-PARTIJIET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D45A17" w:rsidRPr="0076490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b/>
          <w:sz w:val="24"/>
        </w:rPr>
        <w:t>Esportatur(i) tad-</w:t>
      </w:r>
      <w:r>
        <w:rPr>
          <w:rFonts w:ascii="Times New Roman" w:hAnsi="Times New Roman"/>
          <w:b/>
          <w:i/>
          <w:sz w:val="24"/>
        </w:rPr>
        <w:t>data</w:t>
      </w:r>
      <w:r>
        <w:rPr>
          <w:rFonts w:ascii="Times New Roman" w:hAnsi="Times New Roman"/>
          <w:b/>
          <w:sz w:val="24"/>
        </w:rPr>
        <w:t xml:space="preserve">: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i/>
          <w:sz w:val="24"/>
        </w:rPr>
        <w:t>L-identità u d-dettalji ta’ kuntatt tal-esportatur(i) tad-</w:t>
      </w:r>
      <w:r>
        <w:rPr>
          <w:rFonts w:ascii="Times New Roman" w:hAnsi="Times New Roman"/>
          <w:sz w:val="24"/>
        </w:rPr>
        <w:t xml:space="preserve">data </w:t>
      </w:r>
      <w:r>
        <w:rPr>
          <w:rFonts w:ascii="Times New Roman" w:hAnsi="Times New Roman"/>
          <w:i/>
          <w:sz w:val="24"/>
        </w:rPr>
        <w:t>u, fejn applikabbli, tal-uffiċjal tal-protezzjoni tad-</w:t>
      </w:r>
      <w:r>
        <w:rPr>
          <w:rFonts w:ascii="Times New Roman" w:hAnsi="Times New Roman"/>
          <w:sz w:val="24"/>
        </w:rPr>
        <w:t xml:space="preserve">data </w:t>
      </w:r>
      <w:r>
        <w:rPr>
          <w:rFonts w:ascii="Times New Roman" w:hAnsi="Times New Roman"/>
          <w:i/>
          <w:sz w:val="24"/>
        </w:rPr>
        <w:t xml:space="preserve">u/jew tar-rappreżentant tiegħu jew tagħhom fl-Unjoni Ewropea]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1. Isem: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Indirizz: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L-isem, il-pożizzjoni u d-dettalji ta’ kuntatt tal-persuna ta’ kuntatt: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Attivitajiet rilevanti għad-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trasferita skont dawn il-Klawżoli: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Firma u data: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Rwol (kontrollur/proċessur):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2.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b/>
          <w:sz w:val="24"/>
        </w:rPr>
        <w:t>Importatur(i) tad-</w:t>
      </w:r>
      <w:r>
        <w:rPr>
          <w:rFonts w:ascii="Times New Roman" w:hAnsi="Times New Roman"/>
          <w:b/>
          <w:i/>
          <w:sz w:val="24"/>
        </w:rPr>
        <w:t>data</w:t>
      </w:r>
      <w:r>
        <w:rPr>
          <w:rFonts w:ascii="Times New Roman" w:hAnsi="Times New Roman"/>
          <w:b/>
          <w:sz w:val="24"/>
        </w:rPr>
        <w:t xml:space="preserve">: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i/>
          <w:sz w:val="24"/>
        </w:rPr>
        <w:t>L-identità u d-dettalji ta’ kuntatt tal-importatur(i) tad-</w:t>
      </w:r>
      <w:r>
        <w:rPr>
          <w:rFonts w:ascii="Times New Roman" w:hAnsi="Times New Roman"/>
          <w:sz w:val="24"/>
        </w:rPr>
        <w:t>data</w:t>
      </w:r>
      <w:r>
        <w:rPr>
          <w:rFonts w:ascii="Times New Roman" w:hAnsi="Times New Roman"/>
          <w:i/>
          <w:sz w:val="24"/>
        </w:rPr>
        <w:t>, inkluż kwalunkwe persuna ta’ kuntatt b’responsabbiltà għall-protezzjoni tad-</w:t>
      </w:r>
      <w:r>
        <w:rPr>
          <w:rFonts w:ascii="Times New Roman" w:hAnsi="Times New Roman"/>
          <w:sz w:val="24"/>
        </w:rPr>
        <w:t>data</w:t>
      </w:r>
      <w:r>
        <w:rPr>
          <w:rFonts w:ascii="Times New Roman" w:hAnsi="Times New Roman"/>
          <w:i/>
          <w:sz w:val="24"/>
        </w:rPr>
        <w:t>]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1. Isem: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Indirizz: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L-isem, il-pożizzjoni u d-dettalji ta’ kuntatt tal-persuna ta’ kuntatt: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Attivitajiet rilevanti għad-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trasferita skont dawn il-Klawżoli: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Firma u data: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Rwol (kontrollur/proċessur):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76490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…</w:t>
      </w:r>
    </w:p>
    <w:p w:rsidR="00D45A17" w:rsidRPr="00D45A17" w:rsidRDefault="00D45A17" w:rsidP="00D45A17">
      <w:pPr>
        <w:spacing w:before="240" w:after="120" w:line="240" w:lineRule="auto"/>
        <w:ind w:left="851"/>
        <w:jc w:val="both"/>
        <w:rPr>
          <w:rFonts w:ascii="Times New Roman" w:hAnsi="Times New Roman" w:cs="Times New Roman"/>
          <w:b/>
          <w:sz w:val="24"/>
        </w:rPr>
      </w:pPr>
      <w:bookmarkStart w:id="1" w:name="_Ref42601435"/>
      <w:r>
        <w:rPr>
          <w:rFonts w:ascii="Times New Roman" w:hAnsi="Times New Roman"/>
          <w:b/>
          <w:sz w:val="24"/>
        </w:rPr>
        <w:t>B. DESKRIZZJONI TAT-TRASFERIMENT</w:t>
      </w:r>
      <w:bookmarkEnd w:id="1"/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ERBGĦA: Trasferiment minn proċessur lil kontrollur</w:t>
      </w:r>
      <w:r>
        <w:rPr>
          <w:rFonts w:ascii="Times New Roman" w:hAnsi="Times New Roman"/>
          <w:b/>
          <w:sz w:val="24"/>
        </w:rPr>
        <w:t xml:space="preserve">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Il-kategoriji tas-suġġetti tad-data li d-data personali tagħhom tiġi ttrasferita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 ..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Il-kategoriji tad-data personali trasferita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 ..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Data sensittiva trasferita (jekk applikabbli) u r-restrizzjonijiet jew is-salvagwardji applikati li jqisu bis-sħiħ in-natura tad-data u r-riskji involuti, bħal pereżempju limitazzjoni stretta tal-iskop, restrizzjonijiet tal-aċċess (inkluż aċċess biss għal persunal li jkun segwa taħriġ speċjalizzat), iż-żamma ta’ rekord tal-aċċess għad-data, restrizzjonijiet għal trasferimenti ulterjuri jew miżuri ta’ sigurtà addizzjonali.</w:t>
      </w:r>
    </w:p>
    <w:p w:rsid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 ..</w:t>
      </w:r>
    </w:p>
    <w:p w:rsidR="00C143B1" w:rsidRDefault="00C143B1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Il-frekwenza tat-trasferiment (eż. jekk id-data tiġix trasferita fuq bażi ta’ darba jew fuq bażi kontinwa).</w:t>
      </w:r>
    </w:p>
    <w:p w:rsidR="00C143B1" w:rsidRPr="00D45A17" w:rsidRDefault="00C143B1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In-natura tal-ipproċessar</w:t>
      </w:r>
    </w:p>
    <w:p w:rsidR="00C143B1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………………………………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L-iskop(ijiet) tat-trasferiment tad-data u tal-ipproċessar ulterjuri</w:t>
      </w:r>
    </w:p>
    <w:p w:rsidR="00C143B1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 ..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Il-perjodu li matulu tkun se tinħażen id-data personali, jew jekk dak ma jkunx possibbli, il-kriterji użati biex jiġi ddeterminat dak il-perjodu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…………………………… ..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Għal trasferimenti lil (sotto)proċessuri, speċifika wkoll is-suġġett, in-natura u t-tul tal-ipproċessar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…………………………… ..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D45A17" w:rsidRPr="00D45A17" w:rsidRDefault="00D45A17" w:rsidP="00D45A17">
      <w:pPr>
        <w:rPr>
          <w:rFonts w:ascii="Times New Roman" w:hAnsi="Times New Roman" w:cs="Times New Roman"/>
          <w:b/>
          <w:sz w:val="24"/>
        </w:rPr>
      </w:pPr>
      <w:r>
        <w:br w:type="page"/>
      </w:r>
    </w:p>
    <w:p w:rsidR="00D45A17" w:rsidRPr="00D45A17" w:rsidRDefault="00D45A17" w:rsidP="00D45A17">
      <w:pPr>
        <w:spacing w:before="120" w:after="120" w:line="240" w:lineRule="auto"/>
        <w:ind w:left="85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C. AWTORITÀ SUPERVIŻORJA KOMPETENTI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3A74DB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Identifika l-awtorità/awtoritajiet superviżorja/i kompetenti skont il-Klawżola 13</w:t>
      </w:r>
    </w:p>
    <w:p w:rsidR="00D45A17" w:rsidRPr="00D45A17" w:rsidRDefault="003A74DB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24"/>
        </w:rPr>
        <w:t>………………………….</w:t>
      </w:r>
      <w:r>
        <w:rPr>
          <w:rFonts w:ascii="Times New Roman" w:hAnsi="Times New Roman"/>
          <w:i/>
        </w:rPr>
        <w:br w:type="page"/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ANNESS II - MIŻURI TEKNIĊI U ORGANIZZATTIVI </w:t>
      </w:r>
      <w:r>
        <w:rPr>
          <w:rFonts w:ascii="Times New Roman" w:hAnsi="Times New Roman"/>
          <w:b/>
          <w:sz w:val="24"/>
          <w:szCs w:val="24"/>
          <w:u w:val="single"/>
        </w:rPr>
        <w:t>INKLUŻI MIŻURI TEKNIĊI U ORGANIZZATTIVI BIEX TIĠI ŻGURATA S-SIGURTÀ TAD-</w:t>
      </w:r>
      <w:r>
        <w:rPr>
          <w:rFonts w:ascii="Times New Roman" w:hAnsi="Times New Roman"/>
          <w:b/>
          <w:i/>
          <w:sz w:val="24"/>
          <w:szCs w:val="24"/>
          <w:u w:val="single"/>
        </w:rPr>
        <w:t>DATA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WIEĦED: Trasferiment minn kontrollur lil kontrollur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NOTA TA’ SPJEGAZZJONI: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Il-miżuri tekniċi u organizzattivi jridu jiġu deskritti f’termini speċifiċi (u mhux ġeneriċi). Ara wkoll il-kumment ġenerali fuq l-ewwel paġna tal-Appendiċi, b’mod partikolari dwar il-ħtieġa li jiġi indikat b’mod ċar liema miżuri japplikaw għal kull trasferiment/sett ta’ trasferimenti.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</w:rPr>
        <w:t>Deskrizzjoni tal-miżuri tekniċi u organizzattivi implimentati mill-importatur(i) tad-data (inkluż kwalunkwe ċertifikazzjoni rilevanti) biex jiġi żgurat livell xieraq ta’ sigurtà, filwaqt li jitqiesu n-natura, il-kamp ta’ applikazzjoni, il-kuntest u l-iskop tal-ipproċessar, u r-riskji għad-drittijiet u l-libertajiet tal-persuni fiżiċi.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[Eżempji ta’ miżuri possibbli: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>Miżuri ta’ psewdonimizzazzjoni u kriptaġġ tad-data personali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biex jiġu żgurati l-kunfidenzjalità, l-integrità, id-disponibbiltà u r-reżiljenza kontinwi tas-sistemi u s-servizzi ta’ pproċessar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biex tiġi żgurata l-kapaċità li jiġu rrestawrati d-disponibbiltà u l-aċċess għad-data personali fil-pront f’każ ta’ inċident fiżiku jew tekniku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Proċessi sabiex tiġi ttestjata, ivvalutata u evalwata l-effettività tal-miżuri tekniċi u organizzattivi biex tiġi żgurata s-sigurtà tal-ipproċessar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għall-identifikazzjoni u l-awtorizzazzjoni tal-utent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tab/>
      </w:r>
      <w:r>
        <w:rPr>
          <w:rFonts w:ascii="Times New Roman" w:hAnsi="Times New Roman"/>
          <w:i/>
          <w:sz w:val="24"/>
          <w:szCs w:val="24"/>
        </w:rPr>
        <w:t>Miżuri għall-protezzjoni tad-data waqt it-trażmissjoni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għall-protezzjoni tad-data waqt il-ħżin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biex tiġi żgurata s-sigurtà fiżika tal-postijiet li fihom tiġi pproċessata d-data personali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għall-iżgurar tar-reġistrar tal-avvenimenti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1F6757">
      <w:pPr>
        <w:spacing w:before="120" w:after="12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Miżuri biex tiġi żgurata l-konfigurazzjoni tas-sistema, inkluża l-konfigurazzjoni </w:t>
      </w:r>
      <w:bookmarkStart w:id="2" w:name="_GoBack"/>
      <w:bookmarkEnd w:id="2"/>
      <w:r>
        <w:rPr>
          <w:rFonts w:ascii="Times New Roman" w:hAnsi="Times New Roman"/>
          <w:i/>
          <w:sz w:val="24"/>
          <w:szCs w:val="24"/>
        </w:rPr>
        <w:t>prestabbilita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għall-governanza u l-ġestjoni interni tal-IT u tas-sigurtà tal-IT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għaċ-ċertifikazzjoni/l-assigurazzjoni tal-proċessi u tal-prodotti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Miżuri għall-iżgurar tal-minimizzazzjoni tad-data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biex tiġi żgurata l-kwalità tad-data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biex tiġi żgurata żamma limitata tad-data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Miżuri biex tiġi żgurata r-responsabbiltà</w:t>
      </w:r>
    </w:p>
    <w:p w:rsidR="00D45A17" w:rsidRPr="00D45A17" w:rsidRDefault="00D45A17" w:rsidP="00D45A17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A17" w:rsidRPr="00D45A17" w:rsidRDefault="00D45A17" w:rsidP="00D45A17">
      <w:pPr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/>
          <w:i/>
          <w:sz w:val="24"/>
          <w:szCs w:val="24"/>
        </w:rPr>
        <w:t>Miżuri li jippermettu l-portabbiltà tad-data u jiżguraw it-tħassir]</w:t>
      </w:r>
    </w:p>
    <w:p w:rsidR="00D45A17" w:rsidRPr="00D45A17" w:rsidRDefault="00D45A17" w:rsidP="00D45A17">
      <w:pPr>
        <w:spacing w:before="120" w:after="24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24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i/>
          <w:sz w:val="24"/>
        </w:rPr>
        <w:t>Għat-trasferimenti lil (sotto)proċessuri, iddeskrivi wkoll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il-miżuri tekniċi u organizzattivi speċifiċi li għandhom jittieħdu mis-(sotto)proċessur sabiex ikun jista’ jipprovdi assistenza lill-kontrollur u, għal trasferimenti minn proċessur għal sottoproċessur, lill-esportatur tad-data</w:t>
      </w:r>
    </w:p>
    <w:p w:rsidR="00D45A17" w:rsidRPr="00D45A17" w:rsidRDefault="00D45A17" w:rsidP="00D45A17">
      <w:pPr>
        <w:spacing w:before="120" w:after="240" w:line="240" w:lineRule="auto"/>
        <w:jc w:val="both"/>
        <w:rPr>
          <w:rFonts w:ascii="Times New Roman" w:hAnsi="Times New Roman" w:cs="Times New Roman"/>
          <w:sz w:val="24"/>
        </w:rPr>
      </w:pPr>
      <w:r>
        <w:br w:type="page"/>
      </w:r>
      <w:bookmarkStart w:id="3" w:name="_Toc14271725"/>
      <w:bookmarkStart w:id="4" w:name="_Toc14271929"/>
      <w:bookmarkStart w:id="5" w:name="_Toc14391529"/>
      <w:bookmarkStart w:id="6" w:name="_Toc14391611"/>
      <w:bookmarkStart w:id="7" w:name="_Toc14391847"/>
      <w:bookmarkStart w:id="8" w:name="_Toc14435437"/>
      <w:bookmarkStart w:id="9" w:name="_Toc501369811"/>
      <w:bookmarkStart w:id="10" w:name="_Toc505602990"/>
      <w:bookmarkStart w:id="11" w:name="_Toc505780023"/>
      <w:bookmarkStart w:id="12" w:name="_Toc506305867"/>
      <w:bookmarkStart w:id="13" w:name="_Toc511035887"/>
      <w:bookmarkEnd w:id="3"/>
      <w:bookmarkEnd w:id="4"/>
      <w:bookmarkEnd w:id="5"/>
      <w:bookmarkEnd w:id="6"/>
      <w:bookmarkEnd w:id="7"/>
      <w:bookmarkEnd w:id="8"/>
    </w:p>
    <w:bookmarkEnd w:id="9"/>
    <w:bookmarkEnd w:id="10"/>
    <w:bookmarkEnd w:id="11"/>
    <w:bookmarkEnd w:id="12"/>
    <w:bookmarkEnd w:id="13"/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ANNESS III – LISTA TA’ SOTTOPROĊESSURI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TNEJN: Trasferiment minn kontrollur lil proċessur</w:t>
      </w:r>
    </w:p>
    <w:p w:rsidR="00D45A17" w:rsidRPr="00D45A17" w:rsidRDefault="00D45A17" w:rsidP="00D45A17">
      <w:pPr>
        <w:spacing w:before="120" w:after="120" w:line="240" w:lineRule="auto"/>
        <w:ind w:left="850" w:hanging="850"/>
        <w:jc w:val="both"/>
        <w:rPr>
          <w:rFonts w:ascii="Times New Roman" w:hAnsi="Times New Roman" w:cs="Times New Roman"/>
          <w:b/>
          <w:sz w:val="24"/>
          <w:highlight w:val="lightGray"/>
        </w:rPr>
      </w:pPr>
      <w:r>
        <w:rPr>
          <w:rFonts w:ascii="Times New Roman" w:hAnsi="Times New Roman"/>
          <w:b/>
          <w:sz w:val="24"/>
          <w:highlight w:val="lightGray"/>
        </w:rPr>
        <w:t>MODULU TLIETA: Trasferiment minn proċessur lil proċessur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NOTA TA’ SPJEGAZZJONI: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Dan l-Anness irid jimtela għall-Moduli Tnejn u Tlieta, f’każ tal-awtorizzazzjoni speċifika ta’ sottoproċessuri (Klawżola 9(a), Opzjoni 1). 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Il-kontrollur awtorizza l-użu tas-sottoproċessuri li ġejjin: 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1. Isem: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Indirizz: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L-isem, il-pożizzjoni u d-dettalji ta’ kuntatt tal-persuna ta’ kuntatt: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Deskrizzjoni tal-ipproċessar (inkluża delimitazzjoni ċara tar-responsabbiltajiet f’każ li jiġu awtorizzati diversi sottoproċessuri): …</w:t>
      </w: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2. …</w:t>
      </w: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numPr>
          <w:ilvl w:val="1"/>
          <w:numId w:val="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D45A17" w:rsidRPr="00D45A17" w:rsidRDefault="00D45A17" w:rsidP="00D45A17">
      <w:pPr>
        <w:rPr>
          <w:rFonts w:ascii="Times New Roman" w:hAnsi="Times New Roman" w:cs="Times New Roman"/>
          <w:sz w:val="24"/>
        </w:rPr>
      </w:pPr>
    </w:p>
    <w:p w:rsidR="0032382F" w:rsidRDefault="0032382F"/>
    <w:sectPr w:rsidR="0032382F" w:rsidSect="0032382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90" w:rsidRDefault="00F63790" w:rsidP="00D45A17">
      <w:pPr>
        <w:spacing w:after="0" w:line="240" w:lineRule="auto"/>
      </w:pPr>
      <w:r>
        <w:separator/>
      </w:r>
    </w:p>
  </w:endnote>
  <w:endnote w:type="continuationSeparator" w:id="0">
    <w:p w:rsidR="00F63790" w:rsidRDefault="00F63790" w:rsidP="00D4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89" w:rsidRDefault="007229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496" w:rsidRPr="00B64496" w:rsidRDefault="00B64496" w:rsidP="00B64496">
    <w:pPr>
      <w:pStyle w:val="FooterCoverPage"/>
      <w:rPr>
        <w:rFonts w:ascii="Arial" w:hAnsi="Arial" w:cs="Arial"/>
        <w:b/>
        <w:sz w:val="48"/>
      </w:rPr>
    </w:pPr>
    <w:r w:rsidRPr="00B64496">
      <w:rPr>
        <w:rFonts w:ascii="Arial" w:hAnsi="Arial" w:cs="Arial"/>
        <w:b/>
        <w:sz w:val="48"/>
      </w:rPr>
      <w:t>MT</w:t>
    </w:r>
    <w:r w:rsidRPr="00B64496">
      <w:rPr>
        <w:rFonts w:ascii="Arial" w:hAnsi="Arial" w:cs="Arial"/>
        <w:b/>
        <w:sz w:val="48"/>
      </w:rPr>
      <w:tab/>
    </w:r>
    <w:r w:rsidRPr="00B64496">
      <w:rPr>
        <w:rFonts w:ascii="Arial" w:hAnsi="Arial" w:cs="Arial"/>
        <w:b/>
        <w:sz w:val="48"/>
      </w:rPr>
      <w:tab/>
    </w:r>
    <w:r w:rsidRPr="00B64496">
      <w:tab/>
    </w:r>
    <w:r w:rsidRPr="00B64496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89" w:rsidRDefault="0072298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90" w:rsidRDefault="00F6379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90" w:rsidRPr="00400E97" w:rsidRDefault="00772789" w:rsidP="0032382F">
    <w:pPr>
      <w:pStyle w:val="Footer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 w:rsidR="00F63790">
      <w:tab/>
    </w:r>
    <w:r w:rsidR="00F63790">
      <w:fldChar w:fldCharType="begin"/>
    </w:r>
    <w:r w:rsidR="00F63790">
      <w:instrText xml:space="preserve"> PAGE  \* MERGEFORMAT </w:instrText>
    </w:r>
    <w:r w:rsidR="00F63790">
      <w:fldChar w:fldCharType="separate"/>
    </w:r>
    <w:r w:rsidR="001F6757">
      <w:rPr>
        <w:noProof/>
      </w:rPr>
      <w:t>34</w:t>
    </w:r>
    <w:r w:rsidR="00F63790">
      <w:fldChar w:fldCharType="end"/>
    </w:r>
    <w:r w:rsidR="00F63790">
      <w:tab/>
    </w:r>
    <w:r>
      <w:rPr>
        <w:rFonts w:ascii="Arial" w:hAnsi="Arial"/>
        <w:b/>
        <w:sz w:val="48"/>
      </w:rPr>
      <w:t>MT</w:t>
    </w:r>
    <w:r w:rsidR="00F63790"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90" w:rsidRPr="00400E97" w:rsidRDefault="00F63790" w:rsidP="00323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90" w:rsidRDefault="00F63790" w:rsidP="00D45A17">
      <w:pPr>
        <w:spacing w:after="0" w:line="240" w:lineRule="auto"/>
      </w:pPr>
      <w:r>
        <w:separator/>
      </w:r>
    </w:p>
  </w:footnote>
  <w:footnote w:type="continuationSeparator" w:id="0">
    <w:p w:rsidR="00F63790" w:rsidRDefault="00F63790" w:rsidP="00D45A17">
      <w:pPr>
        <w:spacing w:after="0" w:line="240" w:lineRule="auto"/>
      </w:pPr>
      <w:r>
        <w:continuationSeparator/>
      </w:r>
    </w:p>
  </w:footnote>
  <w:footnote w:id="1">
    <w:p w:rsidR="00F63790" w:rsidRPr="00637CEA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2D3399">
        <w:tab/>
      </w:r>
      <w:r>
        <w:t>Meta l-esportatur tad-</w:t>
      </w:r>
      <w:r>
        <w:rPr>
          <w:i/>
          <w:iCs/>
        </w:rPr>
        <w:t>data</w:t>
      </w:r>
      <w:r>
        <w:t xml:space="preserve"> jkun proċessur soġġett għar-Regolament (UE) 2016/679 li jaġixxi f’isem istituzzjoni jew korp tal-Unjoni bħala kontrollur, id-dipendenza fuq dawn il-Klawżoli meta jingaġġa proċessur ieħor (sottoproċessar) mhux soġġett għar-Regolament (UE) 2016/679 tiżgura wkoll il-konformità mal-Artikolu 29(4) tar-Regolament (UE) 2018/1725 tal-Parlament Ewropew u tal-Kunsill tat-23 ta’ Ottubru 2018 dwar il-protezzjoni ta’ persuni fiżiċi fir-rigward tal-ipproċessar ta’ </w:t>
      </w:r>
      <w:r>
        <w:rPr>
          <w:i/>
          <w:iCs/>
        </w:rPr>
        <w:t>data</w:t>
      </w:r>
      <w:r>
        <w:t xml:space="preserve"> personali mill-istituzzjonijiet, korpi, uffiċċji u aġenziji tal-Unjoni u dwar il-moviment liberu ta’ tali </w:t>
      </w:r>
      <w:r>
        <w:rPr>
          <w:i/>
          <w:iCs/>
        </w:rPr>
        <w:t>data</w:t>
      </w:r>
      <w:r>
        <w:t>, u li jħassar ir-Regolament (KE) Nru 45/2001 u d-Deċiżjoni Nru 1247/2002/KE (ĠU L 295, 21.11.2018, p. 39), sa fejn dawn il-Klawżoli u l-obbligi tal-protezzjoni tad-</w:t>
      </w:r>
      <w:r>
        <w:rPr>
          <w:i/>
          <w:iCs/>
        </w:rPr>
        <w:t>data</w:t>
      </w:r>
      <w:r>
        <w:t xml:space="preserve"> kif stabbiliti fil-kuntratt jew f’att legali ieħor bejn il-kontrollur u l-proċessur skont l-Artikolu 29(3) tar-Regolament (UE) 2018/1725 ikunu allinjati. Dan ikun il-każ b’mod partikolari meta l-kontrollur u l-proċessur jiddependu fuq il-klawżoli kuntrattwali standard inklużi fid-Deċiżjoni […].</w:t>
      </w:r>
    </w:p>
  </w:footnote>
  <w:footnote w:id="2">
    <w:p w:rsidR="00F63790" w:rsidRPr="00981B04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0E4015">
        <w:tab/>
      </w:r>
      <w:r>
        <w:t>Dan jeħtieġ li d-</w:t>
      </w:r>
      <w:r>
        <w:rPr>
          <w:i/>
          <w:iCs/>
        </w:rPr>
        <w:t>data</w:t>
      </w:r>
      <w:r>
        <w:t xml:space="preserve"> tiġi anonimizzata b’tali mod li l-individwu ma jibqa' identifikabbli minn ħadd, f’konformità mal-premessa 26 tar-Regolament (UE) 2016/679, u li dan il-proċess ikun irriversibbli.</w:t>
      </w:r>
    </w:p>
  </w:footnote>
  <w:footnote w:id="3">
    <w:p w:rsidR="00F63790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6065C">
        <w:tab/>
      </w:r>
      <w:r>
        <w:t>Il-Ftehim dwar iż-Żona Ekonomika Ewropea (il-Ftehim ŻEE) jipprevedi l-estensjoni tas-suq intern tal-Unjoni Ewropea għat-tliet Stati taż-ŻEE, l-Iżlanda, il-Liechtenstein u n-Norveġja. Il-leġiżlazzjoni tal-Unjoni dwar il-protezzjoni tad-</w:t>
      </w:r>
      <w:r>
        <w:rPr>
          <w:i/>
        </w:rPr>
        <w:t>data</w:t>
      </w:r>
      <w:r>
        <w:t>, inkluż ir-Regolament (UE) 2016/679, hija koperta mill-Ftehim ŻEE u ġiet inkorporata fl-Anness XI tiegħu. Għalhekk, l-ebda żvelar mill-importatur tad-</w:t>
      </w:r>
      <w:r>
        <w:rPr>
          <w:i/>
        </w:rPr>
        <w:t>data</w:t>
      </w:r>
      <w:r>
        <w:t xml:space="preserve"> lil parti terza li tinsab fiż-ŻEE ma jikkwalifika bħala trasferiment ulterjuri għall-finijiet ta’ dawn il-Klawżoli.</w:t>
      </w:r>
    </w:p>
    <w:p w:rsidR="00F63790" w:rsidRPr="00985F04" w:rsidRDefault="00F63790" w:rsidP="00D45A17">
      <w:pPr>
        <w:pStyle w:val="FootnoteText"/>
        <w:ind w:left="0" w:firstLine="0"/>
      </w:pPr>
      <w:r>
        <w:cr/>
      </w:r>
    </w:p>
  </w:footnote>
  <w:footnote w:id="4">
    <w:p w:rsidR="00F63790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EF4EAF">
        <w:tab/>
      </w:r>
      <w:r>
        <w:t>Il-Ftehim dwar iż-Żona Ekonomika Ewropea (il-Ftehim ŻEE) jipprevedi l-estensjoni tas-suq intern tal-Unjoni Ewropea għat-tliet Stati taż-ŻEE, l-Iżlanda, il-Liechtenstein u n-Norveġja. Il-leġiżlazzjoni tal-Unjoni dwar il-protezzjoni tad-</w:t>
      </w:r>
      <w:r>
        <w:rPr>
          <w:i/>
        </w:rPr>
        <w:t>data</w:t>
      </w:r>
      <w:r>
        <w:t>, inkluż ir-Regolament (UE) 2016/679, hija koperta mill-Ftehim ŻEE u ġiet inkorporata fl-Anness XI tiegħu. Għalhekk, l-ebda żvelar mill-importatur tad-</w:t>
      </w:r>
      <w:r>
        <w:rPr>
          <w:i/>
        </w:rPr>
        <w:t>data</w:t>
      </w:r>
      <w:r>
        <w:t xml:space="preserve"> lil parti terza li tinsab fiż-ŻEE ma tikkwalifika bħala trasferiment ulterjuri għall-finijiet ta’ dawn il-Klawżoli.</w:t>
      </w:r>
    </w:p>
    <w:p w:rsidR="00F63790" w:rsidRPr="00985F04" w:rsidRDefault="00F63790" w:rsidP="00D45A17">
      <w:pPr>
        <w:pStyle w:val="FootnoteText"/>
        <w:ind w:left="0" w:firstLine="0"/>
      </w:pPr>
    </w:p>
  </w:footnote>
  <w:footnote w:id="5">
    <w:p w:rsidR="00F63790" w:rsidRPr="001E171F" w:rsidRDefault="00F63790" w:rsidP="00722989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Ara l-Artikolu 28(4) tar-Regolament (UE) 2016/679 u, meta l-kontrollur ikun istituzzjoni jew korp tal-UE, l-Artikolu 29(4) tar-Regolament (UE) 2018/1725.</w:t>
      </w:r>
    </w:p>
  </w:footnote>
  <w:footnote w:id="6">
    <w:p w:rsidR="00F63790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Il-Ftehim dwar iż-Żona Ekonomika Ewropea (il-Ftehim ŻEE) jipprevedi l-estensjoni tas-suq intern tal-Unjoni Ewropea għat-tliet Stati taż-ŻEE, l-Iżlanda, il-Liechtenstein u n-Norveġja. Il-leġiżlazzjoni tal-Unjoni dwar il-protezzjoni tad-</w:t>
      </w:r>
      <w:r>
        <w:rPr>
          <w:i/>
        </w:rPr>
        <w:t>data</w:t>
      </w:r>
      <w:r>
        <w:t>, inkluż ir-Regolament (UE) 2016/679, hija koperta mill-Ftehim ŻEE u ġiet inkorporata fl-Anness XI tiegħu. Għalhekk, l-ebda żvelar mill-importatur tad-</w:t>
      </w:r>
      <w:r>
        <w:rPr>
          <w:i/>
        </w:rPr>
        <w:t>data</w:t>
      </w:r>
      <w:r>
        <w:t xml:space="preserve"> lil parti terza li tinsab fiż-ŻEE ma jikkwalifika bħala trasferiment ulterjuri għall-finijiet ta’ dawn il-Klawżoli.</w:t>
      </w:r>
    </w:p>
    <w:p w:rsidR="00F63790" w:rsidRPr="00985F04" w:rsidRDefault="00F63790" w:rsidP="00D45A17">
      <w:pPr>
        <w:pStyle w:val="FootnoteText"/>
      </w:pPr>
      <w:r>
        <w:cr/>
      </w:r>
    </w:p>
  </w:footnote>
  <w:footnote w:id="7">
    <w:p w:rsidR="00F63790" w:rsidRPr="00A40D14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 xml:space="preserve">Dan jinkludi jekk it-trasferiment u l-ipproċessar ulterjuri jinvolvux </w:t>
      </w:r>
      <w:r>
        <w:rPr>
          <w:i/>
          <w:iCs/>
        </w:rPr>
        <w:t>data</w:t>
      </w:r>
      <w:r>
        <w:t xml:space="preserve"> personali li tiżvela l-oriġini razzjali jew etnika, opinjonijiet politiċi, twemmin reliġjuż jew filosofiku, jew is-sħubija fi trade union, </w:t>
      </w:r>
      <w:r>
        <w:rPr>
          <w:i/>
          <w:iCs/>
        </w:rPr>
        <w:t>data</w:t>
      </w:r>
      <w:r>
        <w:t xml:space="preserve"> ġenetika, jew </w:t>
      </w:r>
      <w:r>
        <w:rPr>
          <w:i/>
          <w:iCs/>
        </w:rPr>
        <w:t>data</w:t>
      </w:r>
      <w:r>
        <w:t xml:space="preserve"> bijometrika bl-għan li tiġi identifikata unikament persuna fiżika, </w:t>
      </w:r>
      <w:r>
        <w:rPr>
          <w:i/>
          <w:iCs/>
        </w:rPr>
        <w:t>data</w:t>
      </w:r>
      <w:r>
        <w:t xml:space="preserve"> li tikkonċerna s-saħħa jew il-ħajja sesswali jew l-orjentazzjoni sesswali ta’ persuna, jew </w:t>
      </w:r>
      <w:r>
        <w:rPr>
          <w:i/>
          <w:iCs/>
        </w:rPr>
        <w:t>data</w:t>
      </w:r>
      <w:r>
        <w:t xml:space="preserve"> relatata ma’ kundanni jew reati kriminali.</w:t>
      </w:r>
    </w:p>
  </w:footnote>
  <w:footnote w:id="8">
    <w:p w:rsidR="00F63790" w:rsidRPr="005763A7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Dan ir-rekwiżit jista’ jiġi ssodisfat billi s-sottoproċessur jaderixxi ma’ dawn il-Klawżoli skont il-Modulu xieraq, skont il-Klawżola 7.</w:t>
      </w:r>
    </w:p>
  </w:footnote>
  <w:footnote w:id="9">
    <w:p w:rsidR="00F63790" w:rsidRPr="005763A7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Dan ir-rekwiżit jista’ jiġi ssodisfat billi s-sottoproċessur jaderixxi ma’ dawn il-Klawżoli skont il-Modulu xieraq, skont il-Klawżola 7.</w:t>
      </w:r>
    </w:p>
  </w:footnote>
  <w:footnote w:id="10">
    <w:p w:rsidR="00F63790" w:rsidRPr="006A72A2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Dak il-perjodu jista’ jiġi estiż b’massimu ta’ xahrejn oħra, sa fejn ikun meħtieġ minħabba l-kumplessità u n-numru ta’ talbiet. L-importatur tad-</w:t>
      </w:r>
      <w:r>
        <w:rPr>
          <w:i/>
        </w:rPr>
        <w:t>data</w:t>
      </w:r>
      <w:r>
        <w:t xml:space="preserve"> għandu jinforma lis-suġġett tad-</w:t>
      </w:r>
      <w:r>
        <w:rPr>
          <w:i/>
        </w:rPr>
        <w:t>data</w:t>
      </w:r>
      <w:r>
        <w:t xml:space="preserve"> kif xieraq u fil-pront dwar kwalunkwe estensjoni bħal din. </w:t>
      </w:r>
    </w:p>
  </w:footnote>
  <w:footnote w:id="11">
    <w:p w:rsidR="00F63790" w:rsidRPr="002748B7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L-importatur tad-</w:t>
      </w:r>
      <w:r>
        <w:rPr>
          <w:i/>
          <w:iCs/>
        </w:rPr>
        <w:t>data</w:t>
      </w:r>
      <w:r>
        <w:t xml:space="preserve"> jista’ joffri soluzzjoni indipendenti għat-tilwim permezz ta’ korp ta’ arbitraġġ biss jekk ikun stabbilit f’pajjiż li jkun irratifika l-Konvenzjoni ta’ New York dwar l-Eżekuzzjoni ta’ Deċiżjonijiet ta’ Arbitraġġ.</w:t>
      </w:r>
      <w:r>
        <w:tab/>
      </w:r>
    </w:p>
  </w:footnote>
  <w:footnote w:id="12">
    <w:p w:rsidR="00F63790" w:rsidRPr="00D6054F" w:rsidRDefault="00F63790" w:rsidP="00F63790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 w:rsidR="00722989">
        <w:tab/>
      </w:r>
      <w:r>
        <w:t>Fir-rigward tal-impatt ta’ tali liġijiet u prattiki fuq il-konformità ma’ dawn il-Klawżoli, jistgħu jitqiesu elementi differenti bħala parti minn valutazzjoni ġenerali. Tali elementi jistgħu jinkludu esperjenza prattika rilevanti u dokumentata b’każijiet preċedenti ta’ talbiet għall-iżvelar minn awtoritajiet pubbliċi, jew in-nuqqas ta’ tali talbiet, li tkopri perjodu ta’ żmien rappreżentattiv biżżejjed. Dan jirreferi b’mod partikolari għal rekords interni jew dokumentazzjoni oħra, imfassla fuq bażi kontinwa f’konformità mad-diliġenza dovuta u ċċertifikati fil-livell ta’ maniġment superjuri, dment li din l-informazzjoni tista’ tiġi kondiviża legalment ma’ partijiet terzi. Meta din l-esperjenza prattika tintuża bħala bażi biex fuqha jiġi konkluż li l-importatur tad-</w:t>
      </w:r>
      <w:r>
        <w:rPr>
          <w:i/>
        </w:rPr>
        <w:t>data</w:t>
      </w:r>
      <w:r>
        <w:t xml:space="preserve"> se jitħalla jikkonforma ma’ dawn il-Klawżoli, din jeħtieġ li tiġi appoġġata minn elementi oġġettivi rilevanti oħra, u hija r-responsabbiltà tal-Partijiet li jikkunsidraw bir-reqqa jekk dawn l-elementi għandhomx piż suffiċjenti flimkien, f’termini tal-affidabbiltà u r-rappreżentattività tagħhom, biex jappoġġaw din il-konklużjoni. B’mod partikolari, il-Partijiet iridu jqisu jekk l-esperjenza prattika tagħhom tkunx ikkorroborata u mhux kontradetta minn informazzjoni affidabbli, disponibbli għall-pubbliku jew aċċessibbli mod ieħor, dwar l-eżistenza jew in-nuqqas ta’ talbiet fl-istess settur u/jew mill-applikazzjoni tal-liġi fil-prattika, bħal ġurisprudenza u rapporti minn korpi indipendenti ta’ sorveljanza.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89" w:rsidRDefault="00722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89" w:rsidRDefault="007229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89" w:rsidRDefault="0072298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90" w:rsidRDefault="00F6379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90" w:rsidRDefault="00F6379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90" w:rsidRDefault="00F637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6A8490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524DD3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EA048C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68E72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1A04634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3B1AA14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67017E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3E7809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E4961562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Roman"/>
      <w:lvlText w:val="(%4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4507AB0"/>
    <w:multiLevelType w:val="hybridMultilevel"/>
    <w:tmpl w:val="2CF63BC4"/>
    <w:lvl w:ilvl="0" w:tplc="49FA77E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7357F51"/>
    <w:multiLevelType w:val="hybridMultilevel"/>
    <w:tmpl w:val="A8043E80"/>
    <w:lvl w:ilvl="0" w:tplc="69F2F1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2"/>
  </w:num>
  <w:num w:numId="41">
    <w:abstractNumId w:val="22"/>
  </w:num>
  <w:num w:numId="42">
    <w:abstractNumId w:val="11"/>
  </w:num>
  <w:num w:numId="43">
    <w:abstractNumId w:val="13"/>
  </w:num>
  <w:num w:numId="44">
    <w:abstractNumId w:val="9"/>
  </w:num>
  <w:num w:numId="45">
    <w:abstractNumId w:val="21"/>
  </w:num>
  <w:num w:numId="46">
    <w:abstractNumId w:val="8"/>
  </w:num>
  <w:num w:numId="47">
    <w:abstractNumId w:val="15"/>
  </w:num>
  <w:num w:numId="48">
    <w:abstractNumId w:val="18"/>
  </w:num>
  <w:num w:numId="49">
    <w:abstractNumId w:val="19"/>
  </w:num>
  <w:num w:numId="50">
    <w:abstractNumId w:val="10"/>
  </w:num>
  <w:num w:numId="51">
    <w:abstractNumId w:val="17"/>
  </w:num>
  <w:num w:numId="52">
    <w:abstractNumId w:val="23"/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</w:num>
  <w:num w:numId="55">
    <w:abstractNumId w:val="1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Status" w:val="Green"/>
    <w:docVar w:name="LW_ACCOMPAGNANT.CP" w:val="tad-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907E3938-3F86-4EE3-9120-D06953BAABF5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TYPE_NONLW" w:val="CP-03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.CP" w:val="dwar klaw\u380?oli kuntrattwali standard g\u295?at-trasferiment ta\u8217? data personali lil pajji\u380?i terzi skont ir-Regolament (UE) 2016/679 tal-Parlament Ewropew u tal-Kunsill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SS_x000b_"/>
    <w:docVar w:name="LW_TYPEACTEPRINCIPAL.CP" w:val="DE\u266?I\u379?JONI TA' IMPLIMENTAZZJONI TAL-KUMMISSJONI"/>
  </w:docVars>
  <w:rsids>
    <w:rsidRoot w:val="00D45A17"/>
    <w:rsid w:val="00004EBB"/>
    <w:rsid w:val="0001072E"/>
    <w:rsid w:val="00016F16"/>
    <w:rsid w:val="00024174"/>
    <w:rsid w:val="00032316"/>
    <w:rsid w:val="00032EED"/>
    <w:rsid w:val="00064ED0"/>
    <w:rsid w:val="00080973"/>
    <w:rsid w:val="000A0951"/>
    <w:rsid w:val="000A10BB"/>
    <w:rsid w:val="000A1F30"/>
    <w:rsid w:val="000C6727"/>
    <w:rsid w:val="000D2913"/>
    <w:rsid w:val="000E4015"/>
    <w:rsid w:val="000F4E53"/>
    <w:rsid w:val="001030D5"/>
    <w:rsid w:val="00142640"/>
    <w:rsid w:val="001477AB"/>
    <w:rsid w:val="00152A1A"/>
    <w:rsid w:val="0017265B"/>
    <w:rsid w:val="00172C68"/>
    <w:rsid w:val="00185E7F"/>
    <w:rsid w:val="001A6FA0"/>
    <w:rsid w:val="001F6757"/>
    <w:rsid w:val="00214AE9"/>
    <w:rsid w:val="00225355"/>
    <w:rsid w:val="002314D0"/>
    <w:rsid w:val="00270CE8"/>
    <w:rsid w:val="002719A9"/>
    <w:rsid w:val="00297A13"/>
    <w:rsid w:val="002A45EC"/>
    <w:rsid w:val="002B1F93"/>
    <w:rsid w:val="002D23BD"/>
    <w:rsid w:val="002D3399"/>
    <w:rsid w:val="002D58C4"/>
    <w:rsid w:val="002E76BC"/>
    <w:rsid w:val="002F1C8F"/>
    <w:rsid w:val="00312F31"/>
    <w:rsid w:val="0032382F"/>
    <w:rsid w:val="00344371"/>
    <w:rsid w:val="0034454A"/>
    <w:rsid w:val="00366153"/>
    <w:rsid w:val="00383937"/>
    <w:rsid w:val="00390097"/>
    <w:rsid w:val="003A74DB"/>
    <w:rsid w:val="003D76BA"/>
    <w:rsid w:val="003E2060"/>
    <w:rsid w:val="00404E88"/>
    <w:rsid w:val="00476E46"/>
    <w:rsid w:val="004840BD"/>
    <w:rsid w:val="0049244E"/>
    <w:rsid w:val="004A4BB6"/>
    <w:rsid w:val="004D7355"/>
    <w:rsid w:val="00504F34"/>
    <w:rsid w:val="00517293"/>
    <w:rsid w:val="00525BBE"/>
    <w:rsid w:val="00552D33"/>
    <w:rsid w:val="00553CC1"/>
    <w:rsid w:val="00562E97"/>
    <w:rsid w:val="005763A7"/>
    <w:rsid w:val="005836F2"/>
    <w:rsid w:val="00596497"/>
    <w:rsid w:val="00597789"/>
    <w:rsid w:val="005A2898"/>
    <w:rsid w:val="005B30EA"/>
    <w:rsid w:val="005D41C6"/>
    <w:rsid w:val="005F095F"/>
    <w:rsid w:val="00614D23"/>
    <w:rsid w:val="00631802"/>
    <w:rsid w:val="00653ACA"/>
    <w:rsid w:val="00654007"/>
    <w:rsid w:val="0065789E"/>
    <w:rsid w:val="006615DC"/>
    <w:rsid w:val="0068416B"/>
    <w:rsid w:val="006A5FC3"/>
    <w:rsid w:val="006B444D"/>
    <w:rsid w:val="007054A4"/>
    <w:rsid w:val="00712150"/>
    <w:rsid w:val="00722989"/>
    <w:rsid w:val="007345CC"/>
    <w:rsid w:val="00745B76"/>
    <w:rsid w:val="00753264"/>
    <w:rsid w:val="0076065C"/>
    <w:rsid w:val="00764907"/>
    <w:rsid w:val="00772789"/>
    <w:rsid w:val="00773F4B"/>
    <w:rsid w:val="0077543E"/>
    <w:rsid w:val="00790501"/>
    <w:rsid w:val="0079083B"/>
    <w:rsid w:val="00791AC5"/>
    <w:rsid w:val="007C7BF1"/>
    <w:rsid w:val="007D3512"/>
    <w:rsid w:val="007E2161"/>
    <w:rsid w:val="007F13BA"/>
    <w:rsid w:val="007F7D8D"/>
    <w:rsid w:val="0080273A"/>
    <w:rsid w:val="00816B92"/>
    <w:rsid w:val="00834CE7"/>
    <w:rsid w:val="00836A9B"/>
    <w:rsid w:val="008475D8"/>
    <w:rsid w:val="008A6EC5"/>
    <w:rsid w:val="008E1348"/>
    <w:rsid w:val="008F299C"/>
    <w:rsid w:val="00902963"/>
    <w:rsid w:val="009054B1"/>
    <w:rsid w:val="009068DA"/>
    <w:rsid w:val="00921360"/>
    <w:rsid w:val="009506B5"/>
    <w:rsid w:val="00964807"/>
    <w:rsid w:val="00995E98"/>
    <w:rsid w:val="00997558"/>
    <w:rsid w:val="009A3C90"/>
    <w:rsid w:val="009B7497"/>
    <w:rsid w:val="009F30FB"/>
    <w:rsid w:val="00A202FD"/>
    <w:rsid w:val="00A21645"/>
    <w:rsid w:val="00A53769"/>
    <w:rsid w:val="00A63DA4"/>
    <w:rsid w:val="00A962D0"/>
    <w:rsid w:val="00A96B57"/>
    <w:rsid w:val="00AB7A32"/>
    <w:rsid w:val="00B04FF3"/>
    <w:rsid w:val="00B171C7"/>
    <w:rsid w:val="00B25D3C"/>
    <w:rsid w:val="00B63302"/>
    <w:rsid w:val="00B64496"/>
    <w:rsid w:val="00B75768"/>
    <w:rsid w:val="00B820AB"/>
    <w:rsid w:val="00B869A2"/>
    <w:rsid w:val="00B91576"/>
    <w:rsid w:val="00BA7057"/>
    <w:rsid w:val="00BB207C"/>
    <w:rsid w:val="00BB49E5"/>
    <w:rsid w:val="00BB7964"/>
    <w:rsid w:val="00BC22F6"/>
    <w:rsid w:val="00BC414F"/>
    <w:rsid w:val="00BF2C73"/>
    <w:rsid w:val="00C143B1"/>
    <w:rsid w:val="00C14639"/>
    <w:rsid w:val="00C22CF1"/>
    <w:rsid w:val="00C47F17"/>
    <w:rsid w:val="00C95CA3"/>
    <w:rsid w:val="00CA7ECB"/>
    <w:rsid w:val="00CB0529"/>
    <w:rsid w:val="00CF54FA"/>
    <w:rsid w:val="00D0398B"/>
    <w:rsid w:val="00D05397"/>
    <w:rsid w:val="00D0622D"/>
    <w:rsid w:val="00D37997"/>
    <w:rsid w:val="00D45A17"/>
    <w:rsid w:val="00D538B7"/>
    <w:rsid w:val="00D75DA7"/>
    <w:rsid w:val="00D84A89"/>
    <w:rsid w:val="00DC4983"/>
    <w:rsid w:val="00DE0283"/>
    <w:rsid w:val="00E001EE"/>
    <w:rsid w:val="00E6104B"/>
    <w:rsid w:val="00E95A38"/>
    <w:rsid w:val="00EB2926"/>
    <w:rsid w:val="00EB69E1"/>
    <w:rsid w:val="00EB7BE3"/>
    <w:rsid w:val="00ED6089"/>
    <w:rsid w:val="00EF4EAF"/>
    <w:rsid w:val="00F03883"/>
    <w:rsid w:val="00F148E0"/>
    <w:rsid w:val="00F20EB4"/>
    <w:rsid w:val="00F63790"/>
    <w:rsid w:val="00FA645D"/>
    <w:rsid w:val="00FC397F"/>
    <w:rsid w:val="00FD7CD5"/>
    <w:rsid w:val="00FE0FA4"/>
    <w:rsid w:val="00FE77F4"/>
    <w:rsid w:val="00F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D8BF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Text1"/>
    <w:link w:val="Heading1Char"/>
    <w:uiPriority w:val="9"/>
    <w:qFormat/>
    <w:rsid w:val="00D45A17"/>
    <w:pPr>
      <w:keepNext/>
      <w:numPr>
        <w:numId w:val="45"/>
      </w:numPr>
      <w:spacing w:before="360" w:after="120" w:line="240" w:lineRule="auto"/>
      <w:jc w:val="both"/>
      <w:outlineLvl w:val="0"/>
    </w:pPr>
    <w:rPr>
      <w:rFonts w:ascii="Times New Roman" w:eastAsiaTheme="majorEastAsia" w:hAnsi="Times New Roman" w:cs="Times New Roman"/>
      <w:b/>
      <w:bCs/>
      <w:smallCaps/>
      <w:sz w:val="24"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D45A17"/>
    <w:pPr>
      <w:keepNext/>
      <w:numPr>
        <w:ilvl w:val="1"/>
        <w:numId w:val="45"/>
      </w:numPr>
      <w:spacing w:before="120" w:after="120" w:line="240" w:lineRule="auto"/>
      <w:jc w:val="both"/>
      <w:outlineLvl w:val="1"/>
    </w:pPr>
    <w:rPr>
      <w:rFonts w:ascii="Times New Roman" w:eastAsiaTheme="majorEastAsia" w:hAnsi="Times New Roman" w:cs="Times New Roman"/>
      <w:b/>
      <w:bCs/>
      <w:sz w:val="24"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D45A17"/>
    <w:pPr>
      <w:keepNext/>
      <w:numPr>
        <w:ilvl w:val="2"/>
        <w:numId w:val="45"/>
      </w:numPr>
      <w:spacing w:before="120" w:after="120" w:line="240" w:lineRule="auto"/>
      <w:jc w:val="both"/>
      <w:outlineLvl w:val="2"/>
    </w:pPr>
    <w:rPr>
      <w:rFonts w:ascii="Times New Roman" w:eastAsiaTheme="majorEastAsia" w:hAnsi="Times New Roman" w:cs="Times New Roman"/>
      <w:bCs/>
      <w:i/>
      <w:sz w:val="24"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D45A17"/>
    <w:pPr>
      <w:keepNext/>
      <w:numPr>
        <w:ilvl w:val="3"/>
        <w:numId w:val="45"/>
      </w:numPr>
      <w:spacing w:before="120" w:after="120" w:line="240" w:lineRule="auto"/>
      <w:jc w:val="both"/>
      <w:outlineLvl w:val="3"/>
    </w:pPr>
    <w:rPr>
      <w:rFonts w:ascii="Times New Roman" w:eastAsiaTheme="majorEastAsia" w:hAnsi="Times New Roman" w:cs="Times New Roman"/>
      <w:bCs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basedOn w:val="DefaultParagraphFont"/>
    <w:rsid w:val="00D45A17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D45A17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D45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A17"/>
  </w:style>
  <w:style w:type="paragraph" w:styleId="Footer">
    <w:name w:val="footer"/>
    <w:basedOn w:val="Normal"/>
    <w:link w:val="FooterChar"/>
    <w:uiPriority w:val="99"/>
    <w:unhideWhenUsed/>
    <w:rsid w:val="00D45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A17"/>
  </w:style>
  <w:style w:type="paragraph" w:customStyle="1" w:styleId="FooterCoverPage">
    <w:name w:val="Footer Cover Page"/>
    <w:basedOn w:val="Normal"/>
    <w:link w:val="FooterCoverPageChar"/>
    <w:rsid w:val="00D45A17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D45A17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D45A1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D45A17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D45A17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D45A17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D45A1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D45A17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525BBE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D45A17"/>
    <w:rPr>
      <w:rFonts w:ascii="Times New Roman" w:hAnsi="Times New Roman" w:cs="Times New Roman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45A17"/>
    <w:rPr>
      <w:rFonts w:ascii="Times New Roman" w:eastAsiaTheme="majorEastAsia" w:hAnsi="Times New Roman" w:cs="Times New Roman"/>
      <w:b/>
      <w:bCs/>
      <w:smallCap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5A17"/>
    <w:rPr>
      <w:rFonts w:ascii="Times New Roman" w:eastAsiaTheme="majorEastAsia" w:hAnsi="Times New Roman" w:cs="Times New Roman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5A17"/>
    <w:rPr>
      <w:rFonts w:ascii="Times New Roman" w:eastAsiaTheme="majorEastAsia" w:hAnsi="Times New Roman" w:cs="Times New Roman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5A17"/>
    <w:rPr>
      <w:rFonts w:ascii="Times New Roman" w:eastAsiaTheme="majorEastAsia" w:hAnsi="Times New Roman" w:cs="Times New Roman"/>
      <w:bCs/>
      <w:iCs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45A17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A1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17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17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semiHidden/>
    <w:unhideWhenUsed/>
    <w:rsid w:val="00D45A17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Bullet2">
    <w:name w:val="List Bullet 2"/>
    <w:basedOn w:val="Normal"/>
    <w:uiPriority w:val="99"/>
    <w:semiHidden/>
    <w:unhideWhenUsed/>
    <w:rsid w:val="00D45A17"/>
    <w:pPr>
      <w:numPr>
        <w:numId w:val="2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Bullet3">
    <w:name w:val="List Bullet 3"/>
    <w:basedOn w:val="Normal"/>
    <w:uiPriority w:val="99"/>
    <w:semiHidden/>
    <w:unhideWhenUsed/>
    <w:rsid w:val="00D45A17"/>
    <w:pPr>
      <w:numPr>
        <w:numId w:val="3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Bullet4">
    <w:name w:val="List Bullet 4"/>
    <w:basedOn w:val="Normal"/>
    <w:uiPriority w:val="99"/>
    <w:semiHidden/>
    <w:unhideWhenUsed/>
    <w:rsid w:val="00D45A17"/>
    <w:pPr>
      <w:numPr>
        <w:numId w:val="4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D45A17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D4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A17"/>
    <w:rPr>
      <w:rFonts w:ascii="Times New Roman" w:hAnsi="Times New Roman" w:cs="Times New Roman"/>
      <w:b/>
      <w:bCs/>
      <w:sz w:val="20"/>
      <w:szCs w:val="20"/>
    </w:rPr>
  </w:style>
  <w:style w:type="paragraph" w:customStyle="1" w:styleId="Titreobjet">
    <w:name w:val="Titre objet"/>
    <w:basedOn w:val="Normal"/>
    <w:next w:val="IntrtEEE"/>
    <w:rsid w:val="00D45A17"/>
    <w:pPr>
      <w:spacing w:before="360" w:after="36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TitreobjetPagedecouverture">
    <w:name w:val="Titre objet (Page de couverture)"/>
    <w:basedOn w:val="Titreobjet"/>
    <w:next w:val="IntrtEEEPagedecouverture"/>
    <w:rsid w:val="00D45A17"/>
  </w:style>
  <w:style w:type="paragraph" w:styleId="Caption">
    <w:name w:val="caption"/>
    <w:basedOn w:val="Normal"/>
    <w:next w:val="Normal"/>
    <w:uiPriority w:val="35"/>
    <w:semiHidden/>
    <w:unhideWhenUsed/>
    <w:qFormat/>
    <w:rsid w:val="00D45A17"/>
    <w:pPr>
      <w:spacing w:line="240" w:lineRule="auto"/>
      <w:jc w:val="both"/>
    </w:pPr>
    <w:rPr>
      <w:rFonts w:ascii="Times New Roman" w:hAnsi="Times New Roman" w:cs="Times New Roman"/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45A17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ListNumber">
    <w:name w:val="List Number"/>
    <w:basedOn w:val="Normal"/>
    <w:uiPriority w:val="99"/>
    <w:semiHidden/>
    <w:unhideWhenUsed/>
    <w:rsid w:val="00D45A17"/>
    <w:pPr>
      <w:numPr>
        <w:numId w:val="5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Number2">
    <w:name w:val="List Number 2"/>
    <w:basedOn w:val="Normal"/>
    <w:uiPriority w:val="99"/>
    <w:semiHidden/>
    <w:unhideWhenUsed/>
    <w:rsid w:val="00D45A17"/>
    <w:pPr>
      <w:numPr>
        <w:numId w:val="6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Number3">
    <w:name w:val="List Number 3"/>
    <w:basedOn w:val="Normal"/>
    <w:uiPriority w:val="99"/>
    <w:semiHidden/>
    <w:unhideWhenUsed/>
    <w:rsid w:val="00D45A17"/>
    <w:pPr>
      <w:numPr>
        <w:numId w:val="7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Number4">
    <w:name w:val="List Number 4"/>
    <w:basedOn w:val="Normal"/>
    <w:uiPriority w:val="99"/>
    <w:semiHidden/>
    <w:unhideWhenUsed/>
    <w:rsid w:val="00D45A17"/>
    <w:pPr>
      <w:numPr>
        <w:numId w:val="8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D45A17"/>
    <w:rPr>
      <w:color w:val="0000FF" w:themeColor="hyperlink"/>
      <w:u w:val="single"/>
    </w:rPr>
  </w:style>
  <w:style w:type="paragraph" w:customStyle="1" w:styleId="Normal1">
    <w:name w:val="Normal1"/>
    <w:basedOn w:val="Normal"/>
    <w:rsid w:val="00D4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D45A17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5A17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A17"/>
    <w:rPr>
      <w:rFonts w:ascii="Times New Roman" w:hAnsi="Times New Roman" w:cs="Times New Roman"/>
      <w:sz w:val="20"/>
      <w:szCs w:val="20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D45A17"/>
    <w:pPr>
      <w:spacing w:before="120" w:after="240" w:line="240" w:lineRule="auto"/>
      <w:jc w:val="center"/>
    </w:pPr>
    <w:rPr>
      <w:rFonts w:ascii="Times New Roman" w:hAnsi="Times New Roman" w:cs="Times New Roman"/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2">
    <w:name w:val="toc 2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3">
    <w:name w:val="toc 3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4">
    <w:name w:val="toc 4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5">
    <w:name w:val="toc 5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300" w:after="120" w:line="240" w:lineRule="auto"/>
    </w:pPr>
    <w:rPr>
      <w:rFonts w:ascii="Times New Roman" w:hAnsi="Times New Roman" w:cs="Times New Roman"/>
      <w:sz w:val="24"/>
    </w:rPr>
  </w:style>
  <w:style w:type="paragraph" w:styleId="TOC6">
    <w:name w:val="toc 6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240" w:after="120" w:line="240" w:lineRule="auto"/>
    </w:pPr>
    <w:rPr>
      <w:rFonts w:ascii="Times New Roman" w:hAnsi="Times New Roman" w:cs="Times New Roman"/>
      <w:sz w:val="24"/>
    </w:rPr>
  </w:style>
  <w:style w:type="paragraph" w:styleId="TOC7">
    <w:name w:val="toc 7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180" w:after="120" w:line="240" w:lineRule="auto"/>
    </w:pPr>
    <w:rPr>
      <w:rFonts w:ascii="Times New Roman" w:hAnsi="Times New Roman" w:cs="Times New Roman"/>
      <w:sz w:val="24"/>
    </w:rPr>
  </w:style>
  <w:style w:type="paragraph" w:styleId="TOC8">
    <w:name w:val="toc 8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120" w:after="120" w:line="240" w:lineRule="auto"/>
    </w:pPr>
    <w:rPr>
      <w:rFonts w:ascii="Times New Roman" w:hAnsi="Times New Roman" w:cs="Times New Roman"/>
      <w:sz w:val="24"/>
    </w:rPr>
  </w:style>
  <w:style w:type="paragraph" w:styleId="TOC9">
    <w:name w:val="toc 9"/>
    <w:basedOn w:val="Normal"/>
    <w:next w:val="Normal"/>
    <w:uiPriority w:val="39"/>
    <w:semiHidden/>
    <w:unhideWhenUsed/>
    <w:rsid w:val="00D45A17"/>
    <w:pPr>
      <w:tabs>
        <w:tab w:val="right" w:leader="dot" w:pos="9071"/>
      </w:tabs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HeaderLandscape">
    <w:name w:val="HeaderLandscape"/>
    <w:basedOn w:val="Normal"/>
    <w:rsid w:val="00D45A17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oterLandscape">
    <w:name w:val="FooterLandscape"/>
    <w:basedOn w:val="Normal"/>
    <w:rsid w:val="00D45A17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hAnsi="Times New Roman" w:cs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45A17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D45A17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D45A17"/>
    <w:pPr>
      <w:spacing w:before="120" w:after="120" w:line="240" w:lineRule="auto"/>
      <w:ind w:left="1417"/>
      <w:jc w:val="both"/>
    </w:pPr>
    <w:rPr>
      <w:rFonts w:ascii="Times New Roman" w:hAnsi="Times New Roman" w:cs="Times New Roman"/>
      <w:sz w:val="24"/>
    </w:rPr>
  </w:style>
  <w:style w:type="paragraph" w:customStyle="1" w:styleId="Text3">
    <w:name w:val="Text 3"/>
    <w:basedOn w:val="Normal"/>
    <w:rsid w:val="00D45A17"/>
    <w:pPr>
      <w:spacing w:before="120" w:after="120" w:line="240" w:lineRule="auto"/>
      <w:ind w:left="1984"/>
      <w:jc w:val="both"/>
    </w:pPr>
    <w:rPr>
      <w:rFonts w:ascii="Times New Roman" w:hAnsi="Times New Roman" w:cs="Times New Roman"/>
      <w:sz w:val="24"/>
    </w:rPr>
  </w:style>
  <w:style w:type="paragraph" w:customStyle="1" w:styleId="Text4">
    <w:name w:val="Text 4"/>
    <w:basedOn w:val="Normal"/>
    <w:rsid w:val="00D45A17"/>
    <w:pPr>
      <w:spacing w:before="120" w:after="120" w:line="240" w:lineRule="auto"/>
      <w:ind w:left="2551"/>
      <w:jc w:val="both"/>
    </w:pPr>
    <w:rPr>
      <w:rFonts w:ascii="Times New Roman" w:hAnsi="Times New Roman" w:cs="Times New Roman"/>
      <w:sz w:val="24"/>
    </w:rPr>
  </w:style>
  <w:style w:type="paragraph" w:customStyle="1" w:styleId="NormalCentered">
    <w:name w:val="Normal Centered"/>
    <w:basedOn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NormalLeft">
    <w:name w:val="Normal Left"/>
    <w:basedOn w:val="Normal"/>
    <w:rsid w:val="00D45A17"/>
    <w:pPr>
      <w:spacing w:before="120" w:after="120" w:line="240" w:lineRule="auto"/>
    </w:pPr>
    <w:rPr>
      <w:rFonts w:ascii="Times New Roman" w:hAnsi="Times New Roman" w:cs="Times New Roman"/>
      <w:sz w:val="24"/>
    </w:rPr>
  </w:style>
  <w:style w:type="paragraph" w:customStyle="1" w:styleId="NormalRight">
    <w:name w:val="Normal Right"/>
    <w:basedOn w:val="Normal"/>
    <w:rsid w:val="00D45A17"/>
    <w:pPr>
      <w:spacing w:before="120" w:after="120" w:line="240" w:lineRule="auto"/>
      <w:jc w:val="right"/>
    </w:pPr>
    <w:rPr>
      <w:rFonts w:ascii="Times New Roman" w:hAnsi="Times New Roman" w:cs="Times New Roman"/>
      <w:sz w:val="24"/>
    </w:rPr>
  </w:style>
  <w:style w:type="paragraph" w:customStyle="1" w:styleId="QuotedText">
    <w:name w:val="Quoted Text"/>
    <w:basedOn w:val="Normal"/>
    <w:rsid w:val="00D45A17"/>
    <w:pPr>
      <w:spacing w:before="120" w:after="120" w:line="240" w:lineRule="auto"/>
      <w:ind w:left="1417"/>
      <w:jc w:val="both"/>
    </w:pPr>
    <w:rPr>
      <w:rFonts w:ascii="Times New Roman" w:hAnsi="Times New Roman" w:cs="Times New Roman"/>
      <w:sz w:val="24"/>
    </w:rPr>
  </w:style>
  <w:style w:type="paragraph" w:customStyle="1" w:styleId="Point0">
    <w:name w:val="Point 0"/>
    <w:basedOn w:val="Normal"/>
    <w:rsid w:val="00D45A17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Point1">
    <w:name w:val="Point 1"/>
    <w:basedOn w:val="Normal"/>
    <w:rsid w:val="00D45A17"/>
    <w:pPr>
      <w:spacing w:before="120" w:after="120" w:line="240" w:lineRule="auto"/>
      <w:ind w:left="1417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2">
    <w:name w:val="Point 2"/>
    <w:basedOn w:val="Normal"/>
    <w:rsid w:val="00D45A17"/>
    <w:pPr>
      <w:spacing w:before="120" w:after="120" w:line="240" w:lineRule="auto"/>
      <w:ind w:left="1984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3">
    <w:name w:val="Point 3"/>
    <w:basedOn w:val="Normal"/>
    <w:rsid w:val="00D45A17"/>
    <w:pPr>
      <w:spacing w:before="120" w:after="120" w:line="240" w:lineRule="auto"/>
      <w:ind w:left="2551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4">
    <w:name w:val="Point 4"/>
    <w:basedOn w:val="Normal"/>
    <w:rsid w:val="00D45A17"/>
    <w:pPr>
      <w:spacing w:before="120" w:after="120" w:line="240" w:lineRule="auto"/>
      <w:ind w:left="3118" w:hanging="567"/>
      <w:jc w:val="both"/>
    </w:pPr>
    <w:rPr>
      <w:rFonts w:ascii="Times New Roman" w:hAnsi="Times New Roman" w:cs="Times New Roman"/>
      <w:sz w:val="24"/>
    </w:rPr>
  </w:style>
  <w:style w:type="paragraph" w:customStyle="1" w:styleId="Tiret0">
    <w:name w:val="Tiret 0"/>
    <w:basedOn w:val="Point0"/>
    <w:rsid w:val="00D45A17"/>
    <w:pPr>
      <w:numPr>
        <w:numId w:val="39"/>
      </w:numPr>
    </w:pPr>
  </w:style>
  <w:style w:type="paragraph" w:customStyle="1" w:styleId="Tiret1">
    <w:name w:val="Tiret 1"/>
    <w:basedOn w:val="Point1"/>
    <w:rsid w:val="00D45A17"/>
    <w:pPr>
      <w:numPr>
        <w:numId w:val="40"/>
      </w:numPr>
    </w:pPr>
  </w:style>
  <w:style w:type="paragraph" w:customStyle="1" w:styleId="Tiret2">
    <w:name w:val="Tiret 2"/>
    <w:basedOn w:val="Point2"/>
    <w:rsid w:val="00D45A17"/>
    <w:pPr>
      <w:numPr>
        <w:numId w:val="41"/>
      </w:numPr>
    </w:pPr>
  </w:style>
  <w:style w:type="paragraph" w:customStyle="1" w:styleId="Tiret3">
    <w:name w:val="Tiret 3"/>
    <w:basedOn w:val="Point3"/>
    <w:rsid w:val="00D45A17"/>
    <w:pPr>
      <w:numPr>
        <w:numId w:val="42"/>
      </w:numPr>
    </w:pPr>
  </w:style>
  <w:style w:type="paragraph" w:customStyle="1" w:styleId="Tiret4">
    <w:name w:val="Tiret 4"/>
    <w:basedOn w:val="Point4"/>
    <w:rsid w:val="00D45A17"/>
    <w:pPr>
      <w:numPr>
        <w:numId w:val="43"/>
      </w:numPr>
    </w:pPr>
  </w:style>
  <w:style w:type="paragraph" w:customStyle="1" w:styleId="PointDouble0">
    <w:name w:val="PointDouble 0"/>
    <w:basedOn w:val="Normal"/>
    <w:rsid w:val="00D45A17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hAnsi="Times New Roman" w:cs="Times New Roman"/>
      <w:sz w:val="24"/>
    </w:rPr>
  </w:style>
  <w:style w:type="paragraph" w:customStyle="1" w:styleId="PointDouble1">
    <w:name w:val="PointDouble 1"/>
    <w:basedOn w:val="Normal"/>
    <w:rsid w:val="00D45A17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Double2">
    <w:name w:val="PointDouble 2"/>
    <w:basedOn w:val="Normal"/>
    <w:rsid w:val="00D45A17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Double3">
    <w:name w:val="PointDouble 3"/>
    <w:basedOn w:val="Normal"/>
    <w:rsid w:val="00D45A17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Double4">
    <w:name w:val="PointDouble 4"/>
    <w:basedOn w:val="Normal"/>
    <w:rsid w:val="00D45A17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Triple0">
    <w:name w:val="PointTriple 0"/>
    <w:basedOn w:val="Normal"/>
    <w:rsid w:val="00D45A17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hAnsi="Times New Roman" w:cs="Times New Roman"/>
      <w:sz w:val="24"/>
    </w:rPr>
  </w:style>
  <w:style w:type="paragraph" w:customStyle="1" w:styleId="PointTriple1">
    <w:name w:val="PointTriple 1"/>
    <w:basedOn w:val="Normal"/>
    <w:rsid w:val="00D45A17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hAnsi="Times New Roman" w:cs="Times New Roman"/>
      <w:sz w:val="24"/>
    </w:rPr>
  </w:style>
  <w:style w:type="paragraph" w:customStyle="1" w:styleId="PointTriple2">
    <w:name w:val="PointTriple 2"/>
    <w:basedOn w:val="Normal"/>
    <w:rsid w:val="00D45A17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hAnsi="Times New Roman" w:cs="Times New Roman"/>
      <w:sz w:val="24"/>
    </w:rPr>
  </w:style>
  <w:style w:type="paragraph" w:customStyle="1" w:styleId="PointTriple3">
    <w:name w:val="PointTriple 3"/>
    <w:basedOn w:val="Normal"/>
    <w:rsid w:val="00D45A17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hAnsi="Times New Roman" w:cs="Times New Roman"/>
      <w:sz w:val="24"/>
    </w:rPr>
  </w:style>
  <w:style w:type="paragraph" w:customStyle="1" w:styleId="PointTriple4">
    <w:name w:val="PointTriple 4"/>
    <w:basedOn w:val="Normal"/>
    <w:rsid w:val="00D45A17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hAnsi="Times New Roman" w:cs="Times New Roman"/>
      <w:sz w:val="24"/>
    </w:rPr>
  </w:style>
  <w:style w:type="paragraph" w:customStyle="1" w:styleId="NumPar1">
    <w:name w:val="NumPar 1"/>
    <w:basedOn w:val="Normal"/>
    <w:next w:val="Text1"/>
    <w:rsid w:val="00D45A17"/>
    <w:pPr>
      <w:numPr>
        <w:numId w:val="44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Text1"/>
    <w:rsid w:val="00D45A17"/>
    <w:pPr>
      <w:numPr>
        <w:ilvl w:val="1"/>
        <w:numId w:val="44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Text1"/>
    <w:rsid w:val="00D45A17"/>
    <w:pPr>
      <w:numPr>
        <w:ilvl w:val="2"/>
        <w:numId w:val="44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Text1"/>
    <w:rsid w:val="00D45A17"/>
    <w:pPr>
      <w:numPr>
        <w:ilvl w:val="3"/>
        <w:numId w:val="44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ManualNumPar1">
    <w:name w:val="Manual NumPar 1"/>
    <w:basedOn w:val="Normal"/>
    <w:next w:val="Text1"/>
    <w:rsid w:val="00D45A17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2">
    <w:name w:val="Manual NumPar 2"/>
    <w:basedOn w:val="Normal"/>
    <w:next w:val="Text1"/>
    <w:rsid w:val="00D45A17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3">
    <w:name w:val="Manual NumPar 3"/>
    <w:basedOn w:val="Normal"/>
    <w:next w:val="Text1"/>
    <w:rsid w:val="00D45A17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4">
    <w:name w:val="Manual NumPar 4"/>
    <w:basedOn w:val="Normal"/>
    <w:next w:val="Text1"/>
    <w:rsid w:val="00D45A17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QuotedNumPar">
    <w:name w:val="Quoted NumPar"/>
    <w:basedOn w:val="Normal"/>
    <w:rsid w:val="00D45A17"/>
    <w:pPr>
      <w:spacing w:before="120" w:after="120" w:line="240" w:lineRule="auto"/>
      <w:ind w:left="1417" w:hanging="567"/>
      <w:jc w:val="both"/>
    </w:pPr>
    <w:rPr>
      <w:rFonts w:ascii="Times New Roman" w:hAnsi="Times New Roman" w:cs="Times New Roman"/>
      <w:sz w:val="24"/>
    </w:rPr>
  </w:style>
  <w:style w:type="paragraph" w:customStyle="1" w:styleId="ManualHeading1">
    <w:name w:val="Manual Heading 1"/>
    <w:basedOn w:val="Normal"/>
    <w:next w:val="Text1"/>
    <w:rsid w:val="00D45A1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hAnsi="Times New Roman" w:cs="Times New Roman"/>
      <w:b/>
      <w:smallCaps/>
      <w:sz w:val="24"/>
    </w:rPr>
  </w:style>
  <w:style w:type="paragraph" w:customStyle="1" w:styleId="ManualHeading2">
    <w:name w:val="Manual Heading 2"/>
    <w:basedOn w:val="Normal"/>
    <w:next w:val="Text1"/>
    <w:rsid w:val="00D45A1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 w:cs="Times New Roman"/>
      <w:b/>
      <w:sz w:val="24"/>
    </w:rPr>
  </w:style>
  <w:style w:type="paragraph" w:customStyle="1" w:styleId="ManualHeading3">
    <w:name w:val="Manual Heading 3"/>
    <w:basedOn w:val="Normal"/>
    <w:next w:val="Text1"/>
    <w:rsid w:val="00D45A1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 w:cs="Times New Roman"/>
      <w:i/>
      <w:sz w:val="24"/>
    </w:rPr>
  </w:style>
  <w:style w:type="paragraph" w:customStyle="1" w:styleId="ManualHeading4">
    <w:name w:val="Manual Heading 4"/>
    <w:basedOn w:val="Normal"/>
    <w:next w:val="Text1"/>
    <w:rsid w:val="00D45A1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hAnsi="Times New Roman" w:cs="Times New Roman"/>
      <w:sz w:val="24"/>
    </w:rPr>
  </w:style>
  <w:style w:type="paragraph" w:customStyle="1" w:styleId="ChapterTitle">
    <w:name w:val="ChapterTitle"/>
    <w:basedOn w:val="Normal"/>
    <w:next w:val="Normal"/>
    <w:rsid w:val="00D45A17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z w:val="32"/>
    </w:rPr>
  </w:style>
  <w:style w:type="paragraph" w:customStyle="1" w:styleId="PartTitle">
    <w:name w:val="PartTitle"/>
    <w:basedOn w:val="Normal"/>
    <w:next w:val="ChapterTitle"/>
    <w:rsid w:val="00D45A17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sz w:val="36"/>
    </w:rPr>
  </w:style>
  <w:style w:type="paragraph" w:customStyle="1" w:styleId="SectionTitle">
    <w:name w:val="SectionTitle"/>
    <w:basedOn w:val="Normal"/>
    <w:next w:val="Heading1"/>
    <w:rsid w:val="00D45A17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</w:rPr>
  </w:style>
  <w:style w:type="paragraph" w:customStyle="1" w:styleId="TableTitle">
    <w:name w:val="Table Title"/>
    <w:basedOn w:val="Normal"/>
    <w:next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</w:rPr>
  </w:style>
  <w:style w:type="character" w:customStyle="1" w:styleId="Marker1">
    <w:name w:val="Marker1"/>
    <w:basedOn w:val="DefaultParagraphFont"/>
    <w:rsid w:val="00D45A17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D45A17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D45A17"/>
    <w:pPr>
      <w:numPr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rsid w:val="00D45A17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rsid w:val="00D45A17"/>
    <w:pPr>
      <w:numPr>
        <w:ilvl w:val="4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rsid w:val="00D45A17"/>
    <w:pPr>
      <w:numPr>
        <w:ilvl w:val="6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rsid w:val="00D45A17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rsid w:val="00D45A17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rsid w:val="00D45A17"/>
    <w:pPr>
      <w:numPr>
        <w:ilvl w:val="5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rsid w:val="00D45A17"/>
    <w:pPr>
      <w:numPr>
        <w:ilvl w:val="7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rsid w:val="00D45A17"/>
    <w:pPr>
      <w:numPr>
        <w:ilvl w:val="8"/>
        <w:numId w:val="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0">
    <w:name w:val="Bullet 0"/>
    <w:basedOn w:val="Normal"/>
    <w:rsid w:val="00D45A17"/>
    <w:pPr>
      <w:numPr>
        <w:numId w:val="47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1">
    <w:name w:val="Bullet 1"/>
    <w:basedOn w:val="Normal"/>
    <w:rsid w:val="00D45A17"/>
    <w:pPr>
      <w:numPr>
        <w:numId w:val="48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2">
    <w:name w:val="Bullet 2"/>
    <w:basedOn w:val="Normal"/>
    <w:rsid w:val="00D45A17"/>
    <w:pPr>
      <w:numPr>
        <w:numId w:val="49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3">
    <w:name w:val="Bullet 3"/>
    <w:basedOn w:val="Normal"/>
    <w:rsid w:val="00D45A17"/>
    <w:pPr>
      <w:numPr>
        <w:numId w:val="5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4">
    <w:name w:val="Bullet 4"/>
    <w:basedOn w:val="Normal"/>
    <w:rsid w:val="00D45A17"/>
    <w:pPr>
      <w:numPr>
        <w:numId w:val="5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Langue">
    <w:name w:val="Langue"/>
    <w:basedOn w:val="Normal"/>
    <w:next w:val="Rfrenceinterne"/>
    <w:rsid w:val="00D45A17"/>
    <w:pPr>
      <w:framePr w:wrap="around" w:vAnchor="page" w:hAnchor="text" w:xAlign="center" w:y="14741"/>
      <w:spacing w:after="600" w:line="240" w:lineRule="auto"/>
      <w:jc w:val="center"/>
    </w:pPr>
    <w:rPr>
      <w:rFonts w:ascii="Times New Roman" w:hAnsi="Times New Roman" w:cs="Times New Roman"/>
      <w:b/>
      <w:caps/>
      <w:sz w:val="24"/>
    </w:rPr>
  </w:style>
  <w:style w:type="paragraph" w:customStyle="1" w:styleId="Nomdelinstitution">
    <w:name w:val="Nom de l'institution"/>
    <w:basedOn w:val="Normal"/>
    <w:next w:val="Emission"/>
    <w:rsid w:val="00D45A17"/>
    <w:pPr>
      <w:spacing w:after="0" w:line="240" w:lineRule="auto"/>
    </w:pPr>
    <w:rPr>
      <w:rFonts w:ascii="Arial" w:hAnsi="Arial" w:cs="Arial"/>
      <w:sz w:val="24"/>
    </w:rPr>
  </w:style>
  <w:style w:type="paragraph" w:customStyle="1" w:styleId="Emission">
    <w:name w:val="Emission"/>
    <w:basedOn w:val="Normal"/>
    <w:next w:val="Rfrenceinstitutionnelle"/>
    <w:rsid w:val="00D45A17"/>
    <w:pPr>
      <w:spacing w:after="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Rfrenceinstitutionnelle">
    <w:name w:val="Référence institutionnelle"/>
    <w:basedOn w:val="Normal"/>
    <w:next w:val="Confidentialit"/>
    <w:rsid w:val="00D45A17"/>
    <w:pPr>
      <w:spacing w:after="24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Declassification">
    <w:name w:val="Declassification"/>
    <w:basedOn w:val="Normal"/>
    <w:next w:val="Normal"/>
    <w:rsid w:val="00D45A17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Disclaimer">
    <w:name w:val="Disclaimer"/>
    <w:basedOn w:val="Normal"/>
    <w:rsid w:val="00D45A17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SecurityMarking">
    <w:name w:val="SecurityMarking"/>
    <w:basedOn w:val="Normal"/>
    <w:rsid w:val="00525BBE"/>
    <w:pPr>
      <w:spacing w:after="0"/>
      <w:ind w:left="5103"/>
    </w:pPr>
    <w:rPr>
      <w:rFonts w:ascii="Times New Roman" w:hAnsi="Times New Roman" w:cs="Times New Roman"/>
      <w:sz w:val="28"/>
    </w:rPr>
  </w:style>
  <w:style w:type="paragraph" w:customStyle="1" w:styleId="DateMarking">
    <w:name w:val="DateMarking"/>
    <w:basedOn w:val="Normal"/>
    <w:rsid w:val="00525BBE"/>
    <w:pPr>
      <w:spacing w:after="0"/>
      <w:ind w:left="5103"/>
    </w:pPr>
    <w:rPr>
      <w:rFonts w:ascii="Times New Roman" w:hAnsi="Times New Roman" w:cs="Times New Roman"/>
      <w:i/>
      <w:sz w:val="28"/>
    </w:rPr>
  </w:style>
  <w:style w:type="paragraph" w:customStyle="1" w:styleId="ReleasableTo">
    <w:name w:val="ReleasableTo"/>
    <w:basedOn w:val="Normal"/>
    <w:rsid w:val="00525BBE"/>
    <w:pPr>
      <w:spacing w:after="0"/>
      <w:ind w:left="5103"/>
    </w:pPr>
    <w:rPr>
      <w:rFonts w:ascii="Times New Roman" w:hAnsi="Times New Roman" w:cs="Times New Roman"/>
      <w:i/>
      <w:sz w:val="28"/>
    </w:rPr>
  </w:style>
  <w:style w:type="paragraph" w:customStyle="1" w:styleId="Annexetitreexpos">
    <w:name w:val="Annexe titre (exposé)"/>
    <w:basedOn w:val="Normal"/>
    <w:next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Annexetitre">
    <w:name w:val="Annexe titre"/>
    <w:basedOn w:val="Normal"/>
    <w:next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D45A17"/>
    <w:pPr>
      <w:spacing w:before="48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Avertissementtitre">
    <w:name w:val="Avertissement titre"/>
    <w:basedOn w:val="Normal"/>
    <w:next w:val="Normal"/>
    <w:rsid w:val="00D45A17"/>
    <w:pPr>
      <w:keepNext/>
      <w:spacing w:before="480" w:after="120" w:line="240" w:lineRule="auto"/>
      <w:jc w:val="both"/>
    </w:pPr>
    <w:rPr>
      <w:rFonts w:ascii="Times New Roman" w:hAnsi="Times New Roman" w:cs="Times New Roman"/>
      <w:sz w:val="24"/>
      <w:u w:val="single"/>
    </w:rPr>
  </w:style>
  <w:style w:type="paragraph" w:customStyle="1" w:styleId="Confidence">
    <w:name w:val="Confidence"/>
    <w:basedOn w:val="Normal"/>
    <w:next w:val="Normal"/>
    <w:rsid w:val="00D45A17"/>
    <w:pPr>
      <w:spacing w:before="360" w:after="12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Confidentialit">
    <w:name w:val="Confidentialité"/>
    <w:basedOn w:val="Normal"/>
    <w:next w:val="TypedudocumentPagedecouverture"/>
    <w:rsid w:val="00D45A17"/>
    <w:pPr>
      <w:spacing w:before="240" w:after="240" w:line="240" w:lineRule="auto"/>
      <w:ind w:left="5103"/>
    </w:pPr>
    <w:rPr>
      <w:rFonts w:ascii="Times New Roman" w:hAnsi="Times New Roman" w:cs="Times New Roman"/>
      <w:i/>
      <w:sz w:val="32"/>
    </w:rPr>
  </w:style>
  <w:style w:type="paragraph" w:customStyle="1" w:styleId="Considrant">
    <w:name w:val="Considérant"/>
    <w:basedOn w:val="Normal"/>
    <w:rsid w:val="00D45A17"/>
    <w:pPr>
      <w:numPr>
        <w:numId w:val="5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Corrigendum">
    <w:name w:val="Corrigendum"/>
    <w:basedOn w:val="Normal"/>
    <w:next w:val="Normal"/>
    <w:rsid w:val="00D45A17"/>
    <w:pPr>
      <w:spacing w:after="240" w:line="240" w:lineRule="auto"/>
    </w:pPr>
    <w:rPr>
      <w:rFonts w:ascii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IntrtEEE"/>
    <w:rsid w:val="00D45A17"/>
    <w:pPr>
      <w:spacing w:before="360" w:after="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Exposdesmotifstitre">
    <w:name w:val="Exposé des motifs titre"/>
    <w:basedOn w:val="Normal"/>
    <w:next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Fait">
    <w:name w:val="Fait à"/>
    <w:basedOn w:val="Normal"/>
    <w:next w:val="Institutionquisigne"/>
    <w:rsid w:val="00D45A17"/>
    <w:pPr>
      <w:keepNext/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D45A17"/>
    <w:pPr>
      <w:keepNext/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D45A17"/>
    <w:pPr>
      <w:keepNext/>
      <w:spacing w:before="60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D45A17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hAnsi="Times New Roman" w:cs="Times New Roman"/>
      <w:i/>
      <w:sz w:val="24"/>
    </w:rPr>
  </w:style>
  <w:style w:type="paragraph" w:customStyle="1" w:styleId="ManualConsidrant">
    <w:name w:val="Manual Considérant"/>
    <w:basedOn w:val="Normal"/>
    <w:rsid w:val="00D45A17"/>
    <w:pPr>
      <w:spacing w:before="120" w:after="120" w:line="240" w:lineRule="auto"/>
      <w:ind w:left="709" w:hanging="709"/>
      <w:jc w:val="both"/>
    </w:pPr>
    <w:rPr>
      <w:rFonts w:ascii="Times New Roman" w:hAnsi="Times New Roman" w:cs="Times New Roman"/>
      <w:sz w:val="24"/>
    </w:rPr>
  </w:style>
  <w:style w:type="paragraph" w:customStyle="1" w:styleId="Personnequisigne">
    <w:name w:val="Personne qui signe"/>
    <w:basedOn w:val="Normal"/>
    <w:next w:val="Institutionquisigne"/>
    <w:rsid w:val="00D45A17"/>
    <w:pPr>
      <w:tabs>
        <w:tab w:val="left" w:pos="4252"/>
      </w:tabs>
      <w:spacing w:after="0" w:line="240" w:lineRule="auto"/>
    </w:pPr>
    <w:rPr>
      <w:rFonts w:ascii="Times New Roman" w:hAnsi="Times New Roman" w:cs="Times New Roman"/>
      <w:i/>
      <w:sz w:val="24"/>
    </w:rPr>
  </w:style>
  <w:style w:type="paragraph" w:customStyle="1" w:styleId="Rfrenceinterinstitutionnelle">
    <w:name w:val="Référence interinstitutionnelle"/>
    <w:basedOn w:val="Normal"/>
    <w:next w:val="Statut"/>
    <w:rsid w:val="00D45A17"/>
    <w:pPr>
      <w:spacing w:after="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Rfrenceinterne">
    <w:name w:val="Référence interne"/>
    <w:basedOn w:val="Normal"/>
    <w:next w:val="Rfrenceinterinstitutionnelle"/>
    <w:rsid w:val="00D45A17"/>
    <w:pPr>
      <w:spacing w:after="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Statut">
    <w:name w:val="Statut"/>
    <w:basedOn w:val="Normal"/>
    <w:next w:val="Typedudocument"/>
    <w:rsid w:val="00D45A17"/>
    <w:pPr>
      <w:spacing w:after="24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Titrearticle">
    <w:name w:val="Titre article"/>
    <w:basedOn w:val="Normal"/>
    <w:next w:val="Normal"/>
    <w:rsid w:val="00D45A17"/>
    <w:pPr>
      <w:keepNext/>
      <w:spacing w:before="360" w:after="120" w:line="240" w:lineRule="auto"/>
      <w:jc w:val="center"/>
    </w:pPr>
    <w:rPr>
      <w:rFonts w:ascii="Times New Roman" w:hAnsi="Times New Roman" w:cs="Times New Roman"/>
      <w:i/>
      <w:sz w:val="24"/>
    </w:rPr>
  </w:style>
  <w:style w:type="paragraph" w:customStyle="1" w:styleId="Typedudocument">
    <w:name w:val="Type du document"/>
    <w:basedOn w:val="Normal"/>
    <w:next w:val="Accompagnant"/>
    <w:rsid w:val="00D45A17"/>
    <w:pPr>
      <w:spacing w:before="360" w:after="180" w:line="240" w:lineRule="auto"/>
      <w:jc w:val="center"/>
    </w:pPr>
    <w:rPr>
      <w:rFonts w:ascii="Times New Roman" w:hAnsi="Times New Roman" w:cs="Times New Roman"/>
      <w:b/>
      <w:sz w:val="24"/>
    </w:rPr>
  </w:style>
  <w:style w:type="character" w:customStyle="1" w:styleId="Added">
    <w:name w:val="Added"/>
    <w:basedOn w:val="DefaultParagraphFont"/>
    <w:rsid w:val="00D45A17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D45A17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D45A17"/>
    <w:pPr>
      <w:keepLines/>
      <w:spacing w:before="120" w:after="120" w:line="360" w:lineRule="auto"/>
      <w:ind w:left="3402"/>
    </w:pPr>
    <w:rPr>
      <w:rFonts w:ascii="Times New Roman" w:hAnsi="Times New Roman" w:cs="Times New Roman"/>
      <w:sz w:val="24"/>
    </w:rPr>
  </w:style>
  <w:style w:type="paragraph" w:customStyle="1" w:styleId="Objetexterne">
    <w:name w:val="Objet externe"/>
    <w:basedOn w:val="Normal"/>
    <w:next w:val="Normal"/>
    <w:rsid w:val="00D45A17"/>
    <w:pPr>
      <w:spacing w:before="120" w:after="120" w:line="240" w:lineRule="auto"/>
      <w:jc w:val="both"/>
    </w:pPr>
    <w:rPr>
      <w:rFonts w:ascii="Times New Roman" w:hAnsi="Times New Roman" w:cs="Times New Roman"/>
      <w:i/>
      <w:caps/>
      <w:sz w:val="24"/>
    </w:rPr>
  </w:style>
  <w:style w:type="paragraph" w:customStyle="1" w:styleId="Supertitre">
    <w:name w:val="Supertitre"/>
    <w:basedOn w:val="Normal"/>
    <w:next w:val="Normal"/>
    <w:rsid w:val="00D45A17"/>
    <w:pPr>
      <w:spacing w:after="60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Languesfaisantfoi">
    <w:name w:val="Langues faisant foi"/>
    <w:basedOn w:val="Normal"/>
    <w:next w:val="Normal"/>
    <w:rsid w:val="00D45A17"/>
    <w:pPr>
      <w:spacing w:before="360" w:after="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Rfrencecroise">
    <w:name w:val="Référence croisée"/>
    <w:basedOn w:val="Normal"/>
    <w:rsid w:val="00D45A17"/>
    <w:pPr>
      <w:spacing w:after="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Fichefinanciretitre">
    <w:name w:val="Fiche financière titre"/>
    <w:basedOn w:val="Normal"/>
    <w:next w:val="Normal"/>
    <w:rsid w:val="00D45A17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rsid w:val="00D45A17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D45A17"/>
  </w:style>
  <w:style w:type="paragraph" w:customStyle="1" w:styleId="StatutPagedecouverture">
    <w:name w:val="Statut (Page de couverture)"/>
    <w:basedOn w:val="Statut"/>
    <w:next w:val="TypedudocumentPagedecouverture"/>
    <w:rsid w:val="00D45A17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D45A17"/>
  </w:style>
  <w:style w:type="paragraph" w:customStyle="1" w:styleId="Volume">
    <w:name w:val="Volume"/>
    <w:basedOn w:val="Normal"/>
    <w:next w:val="Confidentialit"/>
    <w:rsid w:val="00D45A17"/>
    <w:pPr>
      <w:spacing w:after="24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IntrtEEE">
    <w:name w:val="Intérêt EEE"/>
    <w:basedOn w:val="Languesfaisantfoi"/>
    <w:next w:val="Normal"/>
    <w:rsid w:val="00D45A17"/>
    <w:pPr>
      <w:spacing w:after="240"/>
    </w:pPr>
  </w:style>
  <w:style w:type="paragraph" w:customStyle="1" w:styleId="Accompagnant">
    <w:name w:val="Accompagnant"/>
    <w:basedOn w:val="Normal"/>
    <w:next w:val="Typeacteprincipal"/>
    <w:rsid w:val="00D45A17"/>
    <w:pPr>
      <w:spacing w:before="180" w:after="24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Typeacteprincipal">
    <w:name w:val="Type acte principal"/>
    <w:basedOn w:val="Normal"/>
    <w:next w:val="Objetacteprincipal"/>
    <w:rsid w:val="00D45A17"/>
    <w:pPr>
      <w:spacing w:after="24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Objetacteprincipal">
    <w:name w:val="Objet acte principal"/>
    <w:basedOn w:val="Normal"/>
    <w:next w:val="Titrearticle"/>
    <w:rsid w:val="00D45A17"/>
    <w:pPr>
      <w:spacing w:after="36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IntrtEEEPagedecouverture">
    <w:name w:val="Intérêt EEE (Page de couverture)"/>
    <w:basedOn w:val="IntrtEEE"/>
    <w:next w:val="Rfrencecroise"/>
    <w:rsid w:val="00D45A17"/>
  </w:style>
  <w:style w:type="paragraph" w:customStyle="1" w:styleId="AccompagnantPagedecouverture">
    <w:name w:val="Accompagnant (Page de couverture)"/>
    <w:basedOn w:val="Accompagnant"/>
    <w:next w:val="TypeacteprincipalPagedecouverture"/>
    <w:rsid w:val="00D45A17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D45A17"/>
  </w:style>
  <w:style w:type="paragraph" w:customStyle="1" w:styleId="ObjetacteprincipalPagedecouverture">
    <w:name w:val="Objet acte principal (Page de couverture)"/>
    <w:basedOn w:val="Objetacteprincipal"/>
    <w:next w:val="Rfrencecroise"/>
    <w:rsid w:val="00D45A17"/>
  </w:style>
  <w:style w:type="paragraph" w:customStyle="1" w:styleId="LanguesfaisantfoiPagedecouverture">
    <w:name w:val="Langues faisant foi (Page de couverture)"/>
    <w:basedOn w:val="Normal"/>
    <w:next w:val="Normal"/>
    <w:rsid w:val="00D45A17"/>
    <w:pPr>
      <w:spacing w:before="360" w:after="0" w:line="240" w:lineRule="auto"/>
      <w:jc w:val="center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0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D4A6-8CE9-4B23-AEF6-E5A7E77A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9795</Words>
  <Characters>72485</Characters>
  <Application>Microsoft Office Word</Application>
  <DocSecurity>0</DocSecurity>
  <Lines>1249</Lines>
  <Paragraphs>462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2021-05-21T16:04:00Z</dcterms:created>
  <dcterms:modified xsi:type="dcterms:W3CDTF">2021-05-21T18:07:00Z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tatus">
    <vt:lpwstr>Green</vt:lpwstr>
  </property>
  <property fmtid="{D5CDD505-2E9C-101B-9397-08002B2CF9AE}" pid="3" name="Level of sensitivity">
    <vt:lpwstr>Standard treatment</vt:lpwstr>
  </property>
  <property fmtid="{D5CDD505-2E9C-101B-9397-08002B2CF9AE}" pid="4" name="Last edited using">
    <vt:lpwstr>LW 7.0.1, Build 20190916</vt:lpwstr>
  </property>
  <property fmtid="{D5CDD505-2E9C-101B-9397-08002B2CF9AE}" pid="5" name="First annex">
    <vt:lpwstr>1</vt:lpwstr>
  </property>
  <property fmtid="{D5CDD505-2E9C-101B-9397-08002B2CF9AE}" pid="6" name="Last annex">
    <vt:lpwstr>1</vt:lpwstr>
  </property>
  <property fmtid="{D5CDD505-2E9C-101B-9397-08002B2CF9AE}" pid="7" name="Unique annex">
    <vt:lpwstr>1</vt:lpwstr>
  </property>
  <property fmtid="{D5CDD505-2E9C-101B-9397-08002B2CF9AE}" pid="8" name="Part">
    <vt:lpwstr>1</vt:lpwstr>
  </property>
  <property fmtid="{D5CDD505-2E9C-101B-9397-08002B2CF9AE}" pid="9" name="Total parts">
    <vt:lpwstr>1</vt:lpwstr>
  </property>
  <property fmtid="{D5CDD505-2E9C-101B-9397-08002B2CF9AE}" pid="10" name="CPTemplateID">
    <vt:lpwstr>CP-038</vt:lpwstr>
  </property>
</Properties>
</file>