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10484A" w14:textId="6CB49429" w:rsidR="00D45A17" w:rsidRDefault="009F5994" w:rsidP="009F5994">
      <w:pPr>
        <w:pStyle w:val="Pagedecouverture"/>
      </w:pPr>
      <w:bookmarkStart w:id="0" w:name="LW_BM_COVERPAGE"/>
      <w:r>
        <w:pict w14:anchorId="337D34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8B55E89-1A3D-461D-9E81-236D97BDC3E9" style="width:450.6pt;height:393pt">
            <v:imagedata r:id="rId8" o:title=""/>
          </v:shape>
        </w:pict>
      </w:r>
    </w:p>
    <w:bookmarkEnd w:id="0"/>
    <w:p w14:paraId="2CB20864" w14:textId="77777777" w:rsidR="00D45A17" w:rsidRDefault="00D45A17" w:rsidP="00D45A17">
      <w:pPr>
        <w:sectPr w:rsidR="00D45A17" w:rsidSect="009F599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4F89F12" w14:textId="77777777" w:rsidR="00D45A17" w:rsidRPr="00D45A17" w:rsidRDefault="00D45A17" w:rsidP="00D45A17">
      <w:pPr>
        <w:spacing w:before="120" w:after="120" w:line="240" w:lineRule="auto"/>
        <w:jc w:val="center"/>
        <w:rPr>
          <w:rFonts w:ascii="Times New Roman" w:hAnsi="Times New Roman" w:cs="Times New Roman"/>
          <w:b/>
          <w:sz w:val="24"/>
          <w:u w:val="single"/>
        </w:rPr>
      </w:pPr>
      <w:bookmarkStart w:id="1" w:name="_GoBack"/>
      <w:bookmarkEnd w:id="1"/>
      <w:r>
        <w:rPr>
          <w:rFonts w:ascii="Times New Roman" w:hAnsi="Times New Roman"/>
          <w:b/>
          <w:sz w:val="24"/>
          <w:u w:val="single"/>
        </w:rPr>
        <w:lastRenderedPageBreak/>
        <w:t xml:space="preserve">BILAGA </w:t>
      </w:r>
    </w:p>
    <w:p w14:paraId="10FB5EF7" w14:textId="77777777" w:rsidR="00D45A17" w:rsidRPr="00D45A17" w:rsidRDefault="00D45A17" w:rsidP="00D45A17">
      <w:pPr>
        <w:spacing w:before="120" w:after="120" w:line="240" w:lineRule="auto"/>
        <w:jc w:val="center"/>
        <w:rPr>
          <w:rFonts w:ascii="Times New Roman" w:hAnsi="Times New Roman" w:cs="Times New Roman"/>
          <w:sz w:val="24"/>
        </w:rPr>
      </w:pPr>
    </w:p>
    <w:p w14:paraId="1676F303" w14:textId="77777777" w:rsidR="00D45A17" w:rsidRPr="00D45A17" w:rsidRDefault="00D45A17" w:rsidP="00D45A17">
      <w:pPr>
        <w:spacing w:before="120" w:after="120" w:line="240" w:lineRule="auto"/>
        <w:jc w:val="center"/>
        <w:rPr>
          <w:rFonts w:ascii="Times New Roman" w:hAnsi="Times New Roman" w:cs="Times New Roman"/>
          <w:b/>
          <w:sz w:val="24"/>
        </w:rPr>
      </w:pPr>
      <w:r>
        <w:rPr>
          <w:rFonts w:ascii="Times New Roman" w:hAnsi="Times New Roman"/>
          <w:b/>
          <w:sz w:val="24"/>
        </w:rPr>
        <w:t>STANDARDAVTALSKLAUSULER</w:t>
      </w:r>
    </w:p>
    <w:p w14:paraId="6C55864A" w14:textId="77777777" w:rsidR="00D45A17" w:rsidRPr="00D45A17" w:rsidRDefault="00D45A17" w:rsidP="00D45A17">
      <w:pPr>
        <w:spacing w:before="120" w:after="120" w:line="240" w:lineRule="auto"/>
        <w:jc w:val="center"/>
        <w:rPr>
          <w:rFonts w:ascii="Times New Roman" w:hAnsi="Times New Roman" w:cs="Times New Roman"/>
          <w:b/>
          <w:sz w:val="24"/>
        </w:rPr>
      </w:pPr>
    </w:p>
    <w:p w14:paraId="280DBAAC" w14:textId="77777777" w:rsidR="00D45A17" w:rsidRPr="00D45A17" w:rsidRDefault="00D45A17" w:rsidP="00D45A17">
      <w:pPr>
        <w:spacing w:before="120" w:after="120" w:line="240" w:lineRule="auto"/>
        <w:jc w:val="center"/>
        <w:rPr>
          <w:rFonts w:ascii="Times New Roman" w:hAnsi="Times New Roman" w:cs="Times New Roman"/>
          <w:b/>
          <w:sz w:val="24"/>
          <w:u w:val="single"/>
        </w:rPr>
      </w:pPr>
      <w:r>
        <w:rPr>
          <w:rFonts w:ascii="Times New Roman" w:hAnsi="Times New Roman"/>
          <w:b/>
          <w:sz w:val="24"/>
          <w:u w:val="single"/>
        </w:rPr>
        <w:t>AVSNITT I</w:t>
      </w:r>
    </w:p>
    <w:p w14:paraId="31BF20A4"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1</w:t>
      </w:r>
    </w:p>
    <w:p w14:paraId="0C540A59" w14:textId="77777777" w:rsidR="00D45A17" w:rsidRPr="00D45A17" w:rsidRDefault="00D45A17" w:rsidP="00D45A17">
      <w:pPr>
        <w:keepNext/>
        <w:spacing w:before="120" w:after="120" w:line="240" w:lineRule="auto"/>
        <w:jc w:val="center"/>
        <w:rPr>
          <w:rFonts w:ascii="Times New Roman" w:hAnsi="Times New Roman" w:cs="Times New Roman"/>
          <w:b/>
          <w:i/>
          <w:sz w:val="24"/>
        </w:rPr>
      </w:pPr>
      <w:r>
        <w:rPr>
          <w:rFonts w:ascii="Times New Roman" w:hAnsi="Times New Roman"/>
          <w:b/>
          <w:i/>
          <w:sz w:val="24"/>
        </w:rPr>
        <w:t xml:space="preserve">Syfte och tillämpningsområde </w:t>
      </w:r>
    </w:p>
    <w:p w14:paraId="0F1DB8D9" w14:textId="77777777" w:rsidR="00D45A17" w:rsidRPr="00D45A17" w:rsidRDefault="00D45A17" w:rsidP="00D45A17">
      <w:pPr>
        <w:numPr>
          <w:ilvl w:val="1"/>
          <w:numId w:val="53"/>
        </w:numPr>
        <w:spacing w:before="120" w:after="120" w:line="240" w:lineRule="auto"/>
        <w:jc w:val="both"/>
        <w:rPr>
          <w:rFonts w:ascii="Times New Roman" w:hAnsi="Times New Roman" w:cs="Times New Roman"/>
          <w:sz w:val="24"/>
        </w:rPr>
      </w:pPr>
      <w:r>
        <w:rPr>
          <w:rFonts w:ascii="Times New Roman" w:hAnsi="Times New Roman"/>
          <w:sz w:val="24"/>
        </w:rPr>
        <w:t>Syftet med dessa standardavtalsklausuler är att säkerställa överensstämmelse med kraven i Europaparlamentets och rådets förordning (EU) 2016/679 av den 27 april 2016 om skydd för fysiska personer med avseende på behandling av personuppgifter och om det fria flödet av sådana uppgifter (allmän dataskyddsförordning)</w:t>
      </w:r>
      <w:r>
        <w:rPr>
          <w:rFonts w:ascii="Times New Roman" w:hAnsi="Times New Roman" w:cs="Times New Roman"/>
          <w:sz w:val="24"/>
          <w:vertAlign w:val="superscript"/>
        </w:rPr>
        <w:footnoteReference w:id="1"/>
      </w:r>
      <w:r>
        <w:rPr>
          <w:rFonts w:ascii="Times New Roman" w:hAnsi="Times New Roman"/>
          <w:sz w:val="24"/>
        </w:rPr>
        <w:t xml:space="preserve"> vid överföring av personuppgifter till ett tredjeland.</w:t>
      </w:r>
    </w:p>
    <w:p w14:paraId="02491F5F"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Parterna:</w:t>
      </w:r>
    </w:p>
    <w:p w14:paraId="4A453E60" w14:textId="77777777" w:rsidR="00D45A17" w:rsidRPr="00D45A17" w:rsidRDefault="00D45A17" w:rsidP="009A3C90">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den eller de fysiska eller juridiska personer, den eller de offentliga myndigheter, den eller de byråer eller andra organ (</w:t>
      </w:r>
      <w:r>
        <w:rPr>
          <w:rFonts w:ascii="Times New Roman" w:hAnsi="Times New Roman"/>
          <w:i/>
          <w:sz w:val="24"/>
        </w:rPr>
        <w:t>enheterna</w:t>
      </w:r>
      <w:r>
        <w:rPr>
          <w:rFonts w:ascii="Times New Roman" w:hAnsi="Times New Roman"/>
          <w:sz w:val="24"/>
        </w:rPr>
        <w:t>) som överför personuppgifter enligt förteckningen i bilaga I.A. (</w:t>
      </w:r>
      <w:r>
        <w:rPr>
          <w:rFonts w:ascii="Times New Roman" w:hAnsi="Times New Roman"/>
          <w:i/>
          <w:sz w:val="24"/>
        </w:rPr>
        <w:t>uppgiftsutföraren</w:t>
      </w:r>
      <w:r>
        <w:rPr>
          <w:rFonts w:ascii="Times New Roman" w:hAnsi="Times New Roman"/>
          <w:sz w:val="24"/>
        </w:rPr>
        <w:t>), och</w:t>
      </w:r>
    </w:p>
    <w:p w14:paraId="5D76D1ED"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den eller de enheter i ett tredjeland som tar emot personuppgifter från uppgiftsutföraren, direkt eller indirekt via en annan enhet som också är part i dessa klausuler, enligt förteckningen i bilaga I.A. (</w:t>
      </w:r>
      <w:r>
        <w:rPr>
          <w:rFonts w:ascii="Times New Roman" w:hAnsi="Times New Roman"/>
          <w:i/>
          <w:sz w:val="24"/>
        </w:rPr>
        <w:t>uppgiftsinföraren</w:t>
      </w:r>
      <w:r>
        <w:rPr>
          <w:rFonts w:ascii="Times New Roman" w:hAnsi="Times New Roman"/>
          <w:sz w:val="24"/>
        </w:rPr>
        <w:t>)</w:t>
      </w:r>
    </w:p>
    <w:p w14:paraId="326054E7" w14:textId="77777777" w:rsidR="00D45A17" w:rsidRPr="00D45A17" w:rsidRDefault="00D45A17" w:rsidP="00D45A17">
      <w:pPr>
        <w:numPr>
          <w:ilvl w:val="1"/>
          <w:numId w:val="0"/>
        </w:numPr>
        <w:spacing w:before="120" w:after="120" w:line="240" w:lineRule="auto"/>
        <w:ind w:left="850"/>
        <w:jc w:val="both"/>
        <w:rPr>
          <w:rFonts w:ascii="Times New Roman" w:hAnsi="Times New Roman" w:cs="Times New Roman"/>
          <w:sz w:val="24"/>
        </w:rPr>
      </w:pPr>
      <w:r>
        <w:rPr>
          <w:rFonts w:ascii="Times New Roman" w:hAnsi="Times New Roman"/>
          <w:sz w:val="24"/>
        </w:rPr>
        <w:t>har kommit överens om dessa standardavtalsklausuler (</w:t>
      </w:r>
      <w:r>
        <w:rPr>
          <w:rFonts w:ascii="Times New Roman" w:hAnsi="Times New Roman"/>
          <w:i/>
          <w:sz w:val="24"/>
        </w:rPr>
        <w:t>klausulerna</w:t>
      </w:r>
      <w:r>
        <w:rPr>
          <w:rFonts w:ascii="Times New Roman" w:hAnsi="Times New Roman"/>
          <w:sz w:val="24"/>
        </w:rPr>
        <w:t xml:space="preserve">). </w:t>
      </w:r>
    </w:p>
    <w:p w14:paraId="34A5F9A9"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Dessa klausuler är tillämpliga med avseende på överföring av personuppgifter enligt vad som anges i bilaga I.B. </w:t>
      </w:r>
    </w:p>
    <w:p w14:paraId="5E6796C5"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Det tillägg till dessa klausuler som innehåller de bilagor som det hänvisas till utgör en integrerad del av dessa klausuler.</w:t>
      </w:r>
    </w:p>
    <w:p w14:paraId="470FDD41"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2</w:t>
      </w:r>
    </w:p>
    <w:p w14:paraId="46A7F0B6" w14:textId="77777777" w:rsidR="00D45A17" w:rsidRPr="00D45A17" w:rsidRDefault="00D45A17" w:rsidP="00D45A17">
      <w:pPr>
        <w:keepNext/>
        <w:spacing w:before="120" w:after="120" w:line="240" w:lineRule="auto"/>
        <w:jc w:val="center"/>
        <w:rPr>
          <w:rFonts w:ascii="Times New Roman" w:hAnsi="Times New Roman" w:cs="Times New Roman"/>
          <w:b/>
          <w:i/>
          <w:sz w:val="24"/>
        </w:rPr>
      </w:pPr>
      <w:r>
        <w:rPr>
          <w:rFonts w:ascii="Times New Roman" w:hAnsi="Times New Roman"/>
          <w:b/>
          <w:i/>
          <w:sz w:val="24"/>
        </w:rPr>
        <w:t>Klausulernas verkan och beständighet</w:t>
      </w:r>
    </w:p>
    <w:p w14:paraId="33CA57C0" w14:textId="77777777" w:rsidR="00D45A17" w:rsidRPr="00D45A17" w:rsidRDefault="00D45A17" w:rsidP="00D45A17">
      <w:pPr>
        <w:numPr>
          <w:ilvl w:val="5"/>
          <w:numId w:val="46"/>
        </w:numPr>
        <w:tabs>
          <w:tab w:val="num" w:pos="851"/>
        </w:tabs>
        <w:spacing w:before="120" w:after="120" w:line="240" w:lineRule="auto"/>
        <w:ind w:left="851" w:hanging="851"/>
        <w:jc w:val="both"/>
        <w:rPr>
          <w:rFonts w:ascii="Times New Roman" w:hAnsi="Times New Roman" w:cs="Times New Roman"/>
          <w:sz w:val="24"/>
        </w:rPr>
      </w:pPr>
      <w:r>
        <w:rPr>
          <w:rFonts w:ascii="Times New Roman" w:hAnsi="Times New Roman"/>
          <w:sz w:val="24"/>
        </w:rPr>
        <w:t xml:space="preserve">Genom dessa klausuler fastställs lämpliga skyddsåtgärder, däribland verkställbara rättigheter och effektiva rättsmedel för de registrerade enligt artikel 46.1 och artikel 46.2 c i förordning (EU) 2016/679 och, när det gäller överföring av personuppgifter </w:t>
      </w:r>
      <w:r>
        <w:rPr>
          <w:rFonts w:ascii="Times New Roman" w:hAnsi="Times New Roman"/>
          <w:sz w:val="24"/>
        </w:rPr>
        <w:lastRenderedPageBreak/>
        <w:t xml:space="preserve">från personuppgiftsansvariga till personuppgiftsbiträden och/eller från personuppgiftsbiträden till personuppgiftsbiträden, standardavtalsklausuler enligt artikel 28.7 i förordning (EU) 2016/679, under förutsättning att de inte ändras, förutom för att välja en eller flera lämpliga moduler eller lägga till eller uppdatera informationen i tillägget. Detta hindrar inte parterna från att </w:t>
      </w:r>
      <w:r>
        <w:rPr>
          <w:rFonts w:ascii="Times New Roman" w:hAnsi="Times New Roman"/>
          <w:sz w:val="24"/>
          <w:szCs w:val="24"/>
        </w:rPr>
        <w:t>inbegripa de standardavtalsklausuler som fastställs i dessa klausuler i ett mer övergripande avtal och/eller att lägga till andra klausuler eller ytterligare skyddsåtgärder, under förutsättning att de inte direkt eller indirekt står i strid med dessa klausuler eller påverkar de registrerades grundläggande rättigheter eller friheter.</w:t>
      </w:r>
      <w:r>
        <w:rPr>
          <w:rFonts w:ascii="Times New Roman" w:hAnsi="Times New Roman"/>
          <w:sz w:val="24"/>
        </w:rPr>
        <w:t xml:space="preserve"> </w:t>
      </w:r>
    </w:p>
    <w:p w14:paraId="74952E39" w14:textId="77777777" w:rsidR="00D45A17" w:rsidRPr="00D45A17" w:rsidRDefault="00D45A17" w:rsidP="00D45A17">
      <w:pPr>
        <w:numPr>
          <w:ilvl w:val="5"/>
          <w:numId w:val="46"/>
        </w:numPr>
        <w:tabs>
          <w:tab w:val="num" w:pos="851"/>
        </w:tabs>
        <w:spacing w:before="120" w:after="120" w:line="240" w:lineRule="auto"/>
        <w:ind w:left="851" w:hanging="851"/>
        <w:jc w:val="both"/>
        <w:rPr>
          <w:rFonts w:ascii="Times New Roman" w:hAnsi="Times New Roman" w:cs="Times New Roman"/>
          <w:sz w:val="24"/>
        </w:rPr>
      </w:pPr>
      <w:r>
        <w:rPr>
          <w:rFonts w:ascii="Times New Roman" w:hAnsi="Times New Roman"/>
          <w:sz w:val="24"/>
        </w:rPr>
        <w:t>Dessa klausuler påverkar inte de skyldigheter som uppgiftsutföraren omfattas av med stöd av förordning (EU) 2016/679.</w:t>
      </w:r>
    </w:p>
    <w:p w14:paraId="1A1B39DE"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3</w:t>
      </w:r>
    </w:p>
    <w:p w14:paraId="2187C88D" w14:textId="68D32D29" w:rsidR="00D45A17" w:rsidRPr="00D45A17" w:rsidRDefault="00D45A17" w:rsidP="00D45A17">
      <w:pPr>
        <w:keepNext/>
        <w:spacing w:before="120" w:after="120" w:line="240" w:lineRule="auto"/>
        <w:jc w:val="center"/>
        <w:rPr>
          <w:rFonts w:ascii="Times New Roman" w:hAnsi="Times New Roman" w:cs="Times New Roman"/>
          <w:b/>
          <w:i/>
          <w:sz w:val="24"/>
        </w:rPr>
      </w:pPr>
      <w:r>
        <w:rPr>
          <w:rFonts w:ascii="Times New Roman" w:hAnsi="Times New Roman"/>
          <w:b/>
          <w:i/>
          <w:sz w:val="24"/>
        </w:rPr>
        <w:t>Berättigade tredje parter</w:t>
      </w:r>
    </w:p>
    <w:p w14:paraId="712586F6" w14:textId="78FE3158" w:rsidR="00D45A17" w:rsidRPr="00D45A17" w:rsidRDefault="00D45A17" w:rsidP="00D45A17">
      <w:pPr>
        <w:numPr>
          <w:ilvl w:val="1"/>
          <w:numId w:val="37"/>
        </w:numPr>
        <w:spacing w:before="120" w:after="120" w:line="240" w:lineRule="auto"/>
        <w:jc w:val="both"/>
        <w:rPr>
          <w:rFonts w:ascii="Times New Roman" w:hAnsi="Times New Roman" w:cs="Times New Roman"/>
          <w:sz w:val="24"/>
        </w:rPr>
      </w:pPr>
      <w:r>
        <w:rPr>
          <w:rFonts w:ascii="Times New Roman" w:hAnsi="Times New Roman"/>
          <w:sz w:val="24"/>
        </w:rPr>
        <w:t>Registrerade personer får åberopa och verkställa dessa klausuler, i egenskap av berättigade tredje parter, gentemot uppgiftsutföraren och/eller uppgiftsinföraren, med följande undantag:</w:t>
      </w:r>
    </w:p>
    <w:p w14:paraId="47B77EFB"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Klausul 1, klausul 2, klausul 3, klausul 6, klausul 7.</w:t>
      </w:r>
    </w:p>
    <w:p w14:paraId="658F4783" w14:textId="0FC9F3E8"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Klausul 8 – modul ett: klausul 8.5 e och klausul 8.9 b; modul två: klausul 8.1 b, 8.9 a, c, d och e; modul tre: klausul 8.1 a, c och d och klausul 8.9 a, c, d, e, f och g; modul fyra: klausul 8.1 b och klausul 8.3 b.</w:t>
      </w:r>
    </w:p>
    <w:p w14:paraId="44B74EBF" w14:textId="55224674"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Klausul 9 – modul två: klausul 9 a, c, d och e; modul tre: klausul 9 a, c, d och e.</w:t>
      </w:r>
    </w:p>
    <w:p w14:paraId="4754CD47"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Klausul 12 – modul ett: klausul 12 a och d; modulerna två och tre: klausul 12 a, d och f.</w:t>
      </w:r>
    </w:p>
    <w:p w14:paraId="1B53F91B" w14:textId="517E4970"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Klausul 13.</w:t>
      </w:r>
    </w:p>
    <w:p w14:paraId="7F885241"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Klausul 15.1 c, d och e.</w:t>
      </w:r>
    </w:p>
    <w:p w14:paraId="2BC87276"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Klausul 16 e.</w:t>
      </w:r>
    </w:p>
    <w:p w14:paraId="43DBF39B" w14:textId="3623229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Klausul 18 – modulerna ett, två och tre: klausul 18 a och b; modul fyra: klausul 18.</w:t>
      </w:r>
    </w:p>
    <w:p w14:paraId="681D59DF"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Led a påverkar inte de registrerades rättigheter enligt förordning (EU) 2016/679.</w:t>
      </w:r>
    </w:p>
    <w:p w14:paraId="490DB4AD"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4</w:t>
      </w:r>
    </w:p>
    <w:p w14:paraId="2DD92392"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Tolkning</w:t>
      </w:r>
    </w:p>
    <w:p w14:paraId="7E365FE4" w14:textId="1B3D4F2F" w:rsidR="00D45A17" w:rsidRPr="00D45A17" w:rsidRDefault="00D45A17" w:rsidP="00D45A17">
      <w:pPr>
        <w:numPr>
          <w:ilvl w:val="1"/>
          <w:numId w:val="9"/>
        </w:numPr>
        <w:spacing w:before="120" w:after="120" w:line="240" w:lineRule="auto"/>
        <w:jc w:val="both"/>
        <w:rPr>
          <w:rFonts w:ascii="Times New Roman" w:hAnsi="Times New Roman" w:cs="Times New Roman"/>
          <w:sz w:val="24"/>
        </w:rPr>
      </w:pPr>
      <w:r>
        <w:rPr>
          <w:rFonts w:ascii="Times New Roman" w:hAnsi="Times New Roman"/>
          <w:sz w:val="24"/>
        </w:rPr>
        <w:t>Om begrepp som definieras i förordning (EU) 2016/679 används i dessa klausuler ska begreppen ha samma betydelse som i den förordningen.</w:t>
      </w:r>
    </w:p>
    <w:p w14:paraId="0709B574"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Dessa klausuler ska läsas och tolkas mot bakgrund av bestämmelserna i förordning (EU) 2016/679.</w:t>
      </w:r>
    </w:p>
    <w:p w14:paraId="2722CC13" w14:textId="11569CEF" w:rsidR="00D45A17" w:rsidRPr="000F4E53" w:rsidRDefault="00D45A17" w:rsidP="000F4E53">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Dessa klausuler ska inte tolkas på ett sätt som står i strid med de rättigheter och skyldigheter som föreskrivs i förordning (EU) 2016/679. </w:t>
      </w:r>
    </w:p>
    <w:p w14:paraId="05C280D2" w14:textId="77777777" w:rsidR="00F63790" w:rsidRDefault="00F63790">
      <w:pPr>
        <w:rPr>
          <w:rFonts w:ascii="Times New Roman" w:hAnsi="Times New Roman" w:cs="Times New Roman"/>
          <w:i/>
          <w:sz w:val="24"/>
        </w:rPr>
      </w:pPr>
      <w:r>
        <w:br w:type="page"/>
      </w:r>
    </w:p>
    <w:p w14:paraId="7CFBB99C" w14:textId="6AD84456"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lastRenderedPageBreak/>
        <w:t>Klausul 5</w:t>
      </w:r>
    </w:p>
    <w:p w14:paraId="600C852A"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Hierarki</w:t>
      </w:r>
    </w:p>
    <w:p w14:paraId="5B5D80E3" w14:textId="3BFD91F5"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Om en konflikt uppstår mellan dessa klausuler och bestämmelserna i de överenskommelser mellan parterna som gäller vid den tidpunkt då dessa klausuler överenskoms eller därefter träder i kraft, ska dessa klausuler ha företräde.</w:t>
      </w:r>
    </w:p>
    <w:p w14:paraId="2D265C22"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6</w:t>
      </w:r>
    </w:p>
    <w:p w14:paraId="33A94BC2"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Beskrivning av överföringen eller överföringarna</w:t>
      </w:r>
    </w:p>
    <w:p w14:paraId="00CC2F4A" w14:textId="3EA9BA51"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Närmare uppgifter om överföringen eller överföringarna, och i synnerhet de kategorier av personuppgifter som överförs och det eller de ändamål för vilka de överförs, anges i bilaga I.B.</w:t>
      </w:r>
    </w:p>
    <w:p w14:paraId="343EED3F"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7 – Valfri</w:t>
      </w:r>
    </w:p>
    <w:p w14:paraId="6D2048AD"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Dockningsklausul</w:t>
      </w:r>
    </w:p>
    <w:p w14:paraId="0A91026F" w14:textId="77777777" w:rsidR="00D45A17" w:rsidRPr="00D45A17" w:rsidRDefault="00D45A17" w:rsidP="00D45A17">
      <w:pPr>
        <w:numPr>
          <w:ilvl w:val="1"/>
          <w:numId w:val="10"/>
        </w:numPr>
        <w:spacing w:before="120" w:after="120" w:line="240" w:lineRule="auto"/>
        <w:jc w:val="both"/>
        <w:rPr>
          <w:rFonts w:ascii="Times New Roman" w:hAnsi="Times New Roman" w:cs="Times New Roman"/>
          <w:sz w:val="24"/>
        </w:rPr>
      </w:pPr>
      <w:r>
        <w:rPr>
          <w:rFonts w:ascii="Times New Roman" w:hAnsi="Times New Roman"/>
          <w:sz w:val="24"/>
        </w:rPr>
        <w:t xml:space="preserve">En enhet som inte är part i dessa klausuler får, efter överenskommelse med parterna, när som helst ansluta sig till dessa klausuler, antingen som uppgiftsutförare eller uppgiftsinförare, genom att fylla i tillägget och underteckna bilaga I.A.  </w:t>
      </w:r>
    </w:p>
    <w:p w14:paraId="781715A4" w14:textId="58C26D5E"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När den anslutande enheten har fyllt i tillägget och undertecknat bilaga I.A ska den bli en part i dessa klausuler och ha samma rättigheter och skyldigheter som en uppgiftsutförare eller uppgiftsinförare i enlighet med dess beteckning i bilaga I.A.</w:t>
      </w:r>
    </w:p>
    <w:p w14:paraId="5630226B" w14:textId="3ED348BB" w:rsid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Den anslutande enheten ska inte ha några rättigheter eller skyldigheter enligt dessa klausuler från perioden innan enheten blev en part.</w:t>
      </w:r>
    </w:p>
    <w:p w14:paraId="4A9A1170" w14:textId="77777777" w:rsidR="000F4E53" w:rsidRPr="000F4E53" w:rsidRDefault="000F4E53" w:rsidP="000F4E53">
      <w:pPr>
        <w:spacing w:before="120" w:after="120" w:line="240" w:lineRule="auto"/>
        <w:jc w:val="both"/>
        <w:rPr>
          <w:rFonts w:ascii="Times New Roman" w:hAnsi="Times New Roman" w:cs="Times New Roman"/>
          <w:sz w:val="24"/>
        </w:rPr>
      </w:pPr>
    </w:p>
    <w:p w14:paraId="0FA54ED9" w14:textId="77777777" w:rsidR="00D45A17" w:rsidRPr="00D45A17" w:rsidRDefault="00D45A17" w:rsidP="00D45A17">
      <w:pPr>
        <w:spacing w:before="120" w:after="120" w:line="240" w:lineRule="auto"/>
        <w:jc w:val="center"/>
        <w:rPr>
          <w:rFonts w:ascii="Times New Roman" w:hAnsi="Times New Roman" w:cs="Times New Roman"/>
          <w:b/>
          <w:sz w:val="24"/>
          <w:u w:val="single"/>
        </w:rPr>
      </w:pPr>
      <w:r>
        <w:rPr>
          <w:rFonts w:ascii="Times New Roman" w:hAnsi="Times New Roman"/>
          <w:b/>
          <w:sz w:val="24"/>
          <w:u w:val="single"/>
        </w:rPr>
        <w:t>AVSNITT II – PARTERNAS SKYLDIGHETER</w:t>
      </w:r>
    </w:p>
    <w:p w14:paraId="53CE847E"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8</w:t>
      </w:r>
    </w:p>
    <w:p w14:paraId="34BDAF50"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Skyddsåtgärder för uppgifter</w:t>
      </w:r>
    </w:p>
    <w:p w14:paraId="6BFB6C39" w14:textId="49F2EA64"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 xml:space="preserve">Uppgiftsutföraren garanterar att han eller hon har gjort rimliga ansträngningar för att se till att uppgiftsinföraren, genom genomförandet av lämpliga tekniska och organisatoriska åtgärder, kan fullgöra sina skyldigheter enligt dessa klausuler. </w:t>
      </w:r>
    </w:p>
    <w:p w14:paraId="2773B095" w14:textId="77777777" w:rsidR="00D45A17" w:rsidRPr="00D45A17" w:rsidRDefault="00D45A17" w:rsidP="00D45A17">
      <w:pPr>
        <w:spacing w:before="120" w:after="120" w:line="240" w:lineRule="auto"/>
        <w:jc w:val="both"/>
        <w:rPr>
          <w:rFonts w:ascii="Times New Roman" w:hAnsi="Times New Roman" w:cs="Times New Roman"/>
          <w:b/>
          <w:sz w:val="24"/>
          <w:highlight w:val="magenta"/>
        </w:rPr>
      </w:pPr>
    </w:p>
    <w:p w14:paraId="1C4A10EF" w14:textId="77777777" w:rsidR="00D45A17" w:rsidRPr="00D45A17" w:rsidRDefault="00D45A17" w:rsidP="00D45A17">
      <w:pPr>
        <w:spacing w:before="120" w:after="120" w:line="240" w:lineRule="auto"/>
        <w:jc w:val="both"/>
        <w:rPr>
          <w:rFonts w:ascii="Times New Roman" w:hAnsi="Times New Roman" w:cs="Times New Roman"/>
          <w:b/>
          <w:i/>
          <w:sz w:val="24"/>
        </w:rPr>
      </w:pPr>
      <w:r>
        <w:rPr>
          <w:rFonts w:ascii="Times New Roman" w:hAnsi="Times New Roman"/>
          <w:b/>
          <w:sz w:val="24"/>
          <w:highlight w:val="lightGray"/>
        </w:rPr>
        <w:t>MODUL ETT: Överföring från personuppgiftsansvarig till personuppgiftsansvarig</w:t>
      </w:r>
    </w:p>
    <w:p w14:paraId="60785B44" w14:textId="77777777" w:rsidR="00D45A17" w:rsidRPr="00D45A17" w:rsidRDefault="00D45A17" w:rsidP="00D45A17">
      <w:pPr>
        <w:spacing w:before="240" w:after="120" w:line="240" w:lineRule="auto"/>
        <w:ind w:left="851" w:hanging="851"/>
        <w:jc w:val="both"/>
        <w:rPr>
          <w:rFonts w:ascii="Times New Roman" w:hAnsi="Times New Roman" w:cs="Times New Roman"/>
          <w:b/>
          <w:sz w:val="24"/>
        </w:rPr>
      </w:pPr>
      <w:r>
        <w:rPr>
          <w:rFonts w:ascii="Times New Roman" w:hAnsi="Times New Roman"/>
          <w:b/>
          <w:sz w:val="24"/>
        </w:rPr>
        <w:t>8.1</w:t>
      </w:r>
      <w:r>
        <w:tab/>
      </w:r>
      <w:r>
        <w:rPr>
          <w:rFonts w:ascii="Times New Roman" w:hAnsi="Times New Roman"/>
          <w:b/>
          <w:sz w:val="24"/>
        </w:rPr>
        <w:t>Ändamålsbegränsning</w:t>
      </w:r>
    </w:p>
    <w:p w14:paraId="0452339F" w14:textId="737A75A1"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endast behandla personuppgifterna för det eller de specifika ändamålen med överföringen, enligt vad som fastställs i bilaga I.B. Uppgiftsinföraren får endast behandla personuppgifterna för något annat ändamål </w:t>
      </w:r>
    </w:p>
    <w:p w14:paraId="60930E29"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om han eller hon har fått den registrerades förhandssamtycke, </w:t>
      </w:r>
    </w:p>
    <w:p w14:paraId="04932BF7"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lastRenderedPageBreak/>
        <w:t xml:space="preserve">om det är nödvändigt för att fastställa, göra gällande eller försvara ett rättsligt anspråk i samband med särskilda administrativa, tillsynsrelaterade eller rättsliga förfaranden, eller </w:t>
      </w:r>
    </w:p>
    <w:p w14:paraId="1D0A59E1"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det är nödvändigt för att skydda intressen som är av grundläggande betydelse för den registrerade eller för en annan fysisk person.</w:t>
      </w:r>
    </w:p>
    <w:p w14:paraId="3126DA97"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8.2</w:t>
      </w:r>
      <w:r>
        <w:tab/>
      </w:r>
      <w:r>
        <w:rPr>
          <w:rFonts w:ascii="Times New Roman" w:hAnsi="Times New Roman"/>
          <w:b/>
          <w:sz w:val="24"/>
        </w:rPr>
        <w:t xml:space="preserve">Öppenhet </w:t>
      </w:r>
    </w:p>
    <w:p w14:paraId="3A9CA221" w14:textId="77777777" w:rsidR="00D45A17" w:rsidRPr="00D45A17" w:rsidRDefault="00D45A17" w:rsidP="00D45A17">
      <w:pPr>
        <w:numPr>
          <w:ilvl w:val="1"/>
          <w:numId w:val="11"/>
        </w:numPr>
        <w:spacing w:before="120" w:after="120" w:line="240" w:lineRule="auto"/>
        <w:jc w:val="both"/>
        <w:rPr>
          <w:rFonts w:ascii="Times New Roman" w:hAnsi="Times New Roman" w:cs="Times New Roman"/>
          <w:sz w:val="24"/>
        </w:rPr>
      </w:pPr>
      <w:r>
        <w:rPr>
          <w:rFonts w:ascii="Times New Roman" w:hAnsi="Times New Roman"/>
          <w:sz w:val="24"/>
        </w:rPr>
        <w:t>För att se till att de registrerade har möjlighet att utöva sina rättigheter enligt klausul 10 ska uppgiftsinföraren informera dem, antingen direkt eller genom uppgiftsutföraren,</w:t>
      </w:r>
    </w:p>
    <w:p w14:paraId="2604AC93"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sin identitet och sina kontaktuppgifter,</w:t>
      </w:r>
    </w:p>
    <w:p w14:paraId="1C5D3C0D"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 kategorier av personuppgifter som behandlas,</w:t>
      </w:r>
    </w:p>
    <w:p w14:paraId="3FD57E7D"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rätten att erhålla en kopia av dessa klausuler, och</w:t>
      </w:r>
    </w:p>
    <w:p w14:paraId="7C624AFD" w14:textId="1FC3678B"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 i de fall uppgiftsinföraren har för avsikt att överföra personuppgifterna vidare till en eller flera tredje parter, om mottagaren eller kategorierna av mottagare (enligt vad som är lämpligt för att tillhandahålla meningsfull information), ändamålet med den vidare överföringen och grunden till överföringen enligt klausul 8.7.</w:t>
      </w:r>
    </w:p>
    <w:p w14:paraId="61E3B3FC" w14:textId="6FFC227C"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Led a är inte tillämpligt om den registrerade redan har tillgång till denna information, till exempel om informationen redan har tillhandahållits av uppgiftsutföraren, eller om det visar sig vara omöjligt att tillhandahålla informationen eller om det medför en oproportionerlig börda för uppgiftsinföraren. I det sistnämnda fallet ska uppgiftsinföraren, i största möjliga utsträckning, göra informationen allmänt tillgänglig.</w:t>
      </w:r>
    </w:p>
    <w:p w14:paraId="777CAFEC" w14:textId="08F24D33" w:rsidR="00D45A17" w:rsidRPr="00D45A17" w:rsidRDefault="000A0951"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På begäran ska parterna tillhandahålla en kopia av dessa klausuler, inklusive tillägget när det har fyllts i av dem, till den registrerade utan kostnad. I den mån det är nödvändigt för att skydda affärshemligheter eller andra konfidentiella uppgifter, inklusive personuppgifter, får parterna redigera delar av texten i tillägget innan en kopia tillhandahålls, men de måste bifoga en meningsfull sammanfattning om den registrerade annars inte skulle kunna förstå dess innehåll eller utöva sina rättigheter. På begäran ska parterna tillhandahålla skälen till redigeringen till den registrerade, i möjligaste mån utan att avslöja de redigerade uppgifterna.</w:t>
      </w:r>
    </w:p>
    <w:p w14:paraId="0575E7B9" w14:textId="2DAA062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Leden a–c påverkar inte uppgiftsutförarens skyldigheter enligt artiklarna 13 och 14 i förordning (EU) 2016/679.  </w:t>
      </w:r>
    </w:p>
    <w:p w14:paraId="174768C5"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8.3</w:t>
      </w:r>
      <w:r>
        <w:tab/>
      </w:r>
      <w:r>
        <w:rPr>
          <w:rFonts w:ascii="Times New Roman" w:hAnsi="Times New Roman"/>
          <w:b/>
          <w:sz w:val="24"/>
        </w:rPr>
        <w:t>Korrekthet och uppgiftsminimering</w:t>
      </w:r>
    </w:p>
    <w:p w14:paraId="298B08C3" w14:textId="77777777" w:rsidR="00D45A17" w:rsidRPr="00D45A17" w:rsidRDefault="00D45A17" w:rsidP="00D45A17">
      <w:pPr>
        <w:numPr>
          <w:ilvl w:val="1"/>
          <w:numId w:val="12"/>
        </w:numPr>
        <w:spacing w:before="120" w:after="120" w:line="240" w:lineRule="auto"/>
        <w:jc w:val="both"/>
        <w:rPr>
          <w:rFonts w:ascii="Times New Roman" w:hAnsi="Times New Roman" w:cs="Times New Roman"/>
          <w:sz w:val="24"/>
        </w:rPr>
      </w:pPr>
      <w:r>
        <w:rPr>
          <w:rFonts w:ascii="Times New Roman" w:hAnsi="Times New Roman"/>
          <w:sz w:val="24"/>
        </w:rPr>
        <w:t>Varje part ska säkerställa att personuppgifterna är korrekta och, vid behov, uppdaterade. Uppgiftsinföraren ska vidta alla rimliga åtgärder för att säkerställa att personuppgifter som är felaktiga, med hänsyn till behandlingens ändamål, raderas eller rättas utan dröjsmål.</w:t>
      </w:r>
    </w:p>
    <w:p w14:paraId="55DBE759"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Om en av parterna får kännedom om att de personuppgifter som den har överfört eller tagit emot är felaktiga, eller har blivit inaktuella, ska den informera den andra parten utan onödigt dröjsmål.</w:t>
      </w:r>
    </w:p>
    <w:p w14:paraId="7047183F"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lastRenderedPageBreak/>
        <w:t xml:space="preserve">Uppgiftsinföraren ska säkerställa att personuppgifterna är adekvata, relevanta och begränsade till vad som är nödvändigt med tanke på behandlingens ändamål. </w:t>
      </w:r>
    </w:p>
    <w:p w14:paraId="727A1DB2"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8.4</w:t>
      </w:r>
      <w:r>
        <w:tab/>
      </w:r>
      <w:r>
        <w:rPr>
          <w:rFonts w:ascii="Times New Roman" w:hAnsi="Times New Roman"/>
          <w:b/>
          <w:sz w:val="24"/>
        </w:rPr>
        <w:t>Begränsad lagring</w:t>
      </w:r>
    </w:p>
    <w:p w14:paraId="51D23CC2" w14:textId="2C6614AC"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Uppgiftsinföraren ska inte lagra personuppgifterna under längre tid än vad som är nödvändigt för det eller de ändamål för vilka de behandlas. Uppgiftsinföraren ska införa lämpliga tekniska eller organisatoriska åtgärder för att säkerställa fullgörande av denna skyldighet, däribland att radera eller anonymisera</w:t>
      </w:r>
      <w:r>
        <w:rPr>
          <w:rFonts w:ascii="Times New Roman" w:hAnsi="Times New Roman" w:cs="Times New Roman"/>
          <w:sz w:val="24"/>
          <w:vertAlign w:val="superscript"/>
        </w:rPr>
        <w:footnoteReference w:id="2"/>
      </w:r>
      <w:r>
        <w:rPr>
          <w:rFonts w:ascii="Times New Roman" w:hAnsi="Times New Roman"/>
          <w:sz w:val="24"/>
        </w:rPr>
        <w:t xml:space="preserve"> uppgifterna och alla säkerhetskopior i slutet av lagringsperioden. </w:t>
      </w:r>
    </w:p>
    <w:p w14:paraId="0971CB80"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8.5</w:t>
      </w:r>
      <w:r>
        <w:tab/>
      </w:r>
      <w:r>
        <w:rPr>
          <w:rFonts w:ascii="Times New Roman" w:hAnsi="Times New Roman"/>
          <w:b/>
          <w:sz w:val="24"/>
        </w:rPr>
        <w:t>Säkerhet vid behandling</w:t>
      </w:r>
    </w:p>
    <w:p w14:paraId="6D98ABFD" w14:textId="5E0ED6BA" w:rsidR="00D45A17" w:rsidRPr="00D45A17" w:rsidRDefault="00D45A17" w:rsidP="00D45A17">
      <w:pPr>
        <w:numPr>
          <w:ilvl w:val="1"/>
          <w:numId w:val="13"/>
        </w:numPr>
        <w:spacing w:before="120" w:after="120" w:line="240" w:lineRule="auto"/>
        <w:jc w:val="both"/>
        <w:rPr>
          <w:rFonts w:ascii="Times New Roman" w:hAnsi="Times New Roman" w:cs="Times New Roman"/>
          <w:sz w:val="24"/>
        </w:rPr>
      </w:pPr>
      <w:r>
        <w:rPr>
          <w:rFonts w:ascii="Times New Roman" w:hAnsi="Times New Roman"/>
          <w:sz w:val="24"/>
        </w:rPr>
        <w:t>Uppgiftsinföraren, och under överföring även uppgiftsutföraren, ska genomföra lämpliga tekniska och organisatoriska åtgärder för att säkerställa personuppgifternas säkerhet, däribland genom skydd mot säkerhetsbrott som skulle leda till oavsiktlig eller olaglig förstöring, förlust, ändring, obehörigt utlämnande eller obehörig åtkomst (</w:t>
      </w:r>
      <w:r>
        <w:rPr>
          <w:rFonts w:ascii="Times New Roman" w:hAnsi="Times New Roman"/>
          <w:i/>
          <w:sz w:val="24"/>
        </w:rPr>
        <w:t>personuppgiftsincident</w:t>
      </w:r>
      <w:r>
        <w:rPr>
          <w:rFonts w:ascii="Times New Roman" w:hAnsi="Times New Roman"/>
          <w:sz w:val="24"/>
        </w:rPr>
        <w:t xml:space="preserve">). Vid bedömning av lämplig säkerhetsnivå ska de ta vederbörlig hänsyn till de senaste rönen, kostnaderna för genomförandet, behandlingens karaktär, omfattning, sammanhang och ändamål samt riskerna för den registrerade i samband med behandlingen. Parterna ska i synnerhet överväga att använda kryptering eller pseudonymisering, även under överföringen, om ändamålet med behandlingen kan uppfyllas på detta sätt. </w:t>
      </w:r>
    </w:p>
    <w:p w14:paraId="150AF57C" w14:textId="77777777" w:rsidR="00D45A17" w:rsidRPr="00D45A17" w:rsidRDefault="00D45A17" w:rsidP="00D45A17">
      <w:pPr>
        <w:numPr>
          <w:ilvl w:val="1"/>
          <w:numId w:val="13"/>
        </w:numPr>
        <w:spacing w:before="120" w:after="120" w:line="240" w:lineRule="auto"/>
        <w:jc w:val="both"/>
        <w:rPr>
          <w:rFonts w:ascii="Times New Roman" w:hAnsi="Times New Roman" w:cs="Times New Roman"/>
          <w:sz w:val="24"/>
        </w:rPr>
      </w:pPr>
      <w:r>
        <w:rPr>
          <w:rFonts w:ascii="Times New Roman" w:hAnsi="Times New Roman"/>
          <w:sz w:val="24"/>
        </w:rPr>
        <w:t>Parterna har kommit överens om de tekniska och organisatoriska åtgärder som fastställs i bilaga II. Uppgiftsinföraren ska göra regelbundna kontroller för att säkerställa att dessa åtgärder även fortsättningsvis ger en lämplig säkerhetsnivå.</w:t>
      </w:r>
    </w:p>
    <w:p w14:paraId="6078512A"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säkerställa att personer som har tillstånd att behandla personuppgifterna har förbundit sig att iaktta konfidentialitet eller omfattas av en lämplig lagstadgad tystnadsplikt.</w:t>
      </w:r>
    </w:p>
    <w:p w14:paraId="02CE9E2A"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I händelse av en personuppgiftsincident som gäller uppgifter som har behandlats av uppgiftsinföraren enligt dessa klausuler ska uppgiftsinföraren vidta lämpliga åtgärder för att hantera personuppgiftsincidenten, däribland åtgärder för att mildra dess möjliga negativa konsekvenser.</w:t>
      </w:r>
    </w:p>
    <w:p w14:paraId="4B9665EF" w14:textId="3C22DB23"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I händelse av en personuppgiftsincident som sannolikt kommer att leda till risker för fysiska personers rättigheter och friheter ska uppgiftsinföraren utan onödigt dröjsmål meddela både uppgiftsutföraren och den behöriga tillsynsmyndigheten enligt klausul 13. Meddelandet ska innehålla i) en beskrivning av incidentens karaktär (inbegripet, om möjligt, vilka kategorier och det ungefärliga antalet registrerade och personuppgiftsregister som berörs), ii) dess sannolika konsekvenser, iii) vilka åtgärder som har vidtagits eller föreslagits för att hantera incidenten och iv) uppgifter om en kontaktpunkt som kan lämna mer information. Om det inte är möjligt för uppgiftsinföraren att tillhandahålla all information vid samma tillfälle kan han eller hon göra detta i omgångar utan onödigt dröjsmål. </w:t>
      </w:r>
    </w:p>
    <w:p w14:paraId="63D14FE6" w14:textId="7A508DBC"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lastRenderedPageBreak/>
        <w:t xml:space="preserve">I händelse av en personuppgiftsincident som sannolikt kommer att leda till stora risker för fysiska personers rättigheter och friheter ska uppgiftsinföraren även, utan onödigt dröjsmål, informera de berörda registrerade om personuppgiftsincidenten och dess karaktär, vid behov i samarbete med uppgiftsutföraren, tillsammans med den information som avses i led e ii–iv, såvida inte uppgiftsinföraren har genomfört åtgärder för att avsevärt minska riskerna för fysiska personers rättigheter eller friheter, eller om detta skulle medföra oproportionerliga ansträngningar. I det sistnämnda fallet ska uppgiftsinföraren i stället utfärda ett offentligt tillkännagivande eller vidta en liknande åtgärd för att informera allmänheten om personuppgiftsincidenten. </w:t>
      </w:r>
    </w:p>
    <w:p w14:paraId="6FF325BC"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dokumentera alla relevanta omständigheter kring personuppgiftsincidenten, däribland dess konsekvenser och eventuella korrigerande åtgärder som vidtagits, och föra ett register över dokumentationen.</w:t>
      </w:r>
    </w:p>
    <w:p w14:paraId="5DFB8ED0"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8.6</w:t>
      </w:r>
      <w:r>
        <w:tab/>
      </w:r>
      <w:r>
        <w:rPr>
          <w:rFonts w:ascii="Times New Roman" w:hAnsi="Times New Roman"/>
          <w:b/>
          <w:sz w:val="24"/>
        </w:rPr>
        <w:t>Känsliga uppgifter</w:t>
      </w:r>
    </w:p>
    <w:p w14:paraId="16A2A299" w14:textId="419437C3" w:rsidR="00D45A17" w:rsidRPr="00D45A17" w:rsidRDefault="00297A13" w:rsidP="00D45A17">
      <w:pPr>
        <w:spacing w:before="120" w:after="120" w:line="240" w:lineRule="auto"/>
        <w:jc w:val="both"/>
        <w:rPr>
          <w:rFonts w:ascii="Times New Roman" w:hAnsi="Times New Roman" w:cs="Times New Roman"/>
          <w:sz w:val="24"/>
        </w:rPr>
      </w:pPr>
      <w:r>
        <w:rPr>
          <w:rFonts w:ascii="Times New Roman" w:hAnsi="Times New Roman"/>
          <w:sz w:val="24"/>
        </w:rPr>
        <w:t>Om överföringen inbegriper personuppgifter som avslöjar ras eller etniskt ursprung, politiska åsikter, religiös eller filosofisk övertygelse, medlemskap i fackförening, genetiska eller biometriska uppgifter för unik identifiering av en fysisk person, uppgifter om hälsa eller en persons sexualliv eller sexuella läggning, eller uppgifter om brottmålsdomar eller lagöverträdelser (</w:t>
      </w:r>
      <w:r>
        <w:rPr>
          <w:rFonts w:ascii="Times New Roman" w:hAnsi="Times New Roman"/>
          <w:i/>
          <w:sz w:val="24"/>
        </w:rPr>
        <w:t>känsliga uppgifter</w:t>
      </w:r>
      <w:r>
        <w:rPr>
          <w:rFonts w:ascii="Times New Roman" w:hAnsi="Times New Roman"/>
          <w:sz w:val="24"/>
        </w:rPr>
        <w:t>) ska uppgiftsinföraren tillämpa särskilda begränsningar och/eller ytterligare skyddsåtgärder som är anpassade till uppgifternas specifika karaktär och de medföljande riskerna. Detta kan omfatta begränsningar av den personal som har tillgång till personuppgifterna, ytterligare säkerhetsåtgärder (såsom pseudonymisering) och/eller ytterligare begränsningar när det gäller vidare utlämning av uppgifter.</w:t>
      </w:r>
    </w:p>
    <w:p w14:paraId="784483AC"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8.7</w:t>
      </w:r>
      <w:r>
        <w:tab/>
      </w:r>
      <w:r>
        <w:rPr>
          <w:rFonts w:ascii="Times New Roman" w:hAnsi="Times New Roman"/>
          <w:b/>
          <w:sz w:val="24"/>
        </w:rPr>
        <w:t>Vidare överföringar</w:t>
      </w:r>
    </w:p>
    <w:p w14:paraId="777C513F" w14:textId="4C3C93A0"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Uppgiftsinföraren får inte lämna ut personuppgifter till en tredje part utanför Europeiska unionen</w:t>
      </w:r>
      <w:r>
        <w:rPr>
          <w:rFonts w:ascii="Times New Roman" w:hAnsi="Times New Roman" w:cs="Times New Roman"/>
          <w:sz w:val="24"/>
          <w:vertAlign w:val="superscript"/>
        </w:rPr>
        <w:footnoteReference w:id="3"/>
      </w:r>
      <w:r>
        <w:rPr>
          <w:rFonts w:ascii="Times New Roman" w:hAnsi="Times New Roman"/>
          <w:sz w:val="24"/>
        </w:rPr>
        <w:t xml:space="preserve"> (i samma land som uppgiftsinföraren eller i ett annat tredjeland, nedan kallat </w:t>
      </w:r>
      <w:r>
        <w:rPr>
          <w:rFonts w:ascii="Times New Roman" w:hAnsi="Times New Roman"/>
          <w:i/>
          <w:sz w:val="24"/>
        </w:rPr>
        <w:t>vidare överföring</w:t>
      </w:r>
      <w:r>
        <w:rPr>
          <w:rFonts w:ascii="Times New Roman" w:hAnsi="Times New Roman"/>
          <w:sz w:val="24"/>
        </w:rPr>
        <w:t xml:space="preserve">), såvida inte den tredje parten är eller samtycker till att vara bunden av dessa klausuler i motsvarande modul. I annat fall får uppgiftsinföraren endast genomföra en vidare överföring </w:t>
      </w:r>
    </w:p>
    <w:p w14:paraId="7745D026"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om den sker till ett land som omfattas av ett beslut om adekvat skyddsnivå enligt artikel 45 i förordning (EU) 2016/679 som täcker den vidare överföringen, </w:t>
      </w:r>
    </w:p>
    <w:p w14:paraId="4C4F4228"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den tredje parten på annat sätt säkerställer lämpliga skyddsåtgärder enligt artikel 46 eller 47 i förordning (EU) 2016/679 med avseende på behandlingen i fråga,</w:t>
      </w:r>
    </w:p>
    <w:p w14:paraId="17A9D838"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om den tredje parten ingår ett bindande instrument med uppgiftsinföraren som säkerställer samma nivå av skydd som dessa klausuler, och om </w:t>
      </w:r>
      <w:r>
        <w:rPr>
          <w:rFonts w:ascii="Times New Roman" w:hAnsi="Times New Roman"/>
          <w:sz w:val="24"/>
        </w:rPr>
        <w:lastRenderedPageBreak/>
        <w:t>uppgiftsinföraren förser uppgiftsutföraren med en kopia av dessa skyddsåtgärder,</w:t>
      </w:r>
    </w:p>
    <w:p w14:paraId="33D01FF0" w14:textId="7132F5F0"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det är nödvändigt för att fastställa, göra gällande eller försvara ett rättsligt anspråk i samband med särskilda administrativa, tillsynsrelaterade eller rättsliga förfaranden,</w:t>
      </w:r>
    </w:p>
    <w:p w14:paraId="5265FF45" w14:textId="4B11E535" w:rsid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det är nödvändigt för att skydda intressen som är av grundläggande betydelse för den registrerade eller för en annan fysisk person, eller</w:t>
      </w:r>
    </w:p>
    <w:p w14:paraId="29E9AEDC" w14:textId="08930730" w:rsidR="00B63302" w:rsidRPr="00B63302" w:rsidRDefault="00B63302" w:rsidP="00B63302">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inget av de andra villkoren är tillämpligt, om uppgiftsinföraren har fått den registrerades uttryckliga samtycke för vidare överföring i en särskild situation, efter att ha informerat honom/henne om överföringens ändamål, mottagarens identitet och de möjliga riskerna för honom/henne vid en sådan överföring på grund av bristen på lämpliga skyddsåtgärder för personuppgifter. I sådana fall ska uppgiftsinföraren informera uppgiftsutföraren och, på begäran av denne, tillhandahålla en kopia av den information som lämnats till den registrerade.</w:t>
      </w:r>
    </w:p>
    <w:p w14:paraId="2DFEE60A" w14:textId="021C06A2" w:rsidR="00D45A17" w:rsidRPr="00D45A17" w:rsidRDefault="00D45A17" w:rsidP="00D45A17">
      <w:pPr>
        <w:spacing w:after="160" w:line="259" w:lineRule="auto"/>
        <w:contextualSpacing/>
        <w:jc w:val="both"/>
        <w:rPr>
          <w:rFonts w:ascii="Times New Roman" w:hAnsi="Times New Roman" w:cs="Times New Roman"/>
          <w:sz w:val="24"/>
        </w:rPr>
      </w:pPr>
      <w:r>
        <w:rPr>
          <w:rFonts w:ascii="Times New Roman" w:hAnsi="Times New Roman"/>
          <w:sz w:val="24"/>
        </w:rPr>
        <w:t>Vid varje vidare överföring måste uppgiftsinföraren uppfylla kraven för alla andra skyddsåtgärder i dessa klausuler, i synnerhet ändamålsbegränsning.</w:t>
      </w:r>
    </w:p>
    <w:p w14:paraId="26CBDDA8"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8.8</w:t>
      </w:r>
      <w:r>
        <w:tab/>
      </w:r>
      <w:r>
        <w:rPr>
          <w:rFonts w:ascii="Times New Roman" w:hAnsi="Times New Roman"/>
          <w:b/>
          <w:sz w:val="24"/>
        </w:rPr>
        <w:t>Behandling under överinseende av uppgiftsinföraren</w:t>
      </w:r>
    </w:p>
    <w:p w14:paraId="76034F91" w14:textId="3606DA26" w:rsidR="00D45A17" w:rsidRPr="00D45A17" w:rsidRDefault="00D45A17" w:rsidP="00D45A17">
      <w:pPr>
        <w:spacing w:after="160" w:line="259" w:lineRule="auto"/>
        <w:contextualSpacing/>
        <w:jc w:val="both"/>
        <w:rPr>
          <w:rFonts w:ascii="Times New Roman" w:hAnsi="Times New Roman" w:cs="Times New Roman"/>
          <w:sz w:val="24"/>
        </w:rPr>
      </w:pPr>
      <w:r>
        <w:rPr>
          <w:rFonts w:ascii="Times New Roman" w:hAnsi="Times New Roman"/>
          <w:sz w:val="24"/>
        </w:rPr>
        <w:t xml:space="preserve">Uppgiftsinföraren ska säkerställa att varje person som agerar under dess överinseende, inbegripet personuppgiftsbiträden, endast behandlar uppgifterna enligt dennes instruktioner. </w:t>
      </w:r>
    </w:p>
    <w:p w14:paraId="78107033"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8.9</w:t>
      </w:r>
      <w:r>
        <w:tab/>
      </w:r>
      <w:r>
        <w:rPr>
          <w:rFonts w:ascii="Times New Roman" w:hAnsi="Times New Roman"/>
          <w:b/>
          <w:sz w:val="24"/>
        </w:rPr>
        <w:t>Dokumentation och efterlevnad</w:t>
      </w:r>
    </w:p>
    <w:p w14:paraId="29AD3E8D" w14:textId="15036B8C" w:rsidR="00D45A17" w:rsidRPr="00D45A17" w:rsidRDefault="00D45A17" w:rsidP="00D45A17">
      <w:pPr>
        <w:numPr>
          <w:ilvl w:val="1"/>
          <w:numId w:val="14"/>
        </w:numPr>
        <w:spacing w:before="120" w:after="120" w:line="240" w:lineRule="auto"/>
        <w:jc w:val="both"/>
        <w:rPr>
          <w:rFonts w:ascii="Times New Roman" w:hAnsi="Times New Roman" w:cs="Times New Roman"/>
          <w:sz w:val="24"/>
        </w:rPr>
      </w:pPr>
      <w:r>
        <w:rPr>
          <w:rFonts w:ascii="Times New Roman" w:hAnsi="Times New Roman"/>
          <w:sz w:val="24"/>
        </w:rPr>
        <w:t>Varje part ska kunna visa att de fullgör sina skyldigheter enligt dessa klausuler. Framför allt ska uppgiftsinföraren föra lämplig dokumentation över den behandling som utförs inom hans eller hennes ansvarsområde.</w:t>
      </w:r>
    </w:p>
    <w:p w14:paraId="764581F5" w14:textId="7F654D2B"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göra denna dokumentation tillgänglig för den behöriga tillsynsmyndigheten på begäran.</w:t>
      </w:r>
    </w:p>
    <w:p w14:paraId="639792EE" w14:textId="77777777" w:rsidR="00D45A17" w:rsidRPr="00D45A17" w:rsidRDefault="00D45A17" w:rsidP="00D45A17">
      <w:pPr>
        <w:numPr>
          <w:ilvl w:val="1"/>
          <w:numId w:val="0"/>
        </w:numPr>
        <w:spacing w:before="120" w:after="120" w:line="240" w:lineRule="auto"/>
        <w:ind w:left="850"/>
        <w:jc w:val="both"/>
        <w:rPr>
          <w:rFonts w:ascii="Times New Roman" w:hAnsi="Times New Roman" w:cs="Times New Roman"/>
          <w:sz w:val="24"/>
        </w:rPr>
      </w:pPr>
    </w:p>
    <w:p w14:paraId="48ECA946" w14:textId="77777777" w:rsidR="00D45A17" w:rsidRPr="00D45A17" w:rsidRDefault="00D45A17" w:rsidP="00D45A17">
      <w:pPr>
        <w:spacing w:before="120" w:after="120" w:line="240" w:lineRule="auto"/>
        <w:jc w:val="both"/>
        <w:rPr>
          <w:rFonts w:ascii="Times New Roman" w:hAnsi="Times New Roman" w:cs="Times New Roman"/>
          <w:b/>
          <w:i/>
          <w:sz w:val="24"/>
        </w:rPr>
      </w:pPr>
      <w:r>
        <w:rPr>
          <w:rFonts w:ascii="Times New Roman" w:hAnsi="Times New Roman"/>
          <w:b/>
          <w:sz w:val="24"/>
          <w:highlight w:val="lightGray"/>
        </w:rPr>
        <w:t>MODUL TVÅ: Överföring från personuppgiftsansvarig till personuppgiftsbiträde</w:t>
      </w:r>
    </w:p>
    <w:p w14:paraId="3A26C316" w14:textId="77777777" w:rsidR="00D45A17" w:rsidRPr="00D45A17" w:rsidRDefault="00D45A17" w:rsidP="0065789E">
      <w:pPr>
        <w:spacing w:before="240" w:after="120" w:line="240" w:lineRule="auto"/>
        <w:ind w:left="851" w:hanging="851"/>
        <w:jc w:val="both"/>
        <w:rPr>
          <w:rFonts w:ascii="Times New Roman" w:hAnsi="Times New Roman" w:cs="Times New Roman"/>
          <w:b/>
          <w:sz w:val="24"/>
        </w:rPr>
      </w:pPr>
      <w:r>
        <w:rPr>
          <w:rFonts w:ascii="Times New Roman" w:hAnsi="Times New Roman"/>
          <w:b/>
          <w:sz w:val="24"/>
        </w:rPr>
        <w:t>8.1</w:t>
      </w:r>
      <w:r>
        <w:tab/>
      </w:r>
      <w:r>
        <w:rPr>
          <w:rFonts w:ascii="Times New Roman" w:hAnsi="Times New Roman"/>
          <w:b/>
          <w:sz w:val="24"/>
        </w:rPr>
        <w:t>Instruktioner</w:t>
      </w:r>
    </w:p>
    <w:p w14:paraId="7C1708F7" w14:textId="77777777" w:rsidR="00D45A17" w:rsidRPr="00D45A17" w:rsidRDefault="00D45A17" w:rsidP="00D45A17">
      <w:pPr>
        <w:numPr>
          <w:ilvl w:val="1"/>
          <w:numId w:val="15"/>
        </w:numPr>
        <w:spacing w:before="120" w:after="120" w:line="240" w:lineRule="auto"/>
        <w:jc w:val="both"/>
        <w:rPr>
          <w:rFonts w:ascii="Times New Roman" w:hAnsi="Times New Roman" w:cs="Times New Roman"/>
          <w:sz w:val="24"/>
        </w:rPr>
      </w:pPr>
      <w:r>
        <w:rPr>
          <w:rFonts w:ascii="Times New Roman" w:hAnsi="Times New Roman"/>
          <w:sz w:val="24"/>
        </w:rPr>
        <w:t>Uppgiftsinföraren ska endast behandla personuppgifterna enligt dokumenterade instruktioner från uppgiftsutföraren. Uppgiftsutföraren får ge sådana instruktioner under hela avtalets giltighetstid.</w:t>
      </w:r>
    </w:p>
    <w:p w14:paraId="1ABFF41A"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omedelbart informera uppgiftsutföraren om han eller hon inte kan följa dessa instruktioner. </w:t>
      </w:r>
    </w:p>
    <w:p w14:paraId="51045366"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8.2</w:t>
      </w:r>
      <w:r>
        <w:tab/>
      </w:r>
      <w:r>
        <w:rPr>
          <w:rFonts w:ascii="Times New Roman" w:hAnsi="Times New Roman"/>
          <w:b/>
          <w:sz w:val="24"/>
        </w:rPr>
        <w:t>Ändamålsbegränsning</w:t>
      </w:r>
    </w:p>
    <w:p w14:paraId="2E00549C"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endast behandla personuppgifterna för det eller de specifika ändamålen med överföringen, enligt vad som fastställs i bilaga I.B, såvida inte uppgiftsutföraren har gett andra instruktioner. </w:t>
      </w:r>
    </w:p>
    <w:p w14:paraId="5DBAB55E"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8.3</w:t>
      </w:r>
      <w:r>
        <w:tab/>
      </w:r>
      <w:r>
        <w:rPr>
          <w:rFonts w:ascii="Times New Roman" w:hAnsi="Times New Roman"/>
          <w:b/>
          <w:sz w:val="24"/>
        </w:rPr>
        <w:t xml:space="preserve">Öppenhet </w:t>
      </w:r>
    </w:p>
    <w:p w14:paraId="5ECCC90A" w14:textId="4C2EEFA2" w:rsidR="00D45A17" w:rsidRPr="00D45A17" w:rsidRDefault="00225355" w:rsidP="00D45A17">
      <w:pPr>
        <w:spacing w:before="120" w:after="120" w:line="240" w:lineRule="auto"/>
        <w:jc w:val="both"/>
        <w:rPr>
          <w:rFonts w:ascii="Times New Roman" w:hAnsi="Times New Roman" w:cs="Times New Roman"/>
          <w:sz w:val="24"/>
        </w:rPr>
      </w:pPr>
      <w:r>
        <w:rPr>
          <w:rFonts w:ascii="Times New Roman" w:hAnsi="Times New Roman"/>
          <w:sz w:val="24"/>
        </w:rPr>
        <w:lastRenderedPageBreak/>
        <w:t xml:space="preserve">På begäran ska uppgiftsutföraren tillhandahålla en kopia av dessa klausuler, inklusive tillägget när det har fyllts i av parterna, till den registrerade utan kostnad. I den mån det är nödvändigt för att skydda affärshemligheter eller andra konfidentiella uppgifter, inklusive de åtgärder som beskrivs i bilaga II och personuppgifter, får uppgiftsutföraren redigera delar av texten i tillägget till dessa klausuler innan en kopia tillhandahålls, men han eller hon måste bifoga en meningsfull sammanfattning om den registrerade annars inte skulle kunna förstå dess innehåll eller utöva sina rättigheter. På begäran ska parterna tillhandahålla skälen till redigeringen till den registrerade, i möjligaste mån utan att avslöja de redigerade uppgifterna. Denna klausul påverkar inte uppgiftsutförarens skyldigheter enligt artiklarna 13 och 14 i förordning (EU) 2016/679.  </w:t>
      </w:r>
    </w:p>
    <w:p w14:paraId="71496211"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8.4</w:t>
      </w:r>
      <w:r>
        <w:tab/>
      </w:r>
      <w:r>
        <w:rPr>
          <w:rFonts w:ascii="Times New Roman" w:hAnsi="Times New Roman"/>
          <w:b/>
          <w:sz w:val="24"/>
        </w:rPr>
        <w:t>Korrekthet</w:t>
      </w:r>
    </w:p>
    <w:p w14:paraId="2744136C"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Om uppgiftsinföraren får kännedom om att de personuppgifter som han eller hon har tagit emot är felaktiga, eller har blivit inaktuella, ska han eller hon informera uppgiftsutföraren utan onödigt dröjsmål. I sådana fall ska uppgiftsinföraren samarbeta med uppgiftsutföraren för att radera eller rätta uppgifterna.</w:t>
      </w:r>
    </w:p>
    <w:p w14:paraId="79A9E9C7" w14:textId="5B710099"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8.5</w:t>
      </w:r>
      <w:r>
        <w:tab/>
      </w:r>
      <w:r>
        <w:rPr>
          <w:rFonts w:ascii="Times New Roman" w:hAnsi="Times New Roman"/>
          <w:b/>
          <w:sz w:val="24"/>
        </w:rPr>
        <w:t>Behandlingens varaktighet och radering eller återlämnande av uppgifter</w:t>
      </w:r>
    </w:p>
    <w:p w14:paraId="067A6571" w14:textId="1C40C106" w:rsidR="00D45A17" w:rsidRPr="00D45A17" w:rsidRDefault="00D45A17" w:rsidP="00D45A17">
      <w:pPr>
        <w:spacing w:after="160" w:line="259" w:lineRule="auto"/>
        <w:contextualSpacing/>
        <w:jc w:val="both"/>
        <w:rPr>
          <w:rFonts w:ascii="Times New Roman" w:hAnsi="Times New Roman" w:cs="Times New Roman"/>
          <w:sz w:val="24"/>
        </w:rPr>
      </w:pPr>
      <w:r>
        <w:rPr>
          <w:rFonts w:ascii="Times New Roman" w:hAnsi="Times New Roman"/>
          <w:sz w:val="24"/>
        </w:rPr>
        <w:t xml:space="preserve">Uppgiftsinförarens behandling ska endast äga rum under den period som anges i bilaga I.B. När tillhandahållandet av behandlingstjänsterna har avslutats ska uppgiftsinföraren, enligt uppgiftsutförarens val, radera alla personuppgifter som behandlats på uppdrag av uppgiftsutföraren och intyga för uppgiftsutföraren att detta har skett, eller till uppgiftsutföraren återlämna alla personuppgifter som har behandlats på uppdrag av uppgiftsutföraren och radera befintliga kopior. Till dess att uppgifterna raderats eller återlämnats ska uppgiftsinföraren fortsätta att se till att dessa klausuler följs. Om återlämnande eller radering av personuppgifterna är förbjudet enligt lokal lagstiftning som är tillämplig för uppgiftsinföraren ska uppgiftsinföraren garantera att han eller hon kommer att fortsätta att uppfylla kraven i dessa klausuler och endast kommer att behandla personuppgifterna i den utsträckning och under den tid som krävs enligt den lokala lagstiftningen. Detta påverkar inte klausul 14, i synnerhet kravet enligt klausul 14 e att uppgiftsinföraren under hela avtalets giltighetstid ska meddela uppgiftsutföraren om han eller hon har anledning att misstänka att han eller hon är eller har blivit föremål för lagar eller förfaranden som inte stämmer överens med kraven i klausul 14 a. </w:t>
      </w:r>
    </w:p>
    <w:p w14:paraId="20925421"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8.6</w:t>
      </w:r>
      <w:r>
        <w:tab/>
      </w:r>
      <w:r>
        <w:rPr>
          <w:rFonts w:ascii="Times New Roman" w:hAnsi="Times New Roman"/>
          <w:b/>
          <w:sz w:val="24"/>
        </w:rPr>
        <w:t>Säkerhet vid behandling</w:t>
      </w:r>
    </w:p>
    <w:p w14:paraId="28B232AF" w14:textId="629F827D" w:rsidR="00D45A17" w:rsidRPr="00D45A17" w:rsidRDefault="00D45A17" w:rsidP="00D45A17">
      <w:pPr>
        <w:numPr>
          <w:ilvl w:val="1"/>
          <w:numId w:val="16"/>
        </w:numPr>
        <w:spacing w:before="120" w:after="120" w:line="240" w:lineRule="auto"/>
        <w:jc w:val="both"/>
        <w:rPr>
          <w:rFonts w:ascii="Times New Roman" w:hAnsi="Times New Roman" w:cs="Times New Roman"/>
          <w:sz w:val="24"/>
        </w:rPr>
      </w:pPr>
      <w:r>
        <w:rPr>
          <w:rFonts w:ascii="Times New Roman" w:hAnsi="Times New Roman"/>
          <w:sz w:val="24"/>
        </w:rPr>
        <w:t>Uppgiftsinföraren, och under överföring även uppgiftsutföraren, ska genomföra lämpliga tekniska och organisatoriska åtgärder för att säkerställa uppgifternas säkerhet, däribland genom skydd mot säkerhetsbrott som skulle leda till oavsiktlig eller olaglig förstöring, förlust, ändring, obehörigt utlämnande eller obehörig åtkomst till uppgifterna (</w:t>
      </w:r>
      <w:r>
        <w:rPr>
          <w:rFonts w:ascii="Times New Roman" w:hAnsi="Times New Roman"/>
          <w:i/>
          <w:sz w:val="24"/>
        </w:rPr>
        <w:t>personuppgiftsincident</w:t>
      </w:r>
      <w:r>
        <w:rPr>
          <w:rFonts w:ascii="Times New Roman" w:hAnsi="Times New Roman"/>
          <w:sz w:val="24"/>
        </w:rPr>
        <w:t xml:space="preserve">). Vid bedömning av lämplig säkerhetsnivå ska parterna ta vederbörlig hänsyn till de senaste rönen, kostnaderna för genomförandet, behandlingens karaktär, omfattning, sammanhang och ändamål samt riskerna för de registrerade i samband med behandlingen. Parterna ska i synnerhet överväga att använda kryptering eller pseudonymisering, även under överföringen, om ändamålet med behandlingen kan uppfyllas på detta sätt. Vid användning av pseudonymisering ska uppgiftsutföraren om möjligt behålla sin fullständiga kontroll </w:t>
      </w:r>
      <w:r>
        <w:rPr>
          <w:rFonts w:ascii="Times New Roman" w:hAnsi="Times New Roman"/>
          <w:sz w:val="24"/>
        </w:rPr>
        <w:lastRenderedPageBreak/>
        <w:t xml:space="preserve">över den ytterligare information som krävs för att knyta personuppgifterna till en viss registrerad. För att fullgöra sina skyldigheter enligt denna punkt ska uppgiftsinföraren åtminstone genomföra de tekniska och organisatoriska åtgärder som anges i bilaga II. Uppgiftsinföraren ska göra regelbundna kontroller för att säkerställa att dessa åtgärder även fortsättningsvis ger en lämplig säkerhetsnivå. </w:t>
      </w:r>
    </w:p>
    <w:p w14:paraId="574F1BFE" w14:textId="5D5E914B"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endast ge sin personal tillgång till personuppgifterna i den utsträckning det är absolut nödvändigt för att genomföra, förvalta och övervaka avtalet. Uppgiftsinföraren ska säkerställa att personer som har tillstånd att behandla personuppgifterna har förbundit sig att iaktta konfidentialitet eller omfattas av en lämplig lagstadgad tystnadsplikt. </w:t>
      </w:r>
    </w:p>
    <w:p w14:paraId="10F1D6DD" w14:textId="480D05AC"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I händelse av en personuppgiftsincident som gäller uppgifter som har behandlats av uppgiftsinföraren enligt dessa klausuler ska uppgiftsinföraren vidta lämpliga åtgärder för att hantera incidenten, däribland åtgärder för att mildra dess negativa konsekvenser. Uppgiftsinföraren ska även meddela uppgiftsutföraren utan onödigt dröjsmål efter att ha fått kännedom om incidenten. Meddelandet ska innehålla uppgifter om en kontaktpunkt som kan lämna mer information, en beskrivning av incidentens karaktär (inbegripet, om möjligt, vilka kategorier och det ungefärliga antalet registrerade och personuppgiftsregister som berörs), dess sannolika konsekvenser samt vilka åtgärder som har vidtagits eller föreslagits för att hantera incidenten, däribland, i tillämpliga fall, åtgärder för att mildra dess möjliga negativa konsekvenser. Om, och i den mån, det inte är möjligt att tillhandahålla all information vid samma tillfälle ska det inledande meddelandet innehålla den information som då finns tillgänglig, varefter ytterligare information ska tillhandahållas utan onödigt dröjsmål efterhand som den blir tillgänglig. </w:t>
      </w:r>
    </w:p>
    <w:p w14:paraId="28CC8BDE" w14:textId="65E9F7B6"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samarbeta med och bistå uppgiftsutföraren så att uppgiftsutföraren kan fullgöra sina skyldigheter enligt förordning (EU) 2016/679, framför allt att meddela den behöriga tillsynsmyndigheten och de berörda registrerade, med beaktande av behandlingens karaktär och den information som finns tillgänglig för uppgiftsinföraren.</w:t>
      </w:r>
    </w:p>
    <w:p w14:paraId="4A1E843D"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8.7</w:t>
      </w:r>
      <w:r>
        <w:tab/>
      </w:r>
      <w:r>
        <w:rPr>
          <w:rFonts w:ascii="Times New Roman" w:hAnsi="Times New Roman"/>
          <w:b/>
          <w:sz w:val="24"/>
        </w:rPr>
        <w:t>Känsliga uppgifter</w:t>
      </w:r>
    </w:p>
    <w:p w14:paraId="0FC3E1AB" w14:textId="277E03AB" w:rsidR="00D45A17" w:rsidRPr="00D45A17" w:rsidRDefault="008F299C" w:rsidP="00D45A17">
      <w:pPr>
        <w:spacing w:after="160" w:line="259" w:lineRule="auto"/>
        <w:contextualSpacing/>
        <w:jc w:val="both"/>
        <w:rPr>
          <w:rFonts w:ascii="Times New Roman" w:hAnsi="Times New Roman" w:cs="Times New Roman"/>
          <w:sz w:val="24"/>
        </w:rPr>
      </w:pPr>
      <w:r>
        <w:rPr>
          <w:rFonts w:ascii="Times New Roman" w:hAnsi="Times New Roman"/>
          <w:sz w:val="24"/>
        </w:rPr>
        <w:t>Om överföringen inbegriper personuppgifter som avslöjar ras eller etniskt ursprung, politiska åsikter, religiös eller filosofisk övertygelse, medlemskap i fackförening, genetiska eller biometriska uppgifter för unik identifiering av en fysisk person, uppgifter om hälsa eller en persons sexualliv eller sexuella läggning, eller uppgifter om brottmålsdomar och lagöverträdelser (</w:t>
      </w:r>
      <w:r>
        <w:rPr>
          <w:rFonts w:ascii="Times New Roman" w:hAnsi="Times New Roman"/>
          <w:i/>
          <w:sz w:val="24"/>
        </w:rPr>
        <w:t>känsliga uppgifter</w:t>
      </w:r>
      <w:r>
        <w:rPr>
          <w:rFonts w:ascii="Times New Roman" w:hAnsi="Times New Roman"/>
          <w:sz w:val="24"/>
        </w:rPr>
        <w:t>) ska uppgiftsinföraren tillämpa de särskilda begränsningar och/eller de ytterligare skyddsåtgärder som beskrivs i bilaga I.B.</w:t>
      </w:r>
    </w:p>
    <w:p w14:paraId="68B517DD"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8.8</w:t>
      </w:r>
      <w:r>
        <w:tab/>
      </w:r>
      <w:r>
        <w:rPr>
          <w:rFonts w:ascii="Times New Roman" w:hAnsi="Times New Roman"/>
          <w:b/>
          <w:sz w:val="24"/>
        </w:rPr>
        <w:t>Vidare överföringar</w:t>
      </w:r>
    </w:p>
    <w:p w14:paraId="066162B7" w14:textId="543F0565" w:rsidR="00D45A17" w:rsidRPr="00D45A17" w:rsidRDefault="00D45A17" w:rsidP="007054A4">
      <w:pPr>
        <w:spacing w:after="120" w:line="259" w:lineRule="auto"/>
        <w:jc w:val="both"/>
        <w:rPr>
          <w:rFonts w:ascii="Times New Roman" w:hAnsi="Times New Roman" w:cs="Times New Roman"/>
          <w:sz w:val="24"/>
        </w:rPr>
      </w:pPr>
      <w:r>
        <w:rPr>
          <w:rFonts w:ascii="Times New Roman" w:hAnsi="Times New Roman"/>
          <w:sz w:val="24"/>
        </w:rPr>
        <w:t>Uppgiftsinföraren ska endast lämna ut personuppgifter till en tredje part enligt dokumenterade instruktioner från uppgiftsutföraren. Dessutom får uppgifterna endast lämnas ut till en tredje part utanför Europeiska unionen</w:t>
      </w:r>
      <w:r>
        <w:rPr>
          <w:rFonts w:ascii="Times New Roman" w:hAnsi="Times New Roman" w:cs="Times New Roman"/>
          <w:sz w:val="24"/>
          <w:vertAlign w:val="superscript"/>
        </w:rPr>
        <w:footnoteReference w:id="4"/>
      </w:r>
      <w:r>
        <w:rPr>
          <w:rFonts w:ascii="Times New Roman" w:hAnsi="Times New Roman"/>
          <w:sz w:val="24"/>
        </w:rPr>
        <w:t xml:space="preserve"> (i samma land som uppgiftsinföraren eller i ett annat </w:t>
      </w:r>
      <w:r>
        <w:rPr>
          <w:rFonts w:ascii="Times New Roman" w:hAnsi="Times New Roman"/>
          <w:sz w:val="24"/>
        </w:rPr>
        <w:lastRenderedPageBreak/>
        <w:t xml:space="preserve">tredjeland, nedan kallat </w:t>
      </w:r>
      <w:r>
        <w:rPr>
          <w:rFonts w:ascii="Times New Roman" w:hAnsi="Times New Roman"/>
          <w:i/>
          <w:sz w:val="24"/>
        </w:rPr>
        <w:t>vidare överföring</w:t>
      </w:r>
      <w:r>
        <w:rPr>
          <w:rFonts w:ascii="Times New Roman" w:hAnsi="Times New Roman"/>
          <w:sz w:val="24"/>
        </w:rPr>
        <w:t xml:space="preserve">), om den tredje parten är eller samtycker till att vara bunden av dessa klausuler i motsvarande modul, eller </w:t>
      </w:r>
    </w:p>
    <w:p w14:paraId="6114A965" w14:textId="23C3827A" w:rsidR="00D45A17" w:rsidRPr="00D45A17" w:rsidRDefault="005A2898"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om den vidare överföringen sker till ett land som omfattas av ett beslut om adekvat skyddsnivå enligt artikel 45 i förordning (EU) 2016/679 som täcker den vidare överföringen, </w:t>
      </w:r>
    </w:p>
    <w:p w14:paraId="70B37A41"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den tredje parten på annat sätt säkerställer lämpliga skyddsåtgärder enligt artikel 46 eller 47 i förordning (EU) 2016/679 med avseende på behandlingen i fråga,</w:t>
      </w:r>
    </w:p>
    <w:p w14:paraId="30660567" w14:textId="1E713832" w:rsidR="00D45A17" w:rsidRPr="00D45A17" w:rsidRDefault="005A2898"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den vidare överföringen är nödvändig för att fastställa, göra gällande eller försvara ett rättsligt anspråk i samband med särskilda administrativa, tillsynsrelaterade eller rättsliga förfaranden, eller</w:t>
      </w:r>
    </w:p>
    <w:p w14:paraId="54EA0893" w14:textId="7885A0A4" w:rsidR="00D45A17" w:rsidRPr="00D45A17" w:rsidRDefault="005A2898"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den vidare överföringen är nödvändig för att skydda intressen som är av grundläggande betydelse för den registrerade eller för en annan fysisk person.</w:t>
      </w:r>
    </w:p>
    <w:p w14:paraId="3157C62C" w14:textId="25C574AA" w:rsidR="00D45A17" w:rsidRPr="00D45A17" w:rsidRDefault="00D45A17" w:rsidP="00D45A17">
      <w:pPr>
        <w:spacing w:after="160" w:line="259" w:lineRule="auto"/>
        <w:contextualSpacing/>
        <w:jc w:val="both"/>
        <w:rPr>
          <w:rFonts w:ascii="Times New Roman" w:hAnsi="Times New Roman" w:cs="Times New Roman"/>
          <w:sz w:val="24"/>
        </w:rPr>
      </w:pPr>
      <w:r>
        <w:rPr>
          <w:rFonts w:ascii="Times New Roman" w:hAnsi="Times New Roman"/>
          <w:sz w:val="24"/>
        </w:rPr>
        <w:t>Vid varje vidare överföring måste uppgiftsinföraren uppfylla kraven för alla andra skyddsåtgärder i dessa klausuler, i synnerhet ändamålsbegränsning.</w:t>
      </w:r>
    </w:p>
    <w:p w14:paraId="65453B43" w14:textId="77777777" w:rsidR="00F63790" w:rsidRDefault="00F63790">
      <w:pPr>
        <w:rPr>
          <w:rFonts w:ascii="Times New Roman" w:hAnsi="Times New Roman" w:cs="Times New Roman"/>
          <w:b/>
          <w:sz w:val="24"/>
        </w:rPr>
      </w:pPr>
      <w:r>
        <w:br w:type="page"/>
      </w:r>
    </w:p>
    <w:p w14:paraId="0F5A4680" w14:textId="089C0A56"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lastRenderedPageBreak/>
        <w:t>8.9</w:t>
      </w:r>
      <w:r>
        <w:tab/>
      </w:r>
      <w:r>
        <w:rPr>
          <w:rFonts w:ascii="Times New Roman" w:hAnsi="Times New Roman"/>
          <w:b/>
          <w:sz w:val="24"/>
        </w:rPr>
        <w:t>Dokumentation och efterlevnad</w:t>
      </w:r>
    </w:p>
    <w:p w14:paraId="154F5F0A" w14:textId="1E87600F" w:rsidR="00D45A17" w:rsidRPr="00D45A17" w:rsidRDefault="00D45A17" w:rsidP="00D45A17">
      <w:pPr>
        <w:numPr>
          <w:ilvl w:val="1"/>
          <w:numId w:val="17"/>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skyndsamt och på ett lämpligt sätt hantera förfrågningar från uppgiftsutföraren angående behandlingen enligt dessa klausuler. </w:t>
      </w:r>
    </w:p>
    <w:p w14:paraId="20FDC180" w14:textId="00EA30D2"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Parterna ska kunna visa att de uppfyller kraven i dessa klausuler. Framför allt ska uppgiftsinföraren föra lämplig dokumentation över den behandling som utförts på uppdrag av uppgiftsutföraren.</w:t>
      </w:r>
    </w:p>
    <w:p w14:paraId="41F50E30"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se till att uppgiftsutföraren har tillgång till all information som behövs för att visa att de skyldigheter som fastställs i dessa klausuler har fullgjorts och, på uppgiftsutförarens begäran, möjliggöra och bidra till revisioner av den behandling som omfattas av dessa klausuler med rimliga mellanrum eller om det finns indikationer på bristande efterlevnad. När beslut fattas om en granskning eller revision får uppgiftsutföraren ta hänsyn till relevanta intyg som innehas av uppgiftsinföraren.   </w:t>
      </w:r>
    </w:p>
    <w:p w14:paraId="712E143C" w14:textId="290AB793"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Uppgiftsutföraren får välja att utföra revisionen själv eller anlita en oberoende revisor. Revisionerna får omfatta inspektioner i uppgiftsinförarens lokaler eller fysiska anläggningar och ska, om så är lämpligt, utföras med rimligt varsel. </w:t>
      </w:r>
    </w:p>
    <w:p w14:paraId="0FCB48F9"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Parterna ska se till att den information som avses i leden b och c, inklusive resultaten av eventuella revisioner, finns tillgänglig för den behöriga tillsynsmyndigheten på begäran.</w:t>
      </w:r>
    </w:p>
    <w:p w14:paraId="04BB1FA6" w14:textId="77777777" w:rsidR="00D45A17" w:rsidRPr="00D45A17" w:rsidRDefault="00D45A17" w:rsidP="00D45A17">
      <w:pPr>
        <w:numPr>
          <w:ilvl w:val="1"/>
          <w:numId w:val="0"/>
        </w:numPr>
        <w:spacing w:before="120" w:after="120" w:line="240" w:lineRule="auto"/>
        <w:jc w:val="both"/>
        <w:rPr>
          <w:rFonts w:ascii="Times New Roman" w:hAnsi="Times New Roman" w:cs="Times New Roman"/>
          <w:sz w:val="24"/>
        </w:rPr>
      </w:pPr>
    </w:p>
    <w:p w14:paraId="19B9D6B5" w14:textId="77777777" w:rsidR="00D45A17" w:rsidRPr="00D45A17" w:rsidRDefault="00D45A17" w:rsidP="00D45A17">
      <w:pPr>
        <w:spacing w:before="120" w:after="120" w:line="240" w:lineRule="auto"/>
        <w:jc w:val="both"/>
        <w:rPr>
          <w:rFonts w:ascii="Times New Roman" w:hAnsi="Times New Roman" w:cs="Times New Roman"/>
          <w:b/>
          <w:sz w:val="24"/>
        </w:rPr>
      </w:pPr>
      <w:r>
        <w:rPr>
          <w:rFonts w:ascii="Times New Roman" w:hAnsi="Times New Roman"/>
          <w:b/>
          <w:sz w:val="24"/>
          <w:highlight w:val="lightGray"/>
        </w:rPr>
        <w:t>MODUL TRE: Överföring från personuppgiftsbiträde till personuppgiftsbiträde</w:t>
      </w:r>
    </w:p>
    <w:p w14:paraId="096EA876" w14:textId="77777777" w:rsidR="00D45A17" w:rsidRPr="00D45A17" w:rsidRDefault="00D45A17" w:rsidP="0065789E">
      <w:pPr>
        <w:spacing w:before="240" w:after="120" w:line="240" w:lineRule="auto"/>
        <w:ind w:left="851" w:hanging="851"/>
        <w:jc w:val="both"/>
        <w:rPr>
          <w:rFonts w:ascii="Times New Roman" w:hAnsi="Times New Roman" w:cs="Times New Roman"/>
          <w:b/>
          <w:sz w:val="24"/>
        </w:rPr>
      </w:pPr>
      <w:r>
        <w:rPr>
          <w:rFonts w:ascii="Times New Roman" w:hAnsi="Times New Roman"/>
          <w:b/>
          <w:sz w:val="24"/>
        </w:rPr>
        <w:t>8.1</w:t>
      </w:r>
      <w:r>
        <w:tab/>
      </w:r>
      <w:r>
        <w:rPr>
          <w:rFonts w:ascii="Times New Roman" w:hAnsi="Times New Roman"/>
          <w:b/>
          <w:sz w:val="24"/>
        </w:rPr>
        <w:t>Instruktioner</w:t>
      </w:r>
    </w:p>
    <w:p w14:paraId="75416E03" w14:textId="77777777" w:rsidR="00D45A17" w:rsidRPr="00D45A17" w:rsidRDefault="00D45A17" w:rsidP="00D45A17">
      <w:pPr>
        <w:numPr>
          <w:ilvl w:val="1"/>
          <w:numId w:val="18"/>
        </w:numPr>
        <w:spacing w:before="120" w:after="120" w:line="240" w:lineRule="auto"/>
        <w:jc w:val="both"/>
        <w:rPr>
          <w:rFonts w:ascii="Times New Roman" w:hAnsi="Times New Roman" w:cs="Times New Roman"/>
          <w:sz w:val="24"/>
        </w:rPr>
      </w:pPr>
      <w:r>
        <w:rPr>
          <w:rFonts w:ascii="Times New Roman" w:hAnsi="Times New Roman"/>
          <w:sz w:val="24"/>
        </w:rPr>
        <w:t xml:space="preserve">Uppgiftsutföraren har informerat uppgiftsinföraren om att han eller hon agerar i egenskap av personuppgiftsbiträde enligt den eller de personuppgiftsansvarigas instruktioner, vilka uppgiftsutföraren ska göra tillgängliga för uppgiftsinföraren före behandlingen. </w:t>
      </w:r>
    </w:p>
    <w:p w14:paraId="6A265D4D" w14:textId="1295BE00"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endast behandla personuppgifter enligt dokumenterade instruktioner från den personuppgiftsansvarige, vilka uppgiftsutföraren ska tillhandahålla uppgiftsinföraren, och eventuella ytterligare dokumenterade instruktioner från uppgiftsutföraren. Sådana ytterligare instruktioner får inte stå i strid med den personuppgiftsansvariges instruktioner. Den personuppgiftsansvarige eller uppgiftsutföraren får ge ytterligare dokumenterade instruktioner avseende behandlingen av personuppgifter under hela avtalets giltighetstid.</w:t>
      </w:r>
    </w:p>
    <w:p w14:paraId="5CD648AF" w14:textId="085008EA"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omedelbart informera uppgiftsutföraren vid eventuell oförmåga att följa dessa instruktioner. Om uppgiftsinföraren inte kan följa den personuppgiftsansvariges instruktioner ska uppgiftsutföraren omedelbart informera den personuppgiftsansvarige.</w:t>
      </w:r>
    </w:p>
    <w:p w14:paraId="23AF4921" w14:textId="28217FC5"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Uppgiftsutföraren garanterar att han eller hon har ålagt uppgiftsinföraren samma skyldigheter i fråga om uppgiftsskydd som fastställs i avtalet eller annan rättsakt enligt unionens eller medlemsstaternas lagstiftning mellan den personuppgiftsansvarige och uppgiftsutföraren</w:t>
      </w:r>
      <w:r>
        <w:rPr>
          <w:rFonts w:ascii="Times New Roman" w:hAnsi="Times New Roman" w:cs="Times New Roman"/>
          <w:sz w:val="24"/>
          <w:vertAlign w:val="superscript"/>
        </w:rPr>
        <w:footnoteReference w:id="5"/>
      </w:r>
      <w:r>
        <w:rPr>
          <w:rFonts w:ascii="Times New Roman" w:hAnsi="Times New Roman"/>
          <w:sz w:val="24"/>
        </w:rPr>
        <w:t>.</w:t>
      </w:r>
    </w:p>
    <w:p w14:paraId="65216CD9" w14:textId="77777777" w:rsidR="00F63790" w:rsidRDefault="00F63790">
      <w:pPr>
        <w:rPr>
          <w:rFonts w:ascii="Times New Roman" w:hAnsi="Times New Roman" w:cs="Times New Roman"/>
          <w:b/>
          <w:sz w:val="24"/>
        </w:rPr>
      </w:pPr>
      <w:r>
        <w:lastRenderedPageBreak/>
        <w:br w:type="page"/>
      </w:r>
    </w:p>
    <w:p w14:paraId="16952B84" w14:textId="39AE0C7A"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lastRenderedPageBreak/>
        <w:t>8.2</w:t>
      </w:r>
      <w:r>
        <w:tab/>
      </w:r>
      <w:r>
        <w:rPr>
          <w:rFonts w:ascii="Times New Roman" w:hAnsi="Times New Roman"/>
          <w:b/>
          <w:sz w:val="24"/>
        </w:rPr>
        <w:t>Ändamålsbegränsning</w:t>
      </w:r>
    </w:p>
    <w:p w14:paraId="73B32717" w14:textId="2A1D004A"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Uppgiftsinföraren ska endast behandla personuppgifter för det eller de specifika ändamålen med överföringen, enligt vad som fastställs i bilaga I.B, såvida inte andra instruktioner har lämnats av den personuppgiftsansvarige, enligt information från uppgiftsutföraren till uppgiftsinföraren, eller av uppgiftsutföraren.</w:t>
      </w:r>
    </w:p>
    <w:p w14:paraId="3AEF89C7"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8.3</w:t>
      </w:r>
      <w:r>
        <w:tab/>
      </w:r>
      <w:r>
        <w:rPr>
          <w:rFonts w:ascii="Times New Roman" w:hAnsi="Times New Roman"/>
          <w:b/>
          <w:sz w:val="24"/>
        </w:rPr>
        <w:t xml:space="preserve">Öppenhet </w:t>
      </w:r>
    </w:p>
    <w:p w14:paraId="12856AD7" w14:textId="1C5DECB3" w:rsidR="00D45A17" w:rsidRPr="00D45A17" w:rsidRDefault="002719A9" w:rsidP="00D45A17">
      <w:pPr>
        <w:spacing w:before="120" w:after="120" w:line="240" w:lineRule="auto"/>
        <w:jc w:val="both"/>
        <w:rPr>
          <w:rFonts w:ascii="Times New Roman" w:hAnsi="Times New Roman" w:cs="Times New Roman"/>
          <w:sz w:val="24"/>
        </w:rPr>
      </w:pPr>
      <w:r>
        <w:rPr>
          <w:rFonts w:ascii="Times New Roman" w:hAnsi="Times New Roman"/>
          <w:sz w:val="24"/>
        </w:rPr>
        <w:t>På begäran ska uppgiftsutföraren tillhandahålla en kopia av dessa klausuler, inklusive tillägget när det har fyllts i av parterna, till den registrerade utan kostnad. I den mån det är nödvändigt för att skydda affärshemligheter eller andra konfidentiella uppgifter, inklusive personuppgifter, får uppgiftsutföraren redigera delar av texten i tillägget innan en kopia tillhandahålls, men han eller hon måste bifoga en meningsfull sammanfattning om den registrerade annars inte skulle kunna förstå dess innehåll eller utöva sina rättigheter. På begäran ska parterna tillhandahålla skälen till redigeringen till den registrerade, i möjligaste mån utan att avslöja de redigerade uppgifterna.</w:t>
      </w:r>
    </w:p>
    <w:p w14:paraId="236081E4"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8.4</w:t>
      </w:r>
      <w:r>
        <w:tab/>
      </w:r>
      <w:r>
        <w:rPr>
          <w:rFonts w:ascii="Times New Roman" w:hAnsi="Times New Roman"/>
          <w:b/>
          <w:sz w:val="24"/>
        </w:rPr>
        <w:t>Korrekthet</w:t>
      </w:r>
    </w:p>
    <w:p w14:paraId="4863BBC1"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Om uppgiftsinföraren får kännedom om att de personuppgifter som han eller hon har tagit emot är felaktiga, eller har blivit inaktuella, ska han eller hon informera uppgiftsutföraren utan onödigt dröjsmål. I sådana fall ska uppgiftsinföraren samarbeta med uppgiftsutföraren för att rätta eller radera uppgifterna.</w:t>
      </w:r>
    </w:p>
    <w:p w14:paraId="3526B03C" w14:textId="14C90771"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8.5</w:t>
      </w:r>
      <w:r>
        <w:tab/>
      </w:r>
      <w:r>
        <w:rPr>
          <w:rFonts w:ascii="Times New Roman" w:hAnsi="Times New Roman"/>
          <w:b/>
          <w:sz w:val="24"/>
        </w:rPr>
        <w:t>Behandlingens varaktighet och radering eller återlämnande av uppgifter</w:t>
      </w:r>
    </w:p>
    <w:p w14:paraId="2843AE76" w14:textId="71C47F74" w:rsidR="00D45A17" w:rsidRPr="00B04FF3" w:rsidRDefault="00D45A17" w:rsidP="00B04FF3">
      <w:pPr>
        <w:pStyle w:val="CommentText"/>
      </w:pPr>
      <w:r>
        <w:rPr>
          <w:sz w:val="24"/>
        </w:rPr>
        <w:t xml:space="preserve">Uppgiftsinförarens behandling ska endast äga rum under den period som anges i bilaga I.B. När tillhandahållandet av behandlingstjänsterna har avslutats ska uppgiftsinföraren, enligt uppgiftsutförarens val, radera alla personuppgifter som behandlats på uppdrag av den personuppgiftsansvarige och intyga för uppgiftsutföraren att detta har skett, eller till uppgiftsutföraren återlämna alla personuppgifter som har behandlats på uppdrag av uppgiftsutföraren och radera befintliga kopior. Till dess att uppgifterna raderats eller återlämnats ska uppgiftsinföraren fortsätta att se till att dessa klausuler följs. Om återlämnande eller radering av personuppgifterna är förbjudet enligt lokal lagstiftning som är tillämplig för uppgiftsinföraren ska uppgiftsinföraren garantera att han eller hon kommer att fortsätta att uppfylla kraven i dessa klausuler och endast kommer att behandla personuppgifterna i den utsträckning och under den tid som krävs enligt den lokala lagstiftningen. Detta påverkar inte klausul 14, i synnerhet kravet enligt klausul 14 e att uppgiftsinföraren under hela avtalets giltighetstid ska meddela uppgiftsutföraren om han eller hon har anledning att misstänka att han eller hon är eller har blivit föremål för lagar eller förfaranden som inte stämmer överens med kraven i klausul 14 a. </w:t>
      </w:r>
    </w:p>
    <w:p w14:paraId="4788B557"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8.6</w:t>
      </w:r>
      <w:r>
        <w:tab/>
      </w:r>
      <w:r>
        <w:rPr>
          <w:rFonts w:ascii="Times New Roman" w:hAnsi="Times New Roman"/>
          <w:b/>
          <w:sz w:val="24"/>
        </w:rPr>
        <w:t>Säkerhet vid behandling</w:t>
      </w:r>
    </w:p>
    <w:p w14:paraId="62A1A797" w14:textId="5A4E4918" w:rsidR="00D45A17" w:rsidRPr="00D45A17" w:rsidRDefault="00D45A17" w:rsidP="00D45A17">
      <w:pPr>
        <w:numPr>
          <w:ilvl w:val="1"/>
          <w:numId w:val="19"/>
        </w:numPr>
        <w:spacing w:before="120" w:after="120" w:line="240" w:lineRule="auto"/>
        <w:jc w:val="both"/>
        <w:rPr>
          <w:rFonts w:ascii="Times New Roman" w:hAnsi="Times New Roman" w:cs="Times New Roman"/>
          <w:sz w:val="24"/>
        </w:rPr>
      </w:pPr>
      <w:r>
        <w:rPr>
          <w:rFonts w:ascii="Times New Roman" w:hAnsi="Times New Roman"/>
          <w:sz w:val="24"/>
        </w:rPr>
        <w:t>Uppgiftsinföraren, och under överföring även uppgiftsutföraren, ska genomföra lämpliga tekniska och organisatoriska åtgärder för att säkerställa uppgifternas säkerhet, däribland genom skydd mot säkerhetsbrott som skulle leda till oavsiktlig eller olaglig förstöring, förlust, ändring, obehörigt utlämnande eller obehörig åtkomst till uppgifterna (</w:t>
      </w:r>
      <w:r>
        <w:rPr>
          <w:rFonts w:ascii="Times New Roman" w:hAnsi="Times New Roman"/>
          <w:i/>
          <w:sz w:val="24"/>
        </w:rPr>
        <w:t>personuppgiftsincident</w:t>
      </w:r>
      <w:r>
        <w:rPr>
          <w:rFonts w:ascii="Times New Roman" w:hAnsi="Times New Roman"/>
          <w:sz w:val="24"/>
        </w:rPr>
        <w:t xml:space="preserve">). Vid bedömning av lämplig säkerhetsnivå </w:t>
      </w:r>
      <w:r>
        <w:rPr>
          <w:rFonts w:ascii="Times New Roman" w:hAnsi="Times New Roman"/>
          <w:sz w:val="24"/>
        </w:rPr>
        <w:lastRenderedPageBreak/>
        <w:t xml:space="preserve">ska de ta vederbörlig hänsyn till de senaste rönen, kostnaderna för genomförandet, behandlingens karaktär, omfattning, sammanhang och ändamål samt riskerna för den registrerade i samband med behandlingen. Parterna ska i synnerhet överväga att använda kryptering eller pseudonymisering, även under överföringen, om ändamålet med behandlingen kan uppfyllas på detta sätt. Vid användning av pseudonymisering ska uppgiftsutföraren eller den personuppgiftsansvarige om möjligt behålla sin fullständiga kontroll över den ytterligare information som krävs för att knyta personuppgifterna till en viss registrerad. För att fullgöra sina skyldigheter enligt denna punkt ska uppgiftsinföraren åtminstone genomföra de tekniska och organisatoriska åtgärder som anges i bilaga II. Uppgiftsinföraren ska göra regelbundna kontroller för att säkerställa att dessa åtgärder även fortsättningsvis ger en lämplig säkerhetsnivå. </w:t>
      </w:r>
    </w:p>
    <w:p w14:paraId="6EA735A7" w14:textId="750F931C"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endast ge sin personal tillgång till uppgifterna i den utsträckning det är absolut nödvändigt för att genomföra, förvalta och övervaka avtalet. Uppgiftsinföraren ska säkerställa att personer som har tillstånd att behandla personuppgifterna har förbundit sig att iaktta konfidentialitet eller omfattas av en lämplig lagstadgad tystnadsplikt.</w:t>
      </w:r>
    </w:p>
    <w:p w14:paraId="1FC233CB"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I händelse av en personuppgiftsincident som gäller uppgifter som har behandlats av uppgiftsinföraren enligt dessa klausuler ska uppgiftsinföraren vidta lämpliga åtgärder för att hantera incidenten, däribland åtgärder för att mildra dess negativa konsekvenser. Uppgiftsinföraren ska även, utan onödigt dröjsmål, meddela uppgiftsutföraren och, om det är lämpligt och genomförbart, den personuppgiftsansvarige efter att ha fått kännedom om incidenten. Meddelandet ska innehålla uppgifter om en kontaktpunkt som kan lämna mer information, en beskrivning av incidentens karaktär (inbegripet, om möjligt, vilka kategorier och det ungefärliga antalet registrerade och personuppgiftsregister som berörs), dess sannolika konsekvenser samt vilka åtgärder som har vidtagits eller föreslagits för att hantera incidenten, däribland åtgärder för att mildra dess möjliga negativa konsekvenser. Om, och i den mån, det inte är möjligt att tillhandahålla all information vid samma tillfälle ska det inledande meddelandet innehålla den information som då finns tillgänglig, varefter ytterligare information ska tillhandahållas utan onödigt dröjsmål efterhand som den blir tillgänglig. </w:t>
      </w:r>
    </w:p>
    <w:p w14:paraId="7849AA6A" w14:textId="1CE979C0"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samarbeta med och bistå uppgiftsutföraren så att uppgiftsutföraren kan fullgöra sina skyldigheter enligt förordning (EU) 2016/679, framför allt att meddela den personuppgiftsansvarige så att denne i sin tur kan meddela den behöriga tillsynsmyndigheten och de berörda registrerade, med beaktande av behandlingens karaktär och den information som finns tillgänglig för uppgiftsinföraren.</w:t>
      </w:r>
    </w:p>
    <w:p w14:paraId="3D1BA323"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8.7</w:t>
      </w:r>
      <w:r>
        <w:tab/>
      </w:r>
      <w:r>
        <w:rPr>
          <w:rFonts w:ascii="Times New Roman" w:hAnsi="Times New Roman"/>
          <w:b/>
          <w:sz w:val="24"/>
        </w:rPr>
        <w:t>Känsliga uppgifter</w:t>
      </w:r>
    </w:p>
    <w:p w14:paraId="684E4EA7" w14:textId="79579E32" w:rsidR="00D45A17" w:rsidRPr="00D45A17" w:rsidRDefault="002719A9" w:rsidP="00D45A17">
      <w:pPr>
        <w:spacing w:after="160" w:line="259" w:lineRule="auto"/>
        <w:contextualSpacing/>
        <w:jc w:val="both"/>
        <w:rPr>
          <w:rFonts w:ascii="Times New Roman" w:hAnsi="Times New Roman" w:cs="Times New Roman"/>
          <w:sz w:val="24"/>
        </w:rPr>
      </w:pPr>
      <w:r>
        <w:rPr>
          <w:rFonts w:ascii="Times New Roman" w:hAnsi="Times New Roman"/>
          <w:sz w:val="24"/>
        </w:rPr>
        <w:t>Om överföringen inbegriper personuppgifter som avslöjar ras eller etniskt ursprung, politiska åsikter, religiös eller filosofisk övertygelse, medlemskap i fackförening, genetiska eller biometriska uppgifter för unik identifiering av en fysisk person, uppgifter om hälsa eller en persons sexualliv eller sexuella läggning, eller uppgifter om brottmålsdomar och lagöverträdelser (</w:t>
      </w:r>
      <w:r>
        <w:rPr>
          <w:rFonts w:ascii="Times New Roman" w:hAnsi="Times New Roman"/>
          <w:i/>
          <w:sz w:val="24"/>
        </w:rPr>
        <w:t>känsliga uppgifter</w:t>
      </w:r>
      <w:r>
        <w:rPr>
          <w:rFonts w:ascii="Times New Roman" w:hAnsi="Times New Roman"/>
          <w:sz w:val="24"/>
        </w:rPr>
        <w:t>) ska uppgiftsinföraren tillämpa de särskilda begränsningar och/eller de ytterligare skyddsåtgärder som beskrivs i bilaga I.B.</w:t>
      </w:r>
    </w:p>
    <w:p w14:paraId="1F2C4DD0"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lastRenderedPageBreak/>
        <w:t>8.8</w:t>
      </w:r>
      <w:r>
        <w:tab/>
      </w:r>
      <w:r>
        <w:rPr>
          <w:rFonts w:ascii="Times New Roman" w:hAnsi="Times New Roman"/>
          <w:b/>
          <w:sz w:val="24"/>
        </w:rPr>
        <w:t>Vidare överföringar</w:t>
      </w:r>
    </w:p>
    <w:p w14:paraId="01B1E2AF" w14:textId="012B83B9"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Uppgiftsinföraren ska endast lämna ut personuppgifterna till en tredje part efter dokumenterade instruktioner från den personuppgiftsansvarige, enligt den information som uppgiftsinföraren har fått av uppgiftsutföraren. Dessutom får uppgifterna endast lämnas ut till en tredje part utanför Europeiska unionen</w:t>
      </w:r>
      <w:r>
        <w:rPr>
          <w:rFonts w:ascii="Times New Roman" w:hAnsi="Times New Roman" w:cs="Times New Roman"/>
          <w:sz w:val="24"/>
          <w:vertAlign w:val="superscript"/>
        </w:rPr>
        <w:footnoteReference w:id="6"/>
      </w:r>
      <w:r>
        <w:rPr>
          <w:rFonts w:ascii="Times New Roman" w:hAnsi="Times New Roman"/>
          <w:sz w:val="24"/>
        </w:rPr>
        <w:t xml:space="preserve"> (i samma land som uppgiftsinföraren eller i ett annat tredjeland, nedan kallat </w:t>
      </w:r>
      <w:r>
        <w:rPr>
          <w:rFonts w:ascii="Times New Roman" w:hAnsi="Times New Roman"/>
          <w:i/>
          <w:sz w:val="24"/>
        </w:rPr>
        <w:t>vidare överföring</w:t>
      </w:r>
      <w:r>
        <w:rPr>
          <w:rFonts w:ascii="Times New Roman" w:hAnsi="Times New Roman"/>
          <w:sz w:val="24"/>
        </w:rPr>
        <w:t xml:space="preserve">), om den tredje parten är eller samtycker till att vara bunden av dessa klausuler i motsvarande modul, eller </w:t>
      </w:r>
    </w:p>
    <w:p w14:paraId="2051F6F1" w14:textId="4EA908A7" w:rsidR="00D45A17" w:rsidRPr="00D45A17" w:rsidRDefault="005A2898"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den vidare överföringen sker till ett land som omfattas av ett beslut om adekvat skyddsnivå enligt artikel 45 i förordning (EU) 2016/679 som täcker den vidare överföringen,</w:t>
      </w:r>
    </w:p>
    <w:p w14:paraId="037B4B35"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den tredje parten på annat sätt säkerställer lämpliga skyddsåtgärder enligt artikel 46 eller 47 i förordning (EU) 2016/679,</w:t>
      </w:r>
    </w:p>
    <w:p w14:paraId="2C00D798" w14:textId="45BDCCA1" w:rsidR="00D45A17" w:rsidRPr="00D45A17" w:rsidRDefault="005A2898"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den vidare överföringen är nödvändig för att fastställa, göra gällande eller försvara ett rättsligt anspråk i samband med särskilda administrativa, tillsynsrelaterade eller rättsliga förfaranden, eller</w:t>
      </w:r>
    </w:p>
    <w:p w14:paraId="375BA38F" w14:textId="1D600DCA" w:rsidR="00D45A17" w:rsidRPr="00D45A17" w:rsidRDefault="005A2898"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om den vidare överföringen är nödvändig för att skydda intressen som är av grundläggande betydelse för den registrerade eller för en annan fysisk person.</w:t>
      </w:r>
    </w:p>
    <w:p w14:paraId="519E6769" w14:textId="41AAA8F0" w:rsidR="00D45A17" w:rsidRPr="00D45A17" w:rsidRDefault="00D45A17" w:rsidP="00D45A17">
      <w:pPr>
        <w:spacing w:after="160" w:line="259" w:lineRule="auto"/>
        <w:contextualSpacing/>
        <w:jc w:val="both"/>
        <w:rPr>
          <w:rFonts w:ascii="Times New Roman" w:hAnsi="Times New Roman" w:cs="Times New Roman"/>
          <w:sz w:val="24"/>
        </w:rPr>
      </w:pPr>
      <w:r>
        <w:rPr>
          <w:rFonts w:ascii="Times New Roman" w:hAnsi="Times New Roman"/>
          <w:sz w:val="24"/>
        </w:rPr>
        <w:t>Vid varje vidare överföring måste uppgiftsinföraren uppfylla kraven för alla andra skyddsåtgärder i dessa klausuler, i synnerhet ändamålsbegränsning.</w:t>
      </w:r>
    </w:p>
    <w:p w14:paraId="44F20568"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8.9</w:t>
      </w:r>
      <w:r>
        <w:tab/>
      </w:r>
      <w:r>
        <w:rPr>
          <w:rFonts w:ascii="Times New Roman" w:hAnsi="Times New Roman"/>
          <w:b/>
          <w:sz w:val="24"/>
        </w:rPr>
        <w:t>Dokumentation och efterlevnad</w:t>
      </w:r>
    </w:p>
    <w:p w14:paraId="13C62D97" w14:textId="2675090C" w:rsidR="00D45A17" w:rsidRPr="00D45A17" w:rsidRDefault="00D45A17" w:rsidP="00D45A17">
      <w:pPr>
        <w:numPr>
          <w:ilvl w:val="1"/>
          <w:numId w:val="20"/>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skyndsamt och på lämpligt sätt hantera förfrågningar från uppgiftsutföraren eller den personuppgiftsansvarige angående behandlingen enligt dessa klausuler. </w:t>
      </w:r>
    </w:p>
    <w:p w14:paraId="34CFC649" w14:textId="08FDB4EF"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Parterna ska kunna visa att de uppfyller kraven i dessa klausuler. Framför allt ska uppgiftsinföraren föra lämplig dokumentation över den behandling som utförts på uppdrag av den personuppgiftsansvarige.</w:t>
      </w:r>
    </w:p>
    <w:p w14:paraId="21F69C7D"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se till att uppgiftsutföraren får tillgång till all information som behövs för att visa att de skyldigheter som fastställs i dessa klausuler har fullgjorts; uppgiftsutföraren ska sedan vidarebefordra denna information till den personuppgiftsansvarige.</w:t>
      </w:r>
    </w:p>
    <w:p w14:paraId="0CDE2335" w14:textId="6D74DB1E"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möjliggöra och bidra till uppgiftsutförarens revisioner av den behandling som omfattas av dessa klausuler, med rimliga mellanrum eller om det finns indikationer på bristande efterlevnad. Detsamma ska gälla om uppgiftsutföraren begär en revision enligt instruktioner från den personuppgiftsansvarige. När beslut fattas om en revision får uppgiftsutföraren ta hänsyn till relevanta intyg som innehas av uppgiftsinföraren. </w:t>
      </w:r>
    </w:p>
    <w:p w14:paraId="40F959C8" w14:textId="37070C3A"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lastRenderedPageBreak/>
        <w:t>Om revisionen utförs efter den personuppgiftsansvariges instruktioner ska uppgiftsutföraren göra resultaten tillgängliga för den personuppgiftsansvarige.</w:t>
      </w:r>
    </w:p>
    <w:p w14:paraId="38F629F8" w14:textId="246CF081"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Uppgiftsutföraren får välja att utföra revisionen själv eller anlita en oberoende revisor. Revisionerna får omfatta inspektioner i uppgiftsinförarens lokaler eller fysiska anläggningar och ska, om så är lämpligt, utföras med rimligt varsel. </w:t>
      </w:r>
    </w:p>
    <w:p w14:paraId="56B4E08A"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Parterna ska se till att den information som avses i leden b och c, inklusive resultaten av eventuella revisioner, finns tillgänglig för den behöriga tillsynsmyndigheten på begäran.</w:t>
      </w:r>
    </w:p>
    <w:p w14:paraId="7416F8FA" w14:textId="77777777" w:rsidR="00D45A17" w:rsidRPr="00D45A17" w:rsidRDefault="00D45A17" w:rsidP="00D45A17">
      <w:pPr>
        <w:numPr>
          <w:ilvl w:val="1"/>
          <w:numId w:val="0"/>
        </w:numPr>
        <w:spacing w:before="120" w:after="120" w:line="240" w:lineRule="auto"/>
        <w:jc w:val="both"/>
        <w:rPr>
          <w:rFonts w:ascii="Times New Roman" w:hAnsi="Times New Roman" w:cs="Times New Roman"/>
          <w:sz w:val="24"/>
        </w:rPr>
      </w:pPr>
    </w:p>
    <w:p w14:paraId="305A8FC6" w14:textId="77777777" w:rsidR="00D45A17" w:rsidRPr="00D45A17" w:rsidRDefault="00D45A17" w:rsidP="00D45A17">
      <w:pPr>
        <w:spacing w:before="120" w:after="120" w:line="240" w:lineRule="auto"/>
        <w:jc w:val="both"/>
        <w:rPr>
          <w:rFonts w:ascii="Times New Roman" w:hAnsi="Times New Roman" w:cs="Times New Roman"/>
          <w:b/>
          <w:sz w:val="24"/>
        </w:rPr>
      </w:pPr>
      <w:r>
        <w:rPr>
          <w:rFonts w:ascii="Times New Roman" w:hAnsi="Times New Roman"/>
          <w:b/>
          <w:sz w:val="24"/>
          <w:highlight w:val="lightGray"/>
        </w:rPr>
        <w:t>MODUL FYRA: Överföring från personuppgiftsbiträde till personuppgiftsansvarig</w:t>
      </w:r>
    </w:p>
    <w:p w14:paraId="1D4A69A3" w14:textId="77777777" w:rsidR="00D45A17" w:rsidRPr="00D45A17" w:rsidRDefault="00D45A17" w:rsidP="00D45A17">
      <w:pPr>
        <w:spacing w:before="240" w:after="120" w:line="240" w:lineRule="auto"/>
        <w:ind w:left="851" w:hanging="851"/>
        <w:jc w:val="both"/>
        <w:rPr>
          <w:rFonts w:ascii="Times New Roman" w:hAnsi="Times New Roman" w:cs="Times New Roman"/>
          <w:b/>
          <w:sz w:val="24"/>
        </w:rPr>
      </w:pPr>
      <w:r>
        <w:rPr>
          <w:rFonts w:ascii="Times New Roman" w:hAnsi="Times New Roman"/>
          <w:b/>
          <w:sz w:val="24"/>
        </w:rPr>
        <w:t>8.1</w:t>
      </w:r>
      <w:r>
        <w:tab/>
      </w:r>
      <w:r>
        <w:rPr>
          <w:rFonts w:ascii="Times New Roman" w:hAnsi="Times New Roman"/>
          <w:b/>
          <w:sz w:val="24"/>
        </w:rPr>
        <w:t>Instruktioner</w:t>
      </w:r>
    </w:p>
    <w:p w14:paraId="4AC3495D" w14:textId="77777777" w:rsidR="00D45A17" w:rsidRPr="00D45A17" w:rsidRDefault="00D45A17" w:rsidP="00D45A17">
      <w:pPr>
        <w:numPr>
          <w:ilvl w:val="1"/>
          <w:numId w:val="21"/>
        </w:numPr>
        <w:spacing w:before="120" w:after="120" w:line="240" w:lineRule="auto"/>
        <w:jc w:val="both"/>
        <w:rPr>
          <w:rFonts w:ascii="Times New Roman" w:hAnsi="Times New Roman" w:cs="Times New Roman"/>
          <w:sz w:val="24"/>
        </w:rPr>
      </w:pPr>
      <w:r>
        <w:rPr>
          <w:rFonts w:ascii="Times New Roman" w:hAnsi="Times New Roman"/>
          <w:sz w:val="24"/>
        </w:rPr>
        <w:t>Uppgiftsutföraren ska endast behandla personuppgifterna enligt dokumenterade instruktioner från den uppgiftsinförare som agerar som dess personuppgiftsansvarige.</w:t>
      </w:r>
    </w:p>
    <w:p w14:paraId="40E242A3"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Uppgiftsutföraren ska omedelbart informera uppgiftsinföraren om han eller hon inte kan följa dessa instruktioner, däribland om instruktionerna bryter mot förordning (EU) 2016/679 eller någon annan dataskyddslagstiftning i unionen eller medlemsstaterna. </w:t>
      </w:r>
    </w:p>
    <w:p w14:paraId="4323367D" w14:textId="0FD3678A"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avstå från varje åtgärd som skulle hindra uppgiftsutföraren från att fullgöra sina skyldigheter enligt förordning (EU) 2016/679, däribland vid anlitande av en underentreprenör eller när det gäller samarbete med de behöriga tillsynsmyndigheterna.</w:t>
      </w:r>
    </w:p>
    <w:p w14:paraId="38EE39FE"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När tillhandahållandet av behandlingstjänsterna har avslutats ska uppgiftsutföraren, enligt uppgiftsinförarens val, radera alla personuppgifter som behandlats på uppdrag av uppgiftsinföraren och intyga för uppgiftsinföraren att detta har skett, eller till uppgiftsinföraren återlämna alla personuppgifter som har behandlats på uppdrag av uppgiftsinföraren och radera befintliga kopior.</w:t>
      </w:r>
    </w:p>
    <w:p w14:paraId="2633A449"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8.2</w:t>
      </w:r>
      <w:r>
        <w:tab/>
      </w:r>
      <w:r>
        <w:rPr>
          <w:rFonts w:ascii="Times New Roman" w:hAnsi="Times New Roman"/>
          <w:b/>
          <w:sz w:val="24"/>
        </w:rPr>
        <w:t>Säkerhet vid behandling</w:t>
      </w:r>
    </w:p>
    <w:p w14:paraId="26324449" w14:textId="0812F14C" w:rsidR="00D45A17" w:rsidRPr="00D45A17" w:rsidRDefault="00D45A17" w:rsidP="00D45A17">
      <w:pPr>
        <w:numPr>
          <w:ilvl w:val="1"/>
          <w:numId w:val="35"/>
        </w:numPr>
        <w:spacing w:before="120" w:after="120" w:line="240" w:lineRule="auto"/>
        <w:jc w:val="both"/>
        <w:rPr>
          <w:rFonts w:ascii="Times New Roman" w:hAnsi="Times New Roman" w:cs="Times New Roman"/>
          <w:sz w:val="24"/>
        </w:rPr>
      </w:pPr>
      <w:r>
        <w:rPr>
          <w:rFonts w:ascii="Times New Roman" w:hAnsi="Times New Roman"/>
          <w:sz w:val="24"/>
        </w:rPr>
        <w:t>Parterna ska genomföra lämpliga tekniska och organisatoriska åtgärder för att säkerställa uppgifternas säkerhet, även under överföring, däribland genom skydd mot säkerhetsbrott som skulle leda till oavsiktlig eller olaglig förstöring, förlust, ändring, obehörigt utlämnande eller obehörig åtkomst (</w:t>
      </w:r>
      <w:r>
        <w:rPr>
          <w:rFonts w:ascii="Times New Roman" w:hAnsi="Times New Roman"/>
          <w:i/>
          <w:sz w:val="24"/>
        </w:rPr>
        <w:t>personuppgiftsincident</w:t>
      </w:r>
      <w:r>
        <w:rPr>
          <w:rFonts w:ascii="Times New Roman" w:hAnsi="Times New Roman"/>
          <w:sz w:val="24"/>
        </w:rPr>
        <w:t>). Vid bedömning av lämplig säkerhetsnivå ska de ta vederbörlig hänsyn till de senaste rönen, kostnaderna för genomförandet, personuppgifternas karaktär</w:t>
      </w:r>
      <w:r>
        <w:rPr>
          <w:rFonts w:ascii="Times New Roman" w:hAnsi="Times New Roman" w:cs="Times New Roman"/>
          <w:sz w:val="24"/>
          <w:vertAlign w:val="superscript"/>
        </w:rPr>
        <w:footnoteReference w:id="7"/>
      </w:r>
      <w:r>
        <w:rPr>
          <w:rFonts w:ascii="Times New Roman" w:hAnsi="Times New Roman"/>
          <w:sz w:val="24"/>
        </w:rPr>
        <w:t xml:space="preserve">, behandlingens karaktär, omfattning, sammanhang och ändamål samt riskerna för de registrerade i samband med behandlingen, och särskilt överväga att använda kryptering eller pseudonymisering, även under överföringen, om ändamålet med behandlingen kan uppfyllas på detta sätt. </w:t>
      </w:r>
    </w:p>
    <w:p w14:paraId="71726E19" w14:textId="680D5611"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lastRenderedPageBreak/>
        <w:t>Uppgiftsutföraren ska bistå uppgiftsinföraren med att säkerställa en lämplig säkerhetsnivå för uppgifterna i enlighet med led a. I händelse av en personuppgiftsincident som gäller personuppgifter som har behandlats av uppgiftsutföraren enligt dessa klausuler ska uppgiftsutföraren utan onödigt dröjsmål meddela uppgiftsinföraren efter att ha fått kännedom om incidenten och bistå uppgiftsinföraren i hanteringen av densamma.</w:t>
      </w:r>
    </w:p>
    <w:p w14:paraId="4DF69D28"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Uppgiftsutföraren ska säkerställa att personer som har tillstånd att behandla personuppgifterna har förbundit sig att iaktta konfidentialitet eller omfattas av en lämplig lagstadgad tystnadsplikt.</w:t>
      </w:r>
    </w:p>
    <w:p w14:paraId="08F7ECEA"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8.3</w:t>
      </w:r>
      <w:r>
        <w:tab/>
      </w:r>
      <w:r>
        <w:rPr>
          <w:rFonts w:ascii="Times New Roman" w:hAnsi="Times New Roman"/>
          <w:b/>
          <w:sz w:val="24"/>
        </w:rPr>
        <w:t>Dokumentation och efterlevnad</w:t>
      </w:r>
    </w:p>
    <w:p w14:paraId="2A487745" w14:textId="77777777" w:rsidR="00D45A17" w:rsidRPr="00D45A17" w:rsidRDefault="00D45A17" w:rsidP="00D45A17">
      <w:pPr>
        <w:numPr>
          <w:ilvl w:val="1"/>
          <w:numId w:val="36"/>
        </w:numPr>
        <w:spacing w:before="120" w:after="120" w:line="240" w:lineRule="auto"/>
        <w:jc w:val="both"/>
        <w:rPr>
          <w:rFonts w:ascii="Times New Roman" w:hAnsi="Times New Roman" w:cs="Times New Roman"/>
          <w:sz w:val="24"/>
        </w:rPr>
      </w:pPr>
      <w:r>
        <w:rPr>
          <w:rFonts w:ascii="Times New Roman" w:hAnsi="Times New Roman"/>
          <w:sz w:val="24"/>
        </w:rPr>
        <w:t xml:space="preserve">Parterna ska kunna visa att de uppfyller kraven i dessa klausuler. </w:t>
      </w:r>
    </w:p>
    <w:p w14:paraId="391456A0"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Uppgiftsutföraren ska se till att uppgiftsinföraren får tillgång till all information som behövs för att visa att skyldigheterna enligt dessa klausuler har fullgjorts och för att möjliggöra och bidra till revisioner.</w:t>
      </w:r>
    </w:p>
    <w:p w14:paraId="5C4C19AE"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9</w:t>
      </w:r>
    </w:p>
    <w:p w14:paraId="6E821514"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Användning av underentreprenörer</w:t>
      </w:r>
    </w:p>
    <w:p w14:paraId="0F6F9D8D" w14:textId="77777777" w:rsidR="00D45A17" w:rsidRPr="00D45A17" w:rsidRDefault="00D45A17" w:rsidP="00D45A17">
      <w:pPr>
        <w:numPr>
          <w:ilvl w:val="1"/>
          <w:numId w:val="0"/>
        </w:numPr>
        <w:spacing w:before="120" w:after="120" w:line="240" w:lineRule="auto"/>
        <w:jc w:val="center"/>
        <w:rPr>
          <w:rFonts w:ascii="Times New Roman" w:hAnsi="Times New Roman" w:cs="Times New Roman"/>
          <w:sz w:val="24"/>
        </w:rPr>
      </w:pPr>
    </w:p>
    <w:p w14:paraId="47FBD24F"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22C0015C" w14:textId="377A5BFA" w:rsidR="00D45A17" w:rsidRPr="00D45A17" w:rsidRDefault="00D45A17" w:rsidP="00D45A17">
      <w:pPr>
        <w:numPr>
          <w:ilvl w:val="1"/>
          <w:numId w:val="25"/>
        </w:numPr>
        <w:spacing w:before="120" w:after="120" w:line="240" w:lineRule="auto"/>
        <w:jc w:val="both"/>
        <w:rPr>
          <w:rFonts w:ascii="Times New Roman" w:hAnsi="Times New Roman" w:cs="Times New Roman"/>
          <w:sz w:val="24"/>
        </w:rPr>
      </w:pPr>
      <w:r>
        <w:rPr>
          <w:rFonts w:ascii="Times New Roman" w:hAnsi="Times New Roman"/>
          <w:sz w:val="24"/>
        </w:rPr>
        <w:t>ALTERNATIV 1: SÄRSKILT FÖRHANDSTILLSTÅND Uppgiftsinföraren får inte utkontraktera någon av sina behandlingar som utförs på uppdrag av uppgiftsutföraren enligt dessa klausuler till en underentreprenör utan ett särskilt skriftligt förhandstillstånd från uppgiftsutföraren. Uppgiftsinföraren ska lämna in en ansökan om ett särskilt förhandstillstånd minst [</w:t>
      </w:r>
      <w:r>
        <w:rPr>
          <w:rFonts w:ascii="Times New Roman" w:hAnsi="Times New Roman"/>
          <w:i/>
          <w:sz w:val="24"/>
        </w:rPr>
        <w:t>ange tidsperiod</w:t>
      </w:r>
      <w:r>
        <w:rPr>
          <w:rFonts w:ascii="Times New Roman" w:hAnsi="Times New Roman"/>
          <w:sz w:val="24"/>
        </w:rPr>
        <w:t>] före anlitandet av underentreprenören, tillsammans med den information som krävs för att uppgiftsutföraren ska kunna fatta ett beslut om tillståndet. Förteckningen över underentreprenörer som redan godkänts av uppgiftsutföraren finns i bilaga III. Parterna ska se till att bilaga III är uppdaterad.</w:t>
      </w:r>
    </w:p>
    <w:p w14:paraId="3B00E609" w14:textId="2079BADD" w:rsidR="00D45A17" w:rsidRPr="00D45A17" w:rsidRDefault="00D45A17" w:rsidP="00D45A17">
      <w:pPr>
        <w:numPr>
          <w:ilvl w:val="1"/>
          <w:numId w:val="0"/>
        </w:numPr>
        <w:tabs>
          <w:tab w:val="left" w:pos="720"/>
        </w:tabs>
        <w:spacing w:before="120" w:after="120" w:line="240" w:lineRule="auto"/>
        <w:ind w:left="850"/>
        <w:jc w:val="both"/>
        <w:rPr>
          <w:rFonts w:ascii="Times New Roman" w:hAnsi="Times New Roman" w:cs="Times New Roman"/>
          <w:sz w:val="24"/>
          <w:szCs w:val="24"/>
        </w:rPr>
      </w:pPr>
      <w:r>
        <w:rPr>
          <w:rFonts w:ascii="Times New Roman" w:hAnsi="Times New Roman"/>
          <w:sz w:val="24"/>
        </w:rPr>
        <w:t>ALTERNATIV 2: ALLMÄNT SKRIFTLIGT TILLSTÅND Uppgiftsinföraren har uppgiftsutförarens allmänna tillstånd att anlita en eller flera underentreprenörer i en överenskommen förteckning. Uppgiftsinföraren ska informera uppgiftsutföraren skriftligen om alla planerade ändringar av förteckningen genom tillägg eller ersättning av underentreprenörer minst [</w:t>
      </w:r>
      <w:r>
        <w:rPr>
          <w:rFonts w:ascii="Times New Roman" w:hAnsi="Times New Roman"/>
          <w:i/>
          <w:sz w:val="24"/>
        </w:rPr>
        <w:t>ange tidsperiod</w:t>
      </w:r>
      <w:r>
        <w:rPr>
          <w:rFonts w:ascii="Times New Roman" w:hAnsi="Times New Roman"/>
          <w:sz w:val="24"/>
        </w:rPr>
        <w:t xml:space="preserve">] i förväg, så att uppgiftsutföraren har tillräckligt med tid för att invända mot sådana ändringar före anlitandet av underentreprenören(-erna). </w:t>
      </w:r>
      <w:r>
        <w:rPr>
          <w:rFonts w:ascii="Times New Roman" w:hAnsi="Times New Roman"/>
          <w:sz w:val="24"/>
          <w:szCs w:val="24"/>
        </w:rPr>
        <w:t xml:space="preserve">Uppgiftsinföraren ska ge uppgiftsutföraren all information som behövs för att uppgiftsutföraren ska kunna utöva sin rätt att göra invändningar. </w:t>
      </w:r>
    </w:p>
    <w:p w14:paraId="2C85C947" w14:textId="1CD60779"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Om uppgiftsinföraren anlitar en underentreprenör för att utföra särskilda behandlingar (på uppdrag av uppgiftsutföraren) ska han eller hon göra detta genom ett skriftligt avtal som, i sak, innehåller samma skyldigheter i fråga om dataskydd som de avtal som är bindande för uppgiftsinföraren enligt dessa klausuler, däribland </w:t>
      </w:r>
      <w:r>
        <w:rPr>
          <w:rFonts w:ascii="Times New Roman" w:hAnsi="Times New Roman"/>
          <w:sz w:val="24"/>
        </w:rPr>
        <w:lastRenderedPageBreak/>
        <w:t>vad gäller de registrerades rättigheter som berättigade tredje parter</w:t>
      </w:r>
      <w:r>
        <w:rPr>
          <w:rStyle w:val="FootnoteReference"/>
          <w:rFonts w:ascii="Times New Roman" w:hAnsi="Times New Roman" w:cs="Times New Roman"/>
          <w:sz w:val="24"/>
        </w:rPr>
        <w:footnoteReference w:id="8"/>
      </w:r>
      <w:r>
        <w:t>.</w:t>
      </w:r>
      <w:r>
        <w:rPr>
          <w:rFonts w:ascii="Times New Roman" w:hAnsi="Times New Roman"/>
          <w:sz w:val="24"/>
        </w:rPr>
        <w:t xml:space="preserve"> Parterna är överens om att uppgiftsinföraren, genom att uppfylla kraven i denna klausul, fullgör sina skyldigheter enligt klausul 8.8. Uppgiftsinföraren ska säkerställa att underentreprenören fullgör de skyldigheter som uppgiftsinföraren omfattas av enligt dessa klausuler.</w:t>
      </w:r>
    </w:p>
    <w:p w14:paraId="238772C0"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på uppgiftsutförarens begäran, tillhandahålla en kopia av avtalet med underentreprenören och eventuella senare ändringar till uppgiftsutföraren. I den mån det är nödvändigt för att skydda affärshemligheter eller andra konfidentiella uppgifter, inklusive personuppgifter, får uppgiftsinföraren redigera texten i avtalet innan en kopia tillhandahålls.</w:t>
      </w:r>
    </w:p>
    <w:p w14:paraId="1E49EDF1"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fortsatt vara fullt ansvarig inför uppgiftsutföraren för fullgörandet av underentreprenörens skyldigheter inom ramen för dennes avtal med uppgiftsinföraren. Uppgiftsinföraren ska meddela uppgiftsutföraren om underentreprenören underlåter att fullgöra sina skyldigheter inom ramen för avtalet. </w:t>
      </w:r>
    </w:p>
    <w:p w14:paraId="153A0740" w14:textId="46D190A4"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komma överens om en klausul om tredjepartsberättigande med underentreprenören, varigenom uppgiftsutföraren – om uppgiftsinföraren har upphört att existera i faktisk eller rättslig mening eller har hamnat på obestånd – ska ha rätt att säga upp avtalet med underentreprenören och beordra underentreprenören att radera eller återlämna personuppgifterna.</w:t>
      </w:r>
    </w:p>
    <w:p w14:paraId="6E34EDC6" w14:textId="77777777" w:rsidR="00D45A17" w:rsidRPr="00D45A17" w:rsidRDefault="00D45A17" w:rsidP="00D45A17">
      <w:pPr>
        <w:numPr>
          <w:ilvl w:val="1"/>
          <w:numId w:val="0"/>
        </w:numPr>
        <w:spacing w:before="120" w:after="120" w:line="240" w:lineRule="auto"/>
        <w:ind w:left="850"/>
        <w:jc w:val="both"/>
        <w:rPr>
          <w:rFonts w:ascii="Times New Roman" w:hAnsi="Times New Roman" w:cs="Times New Roman"/>
          <w:sz w:val="24"/>
        </w:rPr>
      </w:pPr>
    </w:p>
    <w:p w14:paraId="7F92C8BA"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3D2B74E4" w14:textId="25A26D36" w:rsidR="00D45A17" w:rsidRPr="00D45A17" w:rsidRDefault="00D45A17" w:rsidP="00D45A17">
      <w:pPr>
        <w:numPr>
          <w:ilvl w:val="1"/>
          <w:numId w:val="26"/>
        </w:numPr>
        <w:spacing w:before="120" w:after="120" w:line="240" w:lineRule="auto"/>
        <w:jc w:val="both"/>
        <w:rPr>
          <w:rFonts w:ascii="Times New Roman" w:hAnsi="Times New Roman" w:cs="Times New Roman"/>
          <w:sz w:val="24"/>
        </w:rPr>
      </w:pPr>
      <w:r>
        <w:rPr>
          <w:rFonts w:ascii="Times New Roman" w:hAnsi="Times New Roman"/>
          <w:sz w:val="24"/>
        </w:rPr>
        <w:t>ALTERNATIV 1: SÄRSKILT FÖRHANDSTILLSTÅND Uppgiftsinföraren får inte utkontraktera någon av sina behandlingar som utförs på uppdrag av uppgiftsutföraren enligt dessa klausuler till en underentreprenör utan ett särskilt skriftligt förhandstillstånd från den personuppgiftsansvarige. Uppgiftsinföraren ska lämna in en ansökan om ett särskilt förhandstillstånd minst [</w:t>
      </w:r>
      <w:r>
        <w:rPr>
          <w:rFonts w:ascii="Times New Roman" w:hAnsi="Times New Roman"/>
          <w:i/>
          <w:sz w:val="24"/>
        </w:rPr>
        <w:t>ange tidsperiod</w:t>
      </w:r>
      <w:r>
        <w:rPr>
          <w:rFonts w:ascii="Times New Roman" w:hAnsi="Times New Roman"/>
          <w:sz w:val="24"/>
        </w:rPr>
        <w:t>] före anlitandet av underentreprenören, tillsammans med den information som behövs för att den personuppgiftsansvarige ska kunna fatta ett beslut om tillståndet. Uppgiftsinföraren ska informera uppgiftsutföraren om anlitandet. Förteckningen över underentreprenörer som redan godkänts av den personuppgiftsansvarige finns i bilaga III. Parterna ska se till att bilaga III är uppdaterad.</w:t>
      </w:r>
    </w:p>
    <w:p w14:paraId="47302944" w14:textId="2BBC1F59" w:rsidR="00D45A17" w:rsidRPr="00D45A17" w:rsidRDefault="00D45A17" w:rsidP="00D45A17">
      <w:pPr>
        <w:numPr>
          <w:ilvl w:val="1"/>
          <w:numId w:val="0"/>
        </w:numPr>
        <w:tabs>
          <w:tab w:val="left" w:pos="720"/>
        </w:tabs>
        <w:spacing w:before="120" w:after="120" w:line="240" w:lineRule="auto"/>
        <w:ind w:left="850"/>
        <w:jc w:val="both"/>
        <w:rPr>
          <w:rFonts w:ascii="Times New Roman" w:hAnsi="Times New Roman" w:cs="Times New Roman"/>
          <w:sz w:val="24"/>
        </w:rPr>
      </w:pPr>
      <w:r>
        <w:rPr>
          <w:rFonts w:ascii="Times New Roman" w:hAnsi="Times New Roman"/>
          <w:sz w:val="24"/>
        </w:rPr>
        <w:t>ALTERNATIV 2: ALLMÄNT SKRIFTLIGT TILLSTÅND Uppgiftsinföraren har den personuppgiftsansvariges allmänna tillstånd att anlita en eller flera underentreprenörer i en överenskommen förteckning. Uppgiftsinföraren ska informera den personuppgiftsansvarige skriftligen om alla planerade ändringar av förteckningen genom tillägg eller ersättning av underentreprenörer minst [</w:t>
      </w:r>
      <w:r>
        <w:rPr>
          <w:rFonts w:ascii="Times New Roman" w:hAnsi="Times New Roman"/>
          <w:i/>
          <w:sz w:val="24"/>
        </w:rPr>
        <w:t>ange tidsperiod</w:t>
      </w:r>
      <w:r>
        <w:rPr>
          <w:rFonts w:ascii="Times New Roman" w:hAnsi="Times New Roman"/>
          <w:sz w:val="24"/>
        </w:rPr>
        <w:t xml:space="preserve">] i förväg, så att den personuppgiftsansvarige har tillräckligt med tid för att invända mot sådana ändringar före anlitandet av underentreprenören(-erna). </w:t>
      </w:r>
      <w:r>
        <w:rPr>
          <w:rFonts w:ascii="Times New Roman" w:hAnsi="Times New Roman"/>
          <w:sz w:val="24"/>
          <w:szCs w:val="24"/>
        </w:rPr>
        <w:t xml:space="preserve">Uppgiftsinföraren ska ge den personuppgiftsansvarige all information som behövs för att den personuppgiftsansvarige ska kunna utöva sin rätt att göra invändningar. </w:t>
      </w:r>
      <w:r>
        <w:rPr>
          <w:rFonts w:ascii="Times New Roman" w:hAnsi="Times New Roman"/>
          <w:sz w:val="24"/>
        </w:rPr>
        <w:t xml:space="preserve">Uppgiftsinföraren ska informera uppgiftsutföraren om anlitandet av underentreprenören(-erna). </w:t>
      </w:r>
    </w:p>
    <w:p w14:paraId="1DABF8C3" w14:textId="60FD7A65"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Om uppgiftsinföraren anlitar en underentreprenör för att utföra särskilda behandlingar (på uppdrag av den personuppgiftsansvarige) ska han eller hon göra </w:t>
      </w:r>
      <w:r>
        <w:rPr>
          <w:rFonts w:ascii="Times New Roman" w:hAnsi="Times New Roman"/>
          <w:sz w:val="24"/>
        </w:rPr>
        <w:lastRenderedPageBreak/>
        <w:t>detta genom ett skriftligt avtal som, i sak, innehåller samma skyldigheter i fråga om dataskydd som de avtal som är bindande för uppgiftsinföraren enligt dessa klausuler, däribland vad gäller de registrerades rättigheter som berättigade tredje parter</w:t>
      </w:r>
      <w:r>
        <w:rPr>
          <w:rStyle w:val="FootnoteReference"/>
          <w:rFonts w:ascii="Times New Roman" w:hAnsi="Times New Roman" w:cs="Times New Roman"/>
          <w:sz w:val="24"/>
        </w:rPr>
        <w:footnoteReference w:id="9"/>
      </w:r>
      <w:r>
        <w:t>.</w:t>
      </w:r>
      <w:r>
        <w:rPr>
          <w:rFonts w:ascii="Times New Roman" w:hAnsi="Times New Roman"/>
          <w:sz w:val="24"/>
        </w:rPr>
        <w:t xml:space="preserve"> Parterna är överens om att uppgiftsinföraren, genom att uppfylla kraven i denna klausul, fullgör sina skyldigheter enligt klausul 8.8. Uppgiftsinföraren ska säkerställa att underentreprenören fullgör de skyldigheter som uppgiftsinföraren omfattas av enligt dessa klausuler.</w:t>
      </w:r>
    </w:p>
    <w:p w14:paraId="69730942"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på uppgiftsutförarens eller den personuppgiftsansvariges begäran, tillhandahålla en kopia av avtalet med underentreprenören och eventuella senare ändringar. I den mån det är nödvändigt för att skydda affärshemligheter eller andra konfidentiella uppgifter, inklusive personuppgifter, får uppgiftsinföraren redigera texten i avtalet innan en kopia tillhandahålls.</w:t>
      </w:r>
    </w:p>
    <w:p w14:paraId="7D37208F"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fortsatt vara fullt ansvarig inför uppgiftsutföraren för fullgörandet av underentreprenörens skyldigheter inom ramen för dennes avtal med uppgiftsinföraren. Uppgiftsinföraren ska meddela uppgiftsutföraren om underentreprenören underlåter att fullgöra sina skyldigheter inom ramen för avtalet. </w:t>
      </w:r>
    </w:p>
    <w:p w14:paraId="753B46A3" w14:textId="6344856F" w:rsidR="00D45A17" w:rsidRPr="000F4E53" w:rsidRDefault="00D45A17" w:rsidP="000F4E53">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komma överens om en klausul om tredjepartsberättigande med underentreprenören, varigenom uppgiftsutföraren – om uppgiftsinföraren har upphört att existera i faktisk eller rättslig mening eller har hamnat på obestånd – ska ha rätt att säga upp avtalet med underentreprenören och beordra underentreprenören att radera eller återlämna personuppgifterna.</w:t>
      </w:r>
    </w:p>
    <w:p w14:paraId="7E11D20C"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10</w:t>
      </w:r>
    </w:p>
    <w:p w14:paraId="0CB419DD"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De registrerades rättigheter</w:t>
      </w:r>
    </w:p>
    <w:p w14:paraId="7450DE5E"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p>
    <w:p w14:paraId="5D6FA6FF"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1F665F61" w14:textId="10255A4E" w:rsidR="00D45A17" w:rsidRPr="00D45A17" w:rsidRDefault="00D45A17" w:rsidP="00D45A17">
      <w:pPr>
        <w:numPr>
          <w:ilvl w:val="1"/>
          <w:numId w:val="27"/>
        </w:numPr>
        <w:spacing w:before="240" w:after="120" w:line="240" w:lineRule="auto"/>
        <w:jc w:val="both"/>
        <w:rPr>
          <w:rFonts w:ascii="Times New Roman" w:hAnsi="Times New Roman" w:cs="Times New Roman"/>
          <w:sz w:val="24"/>
        </w:rPr>
      </w:pPr>
      <w:r>
        <w:rPr>
          <w:rFonts w:ascii="Times New Roman" w:hAnsi="Times New Roman"/>
          <w:sz w:val="24"/>
        </w:rPr>
        <w:t>Uppgiftsinföraren ska, i relevanta fall med bistånd från uppgiftsutföraren, hantera eventuella förfrågningar och begäranden från en registrerad avseende behandlingen av hans/hennes personuppgifter och utövandet av hans/hennes rättigheter enligt dessa klausuler utan onödigt dröjsmål och senast inom en månad efter mottagandet av förfrågningen eller begäran.</w:t>
      </w:r>
      <w:r>
        <w:rPr>
          <w:rFonts w:ascii="Times New Roman" w:hAnsi="Times New Roman" w:cstheme="minorHAnsi"/>
          <w:sz w:val="24"/>
          <w:vertAlign w:val="superscript"/>
        </w:rPr>
        <w:footnoteReference w:id="10"/>
      </w:r>
      <w:r>
        <w:rPr>
          <w:rFonts w:ascii="Times New Roman" w:hAnsi="Times New Roman"/>
          <w:sz w:val="24"/>
        </w:rPr>
        <w:t xml:space="preserve"> Uppgiftsinföraren ska vidta lämpliga åtgärder för att underlätta sådana förfrågningar och begäranden och utövandet av den registrerades rättigheter. All information till den registrerade ska tillhandahållas i ett begripligt och lättillgängligt format, med ett tydligt och enkelt språk.</w:t>
      </w:r>
    </w:p>
    <w:p w14:paraId="3565BE71" w14:textId="77AF624D"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i synnerhet, på begäran av den registrerade, utan kostnad</w:t>
      </w:r>
    </w:p>
    <w:p w14:paraId="1B47C35A" w14:textId="08CAE54D"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bekräfta för den registrerade huruvida personuppgifter som rör honom eller henne behandlas och, om så är fallet, tillhandahålla en kopia av de uppgifter som rör honom eller henne och den information som anges i bilaga I, om personuppgifter har överförts eller kommer att överföras vidare, tillhandahålla uppgifter om mottagare eller kategorier av mottagare (enligt vad som är </w:t>
      </w:r>
      <w:r>
        <w:rPr>
          <w:rFonts w:ascii="Times New Roman" w:hAnsi="Times New Roman"/>
          <w:sz w:val="24"/>
        </w:rPr>
        <w:lastRenderedPageBreak/>
        <w:t xml:space="preserve">lämpligt för att tillhandahålla meningsfull information) till vilka personuppgifterna har överförts eller kommer att överföras vidare, ändamålet med dessa vidare överföringar och deras grund i enlighet med klausul 8.7, samt tillhandahålla information om rätten att inge ett klagomål till en tillsynsmyndighet i enlighet med klausul 12 c i, </w:t>
      </w:r>
    </w:p>
    <w:p w14:paraId="2B1E266B"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rätta felaktiga eller ofullständiga uppgifter som rör den registrerade, </w:t>
      </w:r>
    </w:p>
    <w:p w14:paraId="3EB49EBA" w14:textId="6122D2E5"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radera personuppgifter som rör den registrerade om uppgifterna behandlas eller har behandlats i strid med någon av dessa klausuler som säkerställer rättigheterna för en berättigad tredje part, eller om den registrerade drar tillbaka det samtycke som ligger till grund för behandlingen. </w:t>
      </w:r>
    </w:p>
    <w:p w14:paraId="323A26D4"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Om uppgiftsinföraren behandlar personuppgifterna för direkt marknadsföring ska han eller hon upphöra med behandlingen för sådana ändamål om den registrerade motsätter sig det. </w:t>
      </w:r>
    </w:p>
    <w:p w14:paraId="7BF06403" w14:textId="6106E313"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får inte fatta beslut som endast baseras på automatisk behandling av de överförda personuppgifterna (</w:t>
      </w:r>
      <w:r>
        <w:rPr>
          <w:rFonts w:ascii="Times New Roman" w:hAnsi="Times New Roman"/>
          <w:i/>
          <w:iCs/>
          <w:sz w:val="24"/>
        </w:rPr>
        <w:t>databehandlat beslut</w:t>
      </w:r>
      <w:r>
        <w:rPr>
          <w:rFonts w:ascii="Times New Roman" w:hAnsi="Times New Roman"/>
          <w:sz w:val="24"/>
        </w:rPr>
        <w:t>), vilket skulle medföra rättsverkningar för den registrerade eller på liknande sätt avsevärt påverka honom/henne, såvida inte den registrerade har gett sitt uttryckliga samtycke eller om uppgiftsinföraren har tillstånd att göra detta enligt det mottagande landets lagar, förutsatt att de föreskriver lämpliga åtgärder för att skydda den registrerades rättigheter och berättigade intressen. I sådana fall ska uppgiftsinföraren, vid behov i samarbete med uppgiftsutföraren,</w:t>
      </w:r>
    </w:p>
    <w:p w14:paraId="5039AE7D" w14:textId="7064A9E0"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informera den registrerade om det planerade databehandlade beslutet, dess konsekvenser och den logik som används, och</w:t>
      </w:r>
    </w:p>
    <w:p w14:paraId="4FE7E4B9" w14:textId="4057CB81"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genomföra lämpliga skyddsåtgärder, åtminstone genom att ge den registrerade möjlighet att bestrida beslutet, uttrycka sin åsikt och erhålla en mänsklig granskning. </w:t>
      </w:r>
    </w:p>
    <w:p w14:paraId="0E3E7BF4"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Om en registrerad person lämnar in ett överdrivet antal begäranden, i synnerhet om de har en repetitiv karaktär, får uppgiftsinföraren antingen ta ut en rimlig avgift med beaktande av de administrativa kostnaderna för beviljandet av begäran eller vägra att hantera begäran.</w:t>
      </w:r>
    </w:p>
    <w:p w14:paraId="0E2604F4"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får avvisa en begäran från en registrerad person om avvisandet är tillåtet enligt det mottagande landets lagstiftning, och om det är nödvändigt och proportionerligt i ett demokratiskt samhälle för att skydda ett av de mål som anges i artikel 23.1 i förordning (EU) 2016/679.</w:t>
      </w:r>
    </w:p>
    <w:p w14:paraId="6398B8CA" w14:textId="4342D0FD"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Om uppgiftsinföraren har för avsikt att avvisa en begäran från en registrerad ska han eller hon informera den registrerade om skälen till avvisandet och om möjligheten att inge ett klagomål till den behöriga tillsynsmyndigheten och/eller begära rättslig prövning.</w:t>
      </w:r>
    </w:p>
    <w:p w14:paraId="74F60767"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p>
    <w:p w14:paraId="1D86FB72"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5E691629" w14:textId="4F831E1A" w:rsidR="00D45A17" w:rsidRPr="00D45A17" w:rsidRDefault="00D45A17" w:rsidP="00D45A17">
      <w:pPr>
        <w:numPr>
          <w:ilvl w:val="1"/>
          <w:numId w:val="28"/>
        </w:numPr>
        <w:spacing w:before="240" w:after="120" w:line="240" w:lineRule="auto"/>
        <w:jc w:val="both"/>
        <w:rPr>
          <w:rFonts w:ascii="Times New Roman" w:hAnsi="Times New Roman" w:cs="Times New Roman"/>
          <w:sz w:val="24"/>
        </w:rPr>
      </w:pPr>
      <w:r>
        <w:rPr>
          <w:rFonts w:ascii="Times New Roman" w:hAnsi="Times New Roman"/>
          <w:sz w:val="24"/>
        </w:rPr>
        <w:t>Uppgiftsinföraren ska skyndsamt meddela uppgiftsutföraren om varje begäran från en registrerad. Uppgiftsinföraren ska inte själv besvara begäran, såvida inte han eller hon har fått tillstånd att göra detta av uppgiftsutföraren.</w:t>
      </w:r>
    </w:p>
    <w:p w14:paraId="00840342"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lastRenderedPageBreak/>
        <w:t xml:space="preserve">Uppgiftsinföraren ska bistå uppgiftsutföraren med att fullgöra dennes skyldigheter att tillgodose de registrerades begäranden om att utöva sina rättigheter enligt förordning (EU) 2016/679. I detta avseende ska parterna fastställa lämpliga tekniska och organisatoriska åtgärder i bilaga II, med beaktande av behandlingens karaktär, genom vilka biståndet ska tillhandahållas, såväl som tillämpningsområdet för och omfattningen av det bistånd som begärs. </w:t>
      </w:r>
    </w:p>
    <w:p w14:paraId="637D9EB7"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När uppgiftsinföraren fullgör sina skyldigheter enligt leden a och b ska han eller hon följa uppgiftsutförarens instruktioner.</w:t>
      </w:r>
    </w:p>
    <w:p w14:paraId="653EC4F8" w14:textId="77777777" w:rsidR="00D45A17" w:rsidRPr="00D45A17" w:rsidRDefault="00D45A17" w:rsidP="00D45A17">
      <w:pPr>
        <w:numPr>
          <w:ilvl w:val="1"/>
          <w:numId w:val="0"/>
        </w:numPr>
        <w:spacing w:before="120" w:after="120" w:line="240" w:lineRule="auto"/>
        <w:jc w:val="both"/>
        <w:rPr>
          <w:rFonts w:ascii="Times New Roman" w:hAnsi="Times New Roman" w:cs="Times New Roman"/>
          <w:sz w:val="24"/>
          <w:highlight w:val="lightGray"/>
        </w:rPr>
      </w:pPr>
    </w:p>
    <w:p w14:paraId="34175861"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7EA6457F" w14:textId="0E9CB4D8" w:rsidR="00D45A17" w:rsidRPr="00D45A17" w:rsidRDefault="00D45A17" w:rsidP="00D45A17">
      <w:pPr>
        <w:numPr>
          <w:ilvl w:val="1"/>
          <w:numId w:val="29"/>
        </w:numPr>
        <w:spacing w:before="240" w:after="120" w:line="240" w:lineRule="auto"/>
        <w:jc w:val="both"/>
        <w:rPr>
          <w:rFonts w:ascii="Times New Roman" w:hAnsi="Times New Roman" w:cs="Times New Roman"/>
          <w:sz w:val="24"/>
        </w:rPr>
      </w:pPr>
      <w:r>
        <w:rPr>
          <w:rFonts w:ascii="Times New Roman" w:hAnsi="Times New Roman"/>
          <w:sz w:val="24"/>
        </w:rPr>
        <w:t>Uppgiftsinföraren ska skyndsamt meddela uppgiftsutföraren och, om så är lämpligt, den personuppgiftsansvarige om varje begäran som tas emot från en registrerad, utan att besvara begäran såvida inte han eller hon har den personuppgiftsansvariges tillstånd att göra detta.</w:t>
      </w:r>
    </w:p>
    <w:p w14:paraId="4BC5052F"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bistå den personuppgiftsansvarige, i tillämpliga fall i samarbete med uppgiftsutföraren, med att fullgöra dennes skyldigheter att tillgodose de registrerades begäranden om att utöva sina rättigheter enligt förordning (EU) 2016/679 eller förordning (EU) 2018/1725, enligt vad som är tillämpligt. I detta avseende ska parterna fastställa lämpliga tekniska och organisatoriska åtgärder i bilaga II, med beaktande av behandlingens karaktär, genom vilka biståndet ska tillhandahållas, såväl som tillämpningsområdet för och omfattningen av det bistånd som begärs. </w:t>
      </w:r>
    </w:p>
    <w:p w14:paraId="28E43F8A" w14:textId="6B8767A4" w:rsidR="00D45A17" w:rsidRPr="00FF4DD2" w:rsidRDefault="00D45A17" w:rsidP="00FF4DD2">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När uppgiftsinföraren fullgör sina skyldigheter enligt leden a och b ska han eller hon följa den personuppgiftsansvariges instruktioner, vilka meddelas av uppgiftsutföraren.</w:t>
      </w:r>
    </w:p>
    <w:p w14:paraId="576651DF"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p>
    <w:p w14:paraId="0B5FAF75" w14:textId="77777777" w:rsidR="00D45A17" w:rsidRPr="00D45A17" w:rsidRDefault="00D45A17" w:rsidP="00D45A17">
      <w:pPr>
        <w:spacing w:before="120" w:after="120" w:line="240" w:lineRule="auto"/>
        <w:ind w:left="850" w:hanging="850"/>
        <w:jc w:val="both"/>
        <w:rPr>
          <w:rFonts w:ascii="Times New Roman" w:hAnsi="Times New Roman" w:cs="Times New Roman"/>
          <w:b/>
          <w:sz w:val="24"/>
        </w:rPr>
      </w:pPr>
      <w:r>
        <w:rPr>
          <w:rFonts w:ascii="Times New Roman" w:hAnsi="Times New Roman"/>
          <w:b/>
          <w:sz w:val="24"/>
          <w:highlight w:val="lightGray"/>
        </w:rPr>
        <w:t>MODUL FYRA: Överföring från personuppgiftsbiträde till personuppgiftsansvarig</w:t>
      </w:r>
      <w:r>
        <w:rPr>
          <w:rFonts w:ascii="Times New Roman" w:hAnsi="Times New Roman"/>
          <w:b/>
          <w:sz w:val="24"/>
        </w:rPr>
        <w:t xml:space="preserve"> </w:t>
      </w:r>
    </w:p>
    <w:p w14:paraId="70DACE01" w14:textId="0D5FDE18" w:rsidR="00D45A17" w:rsidRPr="00D45A17" w:rsidRDefault="00D45A17" w:rsidP="00D45A17">
      <w:pPr>
        <w:spacing w:before="240" w:after="120" w:line="240" w:lineRule="auto"/>
        <w:jc w:val="both"/>
        <w:rPr>
          <w:rFonts w:ascii="Times New Roman" w:hAnsi="Times New Roman" w:cstheme="minorHAnsi"/>
          <w:sz w:val="24"/>
        </w:rPr>
      </w:pPr>
      <w:r>
        <w:rPr>
          <w:rFonts w:ascii="Times New Roman" w:hAnsi="Times New Roman"/>
          <w:sz w:val="24"/>
        </w:rPr>
        <w:t>Parterna ska bistå varandra med att svara på förfrågningar och begäranden från registrerade enligt den lokala lagstiftning som är tillämplig på uppgiftsinföraren eller, vid databehandling av uppgiftsutföraren inom EU, enligt förordning (EU) 2016/679.</w:t>
      </w:r>
    </w:p>
    <w:p w14:paraId="151DE68A"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11</w:t>
      </w:r>
    </w:p>
    <w:p w14:paraId="3721FE72"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Tillgång till prövning</w:t>
      </w:r>
    </w:p>
    <w:p w14:paraId="2E2B2BBD" w14:textId="2FF5CB51" w:rsidR="00D45A17" w:rsidRPr="00D45A17" w:rsidRDefault="00D45A17" w:rsidP="00D45A17">
      <w:pPr>
        <w:numPr>
          <w:ilvl w:val="1"/>
          <w:numId w:val="30"/>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informera de registrerade i ett öppet och lättillgängligt format, genom enskilda meddelanden eller på sin webbplats, om en kontaktpunkt som har tillstånd att hantera klagomål. Uppgiftsinföraren ska skyndsamt hantera varje klagomål som tas emot från en registrerad. </w:t>
      </w:r>
    </w:p>
    <w:p w14:paraId="4939C0B6" w14:textId="03A14DBF" w:rsidR="00D45A17" w:rsidRPr="00D45A17" w:rsidRDefault="00D45A17" w:rsidP="00D45A17">
      <w:pPr>
        <w:numPr>
          <w:ilvl w:val="1"/>
          <w:numId w:val="0"/>
        </w:numPr>
        <w:spacing w:before="120" w:after="120" w:line="240" w:lineRule="auto"/>
        <w:ind w:left="850"/>
        <w:jc w:val="both"/>
        <w:rPr>
          <w:rFonts w:ascii="Times New Roman" w:hAnsi="Times New Roman" w:cs="Times New Roman"/>
          <w:sz w:val="24"/>
        </w:rPr>
      </w:pPr>
      <w:r>
        <w:rPr>
          <w:rFonts w:ascii="Times New Roman" w:hAnsi="Times New Roman"/>
          <w:sz w:val="24"/>
        </w:rPr>
        <w:t>[ALTERNATIV: Uppgiftsinföraren samtycker till att registrerade även får inge klagomål till ett oberoende tvistlösningsorgan</w:t>
      </w:r>
      <w:r>
        <w:rPr>
          <w:rFonts w:ascii="Times New Roman" w:hAnsi="Times New Roman" w:cs="Times New Roman"/>
          <w:sz w:val="24"/>
          <w:vertAlign w:val="superscript"/>
        </w:rPr>
        <w:footnoteReference w:id="11"/>
      </w:r>
      <w:r>
        <w:rPr>
          <w:rFonts w:ascii="Times New Roman" w:hAnsi="Times New Roman"/>
          <w:sz w:val="24"/>
        </w:rPr>
        <w:t xml:space="preserve"> utan kostnad för den registrerade. Uppgiftsinföraren ska informera de registrerade, på det sätt som anges i led a, om </w:t>
      </w:r>
      <w:r>
        <w:rPr>
          <w:rFonts w:ascii="Times New Roman" w:hAnsi="Times New Roman"/>
          <w:sz w:val="24"/>
        </w:rPr>
        <w:lastRenderedPageBreak/>
        <w:t>denna mekanism för prövning och om att de inte måste använda den eller följa en viss ordning när de begär prövning.]</w:t>
      </w:r>
    </w:p>
    <w:p w14:paraId="47A2D1CB" w14:textId="77777777" w:rsidR="00D45A17" w:rsidRPr="00D45A17" w:rsidRDefault="00D45A17" w:rsidP="00D45A17">
      <w:pPr>
        <w:numPr>
          <w:ilvl w:val="1"/>
          <w:numId w:val="0"/>
        </w:numPr>
        <w:spacing w:before="120" w:after="120" w:line="240" w:lineRule="auto"/>
        <w:ind w:left="850" w:hanging="850"/>
        <w:jc w:val="both"/>
        <w:rPr>
          <w:rFonts w:ascii="Times New Roman" w:hAnsi="Times New Roman" w:cs="Times New Roman"/>
          <w:sz w:val="24"/>
        </w:rPr>
      </w:pPr>
    </w:p>
    <w:p w14:paraId="4C57441E"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4ADD17E7"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1EEACD11"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30C9B7FA" w14:textId="10A3FF58" w:rsidR="00D45A17" w:rsidRPr="00D45A17" w:rsidRDefault="00D45A17" w:rsidP="00D45A17">
      <w:pPr>
        <w:numPr>
          <w:ilvl w:val="1"/>
          <w:numId w:val="30"/>
        </w:numPr>
        <w:spacing w:before="240" w:after="120" w:line="240" w:lineRule="auto"/>
        <w:jc w:val="both"/>
        <w:rPr>
          <w:rFonts w:ascii="Times New Roman" w:hAnsi="Times New Roman" w:cs="Times New Roman"/>
          <w:sz w:val="24"/>
        </w:rPr>
      </w:pPr>
      <w:r>
        <w:rPr>
          <w:rFonts w:ascii="Times New Roman" w:hAnsi="Times New Roman"/>
          <w:sz w:val="24"/>
        </w:rPr>
        <w:t xml:space="preserve">Om en tvist uppstår mellan en registrerad och en av parterna när det gäller efterlevnaden av dessa klausuler ska den parten göra sitt yttersta för att lösa tvisten i godo på ett skyndsamt sätt. Parterna ska informera varandra om sådana tvister och, i tillämpliga fall, samarbeta för att lösa dem.   </w:t>
      </w:r>
    </w:p>
    <w:p w14:paraId="45A3D181" w14:textId="68FD1C38"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Om den registrerade åberopar en rättighet som berättigad tredje part enligt klausul 3 ska uppgiftsinföraren godta den registrerades beslut att </w:t>
      </w:r>
    </w:p>
    <w:p w14:paraId="38A919FB" w14:textId="6B795F9B"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inge ett klagomål till tillsynsmyndigheten i den medlemsstat där han/hon är stadigvarande bosatt eller har sin arbetsplats, eller till den behöriga tillsynsmyndigheten enligt klausul 13,</w:t>
      </w:r>
    </w:p>
    <w:p w14:paraId="4A567D09" w14:textId="37778263"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hänskjuta tvisten till de behöriga domstolarna i den mening som avses i klausul 18.</w:t>
      </w:r>
    </w:p>
    <w:p w14:paraId="7307ADB7"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Parterna godtar att den registrerade får företrädas av ett organ, en organisation eller sammanslutning utan vinstsyfte enligt de villkor som fastställs i artikel 80.1 i förordning (EU) 2016/679. </w:t>
      </w:r>
    </w:p>
    <w:p w14:paraId="08A03175" w14:textId="3FE1D5FC"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ska följa ett beslut som är bindande enligt tillämplig lagstiftning i EU eller medlemsstaterna.</w:t>
      </w:r>
    </w:p>
    <w:p w14:paraId="0495FF3E" w14:textId="6B8AAEB9"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är införstådd med att det val som gjorts av den registrerade inte kommer att påverka hans/hennes materiella och processuella rättigheter att begära prövning i enlighet med tillämplig lagstiftning.</w:t>
      </w:r>
    </w:p>
    <w:p w14:paraId="096DA7AC"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12</w:t>
      </w:r>
    </w:p>
    <w:p w14:paraId="4EC62329"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Ansvarsskyldighet</w:t>
      </w:r>
    </w:p>
    <w:p w14:paraId="223FC625"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p>
    <w:p w14:paraId="03A142A6"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5C869F89" w14:textId="77777777" w:rsidR="00D45A17" w:rsidRPr="00D45A17" w:rsidRDefault="00D45A17" w:rsidP="00D45A17">
      <w:pPr>
        <w:spacing w:before="120" w:after="120" w:line="240" w:lineRule="auto"/>
        <w:ind w:left="850" w:hanging="850"/>
        <w:jc w:val="both"/>
        <w:rPr>
          <w:rFonts w:ascii="Times New Roman" w:hAnsi="Times New Roman" w:cs="Times New Roman"/>
          <w:b/>
          <w:sz w:val="24"/>
        </w:rPr>
      </w:pPr>
      <w:r>
        <w:rPr>
          <w:rFonts w:ascii="Times New Roman" w:hAnsi="Times New Roman"/>
          <w:b/>
          <w:sz w:val="24"/>
          <w:highlight w:val="lightGray"/>
        </w:rPr>
        <w:t>MODUL FYRA: Överföring från personuppgiftsbiträde till personuppgiftsansvarig</w:t>
      </w:r>
      <w:r>
        <w:rPr>
          <w:rFonts w:ascii="Times New Roman" w:hAnsi="Times New Roman"/>
          <w:b/>
          <w:sz w:val="24"/>
        </w:rPr>
        <w:t xml:space="preserve"> </w:t>
      </w:r>
    </w:p>
    <w:p w14:paraId="33A344AE" w14:textId="77777777" w:rsidR="00D45A17" w:rsidRPr="00D45A17" w:rsidRDefault="00D45A17" w:rsidP="00D45A17">
      <w:pPr>
        <w:numPr>
          <w:ilvl w:val="1"/>
          <w:numId w:val="31"/>
        </w:numPr>
        <w:spacing w:before="240" w:after="120" w:line="240" w:lineRule="auto"/>
        <w:jc w:val="both"/>
        <w:rPr>
          <w:rFonts w:ascii="Times New Roman" w:hAnsi="Times New Roman" w:cs="Times New Roman"/>
          <w:sz w:val="24"/>
        </w:rPr>
      </w:pPr>
      <w:r>
        <w:rPr>
          <w:rFonts w:ascii="Times New Roman" w:hAnsi="Times New Roman"/>
          <w:sz w:val="24"/>
        </w:rPr>
        <w:t xml:space="preserve">Varje part ska vara ansvarig inför den andra parten eller de andra parterna för eventuella skador den orsakar den andra parten eller de andra parterna genom överträdelse av dessa klausuler. </w:t>
      </w:r>
    </w:p>
    <w:p w14:paraId="198E8EFF" w14:textId="30094B8B"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Varje part ska vara ansvarig inför den registrerade, och den registrerade ska ha rätt till ersättning, för varje materiell eller immateriell skada som parten orsakar den registrerade genom att kränka rättigheterna för en berättigad tredje part enligt dessa klausuler. Detta påverkar inte uppgiftsutförarens ansvarsskyldighet enligt förordning (EU) 2016/679.</w:t>
      </w:r>
    </w:p>
    <w:p w14:paraId="0D108091" w14:textId="7A4F4388"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lastRenderedPageBreak/>
        <w:t>Om fler än en part är ansvariga för eventuell skada som orsakats den registrerade till följd av en överträdelse av dessa klausuler ska alla ansvarsskyldiga parter vara solidariskt ansvariga, och den registrerade ska ha rätt att väcka talan i domstol mot var och en av dessa parter.</w:t>
      </w:r>
    </w:p>
    <w:p w14:paraId="4D20E96E"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Parterna är överens om att en part som hålls ansvarig enligt led c ska ha rätt att återkräva från den andra parten eller de andra parterna den del av ersättningen som motsvarar dess/deras ansvarsskyldighet för skadan.</w:t>
      </w:r>
    </w:p>
    <w:p w14:paraId="02A807FE" w14:textId="3304B0D4"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får inte åberopa ett personuppgiftsbiträdes eller en underentreprenörs uppförande för att undvika sitt eget ansvar.</w:t>
      </w:r>
    </w:p>
    <w:p w14:paraId="03474563"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p>
    <w:p w14:paraId="603D9D97"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36D3844A"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6B86E64B" w14:textId="77777777" w:rsidR="00D45A17" w:rsidRPr="00D45A17" w:rsidRDefault="00D45A17" w:rsidP="00D45A17">
      <w:pPr>
        <w:numPr>
          <w:ilvl w:val="1"/>
          <w:numId w:val="32"/>
        </w:numPr>
        <w:spacing w:before="240" w:after="120" w:line="240" w:lineRule="auto"/>
        <w:jc w:val="both"/>
        <w:rPr>
          <w:rFonts w:ascii="Times New Roman" w:hAnsi="Times New Roman" w:cs="Times New Roman"/>
          <w:sz w:val="24"/>
        </w:rPr>
      </w:pPr>
      <w:r>
        <w:rPr>
          <w:rFonts w:ascii="Times New Roman" w:hAnsi="Times New Roman"/>
          <w:sz w:val="24"/>
        </w:rPr>
        <w:t xml:space="preserve">Varje part ska vara ansvarig inför den andra parten eller de andra parterna för eventuella skador den orsakar den andra parten eller de andra parterna genom överträdelse av dessa klausuler. </w:t>
      </w:r>
    </w:p>
    <w:p w14:paraId="313DBC2A" w14:textId="75584210"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vara ansvarig inför den registrerade, och den registrerade ska ha rätt till ersättning, för varje materiell eller immateriell skada som uppgiftsinföraren eller dess underentreprenör orsakar den registrerade genom att kränka rättigheterna för en berättigad tredje part enligt dessa klausuler. </w:t>
      </w:r>
    </w:p>
    <w:p w14:paraId="286866E9" w14:textId="41597094"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Utan att det påverkar led b ska uppgiftsutföraren vara ansvarig inför den registrerade, och den registrerade ska ha rätt till ersättning, för varje materiell eller immateriell skada som uppgiftsutföraren eller uppgiftsinföraren (eller dess underentreprenör) orsakar den registrerade genom att kränka rättigheterna för en berättigad tredje part enligt dessa klausuler. Detta påverkar inte uppgiftsutförarens ansvarsskyldighet eller, om uppgiftsutföraren är ett personuppgiftsbiträde som agerar på uppdrag av en personuppgiftsansvarig, den personuppgiftsansvariges ansvarsskyldighet enligt förordning (EU) 2016/679 eller förordning (EU) 2018/1725, enligt vad som är tillämpligt.</w:t>
      </w:r>
    </w:p>
    <w:p w14:paraId="4840AF58"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Parterna är överens om att en uppgiftsutförare som enligt led c hålls ansvarig för skada som orsakats av uppgiftsinföraren (eller dess underentreprenör) ska ha rätt att återkräva den del av ersättningen från uppgiftsinföraren som motsvarar dennes ansvarsskyldighet för skadan.</w:t>
      </w:r>
    </w:p>
    <w:p w14:paraId="74938D5F" w14:textId="26E65DAF"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Om fler än en part är ansvariga för eventuell skada som orsakats den registrerade till följd av en överträdelse av dessa klausuler ska alla ansvarsskyldiga parter vara solidariskt ansvariga, och den registrerade ska ha rätt att väcka talan i domstol mot var och en av dessa parter.</w:t>
      </w:r>
    </w:p>
    <w:p w14:paraId="5BA35D83"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Parterna är överens om att en part som hålls ansvarig enligt led e ska ha rätt att återkräva från den andra parten eller de andra parterna den del av ersättningen som motsvarar dess/deras ansvarsskyldighet för skadan.</w:t>
      </w:r>
    </w:p>
    <w:p w14:paraId="254748ED"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får inte åberopa en underentreprenörs uppförande för att undvika sitt eget ansvar.</w:t>
      </w:r>
    </w:p>
    <w:p w14:paraId="3AC579E0"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lastRenderedPageBreak/>
        <w:t>Klausul 13</w:t>
      </w:r>
    </w:p>
    <w:p w14:paraId="44E14EAE"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Tillsyn</w:t>
      </w:r>
    </w:p>
    <w:p w14:paraId="12944DEB"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5E7DE8A4"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1F52C53B"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45652041" w14:textId="77777777" w:rsidR="00D45A17" w:rsidRPr="00D45A17" w:rsidRDefault="00D45A17" w:rsidP="00D45A17">
      <w:pPr>
        <w:numPr>
          <w:ilvl w:val="1"/>
          <w:numId w:val="33"/>
        </w:numPr>
        <w:spacing w:before="120" w:after="120" w:line="240" w:lineRule="auto"/>
        <w:jc w:val="both"/>
        <w:rPr>
          <w:rFonts w:ascii="Times New Roman" w:hAnsi="Times New Roman" w:cs="Times New Roman"/>
          <w:sz w:val="24"/>
        </w:rPr>
      </w:pPr>
      <w:r>
        <w:rPr>
          <w:rFonts w:ascii="Times New Roman" w:hAnsi="Times New Roman"/>
          <w:sz w:val="24"/>
        </w:rPr>
        <w:t>[Om uppgiftsutföraren är etablerad i en av EU:s medlemsstater:] Den tillsynsmyndighet som har ansvar för att säkerställa uppgiftsutförarens efterlevnad av förordning (EU) 2016/679 när det gäller överföring av uppgifter, enligt vad som anges i bilaga I.C, ska fungera som behörig tillsynsmyndighet.</w:t>
      </w:r>
    </w:p>
    <w:p w14:paraId="539343D1" w14:textId="1F40AE3E" w:rsidR="00D45A17" w:rsidRPr="00D45A17" w:rsidRDefault="00D45A17" w:rsidP="00D45A17">
      <w:pPr>
        <w:numPr>
          <w:ilvl w:val="1"/>
          <w:numId w:val="0"/>
        </w:numPr>
        <w:spacing w:before="120" w:after="120" w:line="240" w:lineRule="auto"/>
        <w:ind w:left="850"/>
        <w:jc w:val="both"/>
        <w:rPr>
          <w:rFonts w:ascii="Times New Roman" w:hAnsi="Times New Roman" w:cs="Times New Roman"/>
          <w:sz w:val="24"/>
        </w:rPr>
      </w:pPr>
      <w:r>
        <w:rPr>
          <w:rFonts w:ascii="Times New Roman" w:hAnsi="Times New Roman"/>
          <w:sz w:val="24"/>
        </w:rPr>
        <w:t xml:space="preserve">[Om uppgiftsutföraren inte är etablerad i en av EU:s medlemsstater, men omfattas av det territoriella tillämpningsområdet för förordning (EU) 2016/679 i enlighet med artikel 3.2 i den förordningen, och har utsett en företrädare enligt artikel 27.1 i förordning (EU) 2016/679:] Tillsynsmyndigheten i den medlemsstat i vilken företrädaren i den mening som avses i artikel 27.1 i förordning (EU) 2016/679 är etablerad, enligt vad som anges i bilaga I.C, ska fungera som behörig tillsynsmyndighet. </w:t>
      </w:r>
    </w:p>
    <w:p w14:paraId="539D7979" w14:textId="5275703D" w:rsidR="00D45A17" w:rsidRPr="00D45A17" w:rsidRDefault="00D45A17" w:rsidP="00D45A17">
      <w:pPr>
        <w:numPr>
          <w:ilvl w:val="1"/>
          <w:numId w:val="0"/>
        </w:numPr>
        <w:spacing w:before="120" w:after="120" w:line="240" w:lineRule="auto"/>
        <w:ind w:left="850"/>
        <w:jc w:val="both"/>
        <w:rPr>
          <w:rFonts w:ascii="Times New Roman" w:hAnsi="Times New Roman" w:cs="Times New Roman"/>
          <w:sz w:val="24"/>
        </w:rPr>
      </w:pPr>
      <w:r>
        <w:rPr>
          <w:rFonts w:ascii="Times New Roman" w:hAnsi="Times New Roman"/>
          <w:sz w:val="24"/>
        </w:rPr>
        <w:t xml:space="preserve">[Om uppgiftsutföraren inte är etablerad i en av EU:s medlemsstater, men omfattas av det territoriella tillämpningsområdet för förordning (EU) 2016/679 i enlighet med artikel 3.2 i den förordningen, dock utan att vara skyldig att utse en företrädare enligt artikel 27.2 i förordning (EU) 2016/679:] Tillsynsmyndigheten i en av de medlemsstater i vilken de registrerade vars personuppgifter överförs enligt dessa klausuler befinner sig i samband med utbjudandet av varor eller tjänster till dem, eller i samband med att deras beteende övervakas, enligt vad som anges i bilaga I.C, ska fungera som behörig tillsynsmyndighet. </w:t>
      </w:r>
    </w:p>
    <w:p w14:paraId="402BA253" w14:textId="4C12B4A7" w:rsidR="00D45A17" w:rsidRPr="00504F34"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samtycker till att godta den behöriga tillsynsmyndighetens behörighet och samarbeta med den i varje förfarande som syftar till att säkerställa efterlevnaden av dessa klausuler. Uppgiftsinföraren samtycker i synnerhet till att svara på förfrågningar, gå med på revisioner och iaktta de åtgärder som antagits av tillsynsmyndigheten, inbegripet korrigerande och kompenserade åtgärder. Uppgiftsinföraren ska ge tillsynsmyndigheten en skriftlig bekräftelse på att nödvändiga åtgärder har vidtagits.</w:t>
      </w:r>
    </w:p>
    <w:p w14:paraId="5AE5D9D4" w14:textId="77777777" w:rsidR="00F63790" w:rsidRDefault="00F63790" w:rsidP="00D45A17">
      <w:pPr>
        <w:spacing w:before="120" w:after="120" w:line="240" w:lineRule="auto"/>
        <w:jc w:val="center"/>
        <w:rPr>
          <w:rFonts w:ascii="Times New Roman" w:hAnsi="Times New Roman" w:cs="Times New Roman"/>
          <w:b/>
          <w:sz w:val="24"/>
          <w:u w:val="single"/>
        </w:rPr>
      </w:pPr>
    </w:p>
    <w:p w14:paraId="79AE4237" w14:textId="77777777" w:rsidR="00F63790" w:rsidRDefault="00F63790" w:rsidP="00D45A17">
      <w:pPr>
        <w:spacing w:before="120" w:after="120" w:line="240" w:lineRule="auto"/>
        <w:jc w:val="center"/>
        <w:rPr>
          <w:rFonts w:ascii="Times New Roman" w:hAnsi="Times New Roman" w:cs="Times New Roman"/>
          <w:b/>
          <w:sz w:val="24"/>
          <w:u w:val="single"/>
        </w:rPr>
      </w:pPr>
    </w:p>
    <w:p w14:paraId="64FF1049" w14:textId="5F9BDE5B" w:rsidR="00D45A17" w:rsidRPr="00D45A17" w:rsidRDefault="00D45A17" w:rsidP="00D45A17">
      <w:pPr>
        <w:spacing w:before="120" w:after="120" w:line="240" w:lineRule="auto"/>
        <w:jc w:val="center"/>
        <w:rPr>
          <w:rFonts w:ascii="Times New Roman" w:hAnsi="Times New Roman" w:cs="Times New Roman"/>
          <w:b/>
          <w:sz w:val="24"/>
          <w:u w:val="single"/>
        </w:rPr>
      </w:pPr>
      <w:r>
        <w:rPr>
          <w:rFonts w:ascii="Times New Roman" w:hAnsi="Times New Roman"/>
          <w:b/>
          <w:sz w:val="24"/>
          <w:u w:val="single"/>
        </w:rPr>
        <w:t>AVSNITT III – LOKALA LAGAR OCH SKYLDIGHETER VID ÅTKOMST AV OFFENTLIGA MYNDIGHETER</w:t>
      </w:r>
    </w:p>
    <w:p w14:paraId="28209AF6"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14</w:t>
      </w:r>
    </w:p>
    <w:p w14:paraId="05E58C10"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Lokala lagar och förfaranden som påverkar efterlevnaden av klausulerna</w:t>
      </w:r>
    </w:p>
    <w:p w14:paraId="523AFA3C" w14:textId="77777777" w:rsidR="00D45A17" w:rsidRPr="00D45A17" w:rsidRDefault="00D45A17" w:rsidP="00D45A17">
      <w:pPr>
        <w:spacing w:before="120" w:after="120" w:line="240" w:lineRule="auto"/>
        <w:jc w:val="both"/>
        <w:rPr>
          <w:rFonts w:ascii="Times New Roman" w:hAnsi="Times New Roman" w:cs="Times New Roman"/>
          <w:b/>
          <w:sz w:val="24"/>
        </w:rPr>
      </w:pPr>
    </w:p>
    <w:p w14:paraId="3B9EA105"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4F9412C2"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7EA0836D"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6EDEDC77" w14:textId="5F9E0E44"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b/>
          <w:sz w:val="24"/>
          <w:highlight w:val="lightGray"/>
        </w:rPr>
        <w:lastRenderedPageBreak/>
        <w:t>MODUL FYRA: Överföring från personuppgiftsbiträde till personuppgiftsansvarig</w:t>
      </w:r>
      <w:r>
        <w:rPr>
          <w:rFonts w:ascii="Times New Roman" w:hAnsi="Times New Roman"/>
          <w:b/>
          <w:sz w:val="24"/>
        </w:rPr>
        <w:t xml:space="preserve"> </w:t>
      </w:r>
      <w:r>
        <w:rPr>
          <w:rFonts w:ascii="Times New Roman" w:hAnsi="Times New Roman"/>
          <w:i/>
          <w:sz w:val="24"/>
        </w:rPr>
        <w:t>(om personuppgiftsbiträdet i EU kombinerar de personuppgifter som tagits emot från den personuppgiftsansvarige i tredjelandet med personuppgifter som samlats in av personuppgiftsbiträdet i EU)</w:t>
      </w:r>
    </w:p>
    <w:p w14:paraId="76BCA269" w14:textId="4891C55B" w:rsidR="00D45A17" w:rsidRPr="00D45A17" w:rsidRDefault="00D45A17" w:rsidP="00D45A17">
      <w:pPr>
        <w:numPr>
          <w:ilvl w:val="1"/>
          <w:numId w:val="22"/>
        </w:numPr>
        <w:spacing w:before="240" w:after="120" w:line="240" w:lineRule="auto"/>
        <w:jc w:val="both"/>
        <w:rPr>
          <w:rFonts w:ascii="Times New Roman" w:hAnsi="Times New Roman" w:cs="Times New Roman"/>
          <w:sz w:val="24"/>
        </w:rPr>
      </w:pPr>
      <w:r>
        <w:rPr>
          <w:rFonts w:ascii="Times New Roman" w:hAnsi="Times New Roman"/>
          <w:sz w:val="24"/>
        </w:rPr>
        <w:t>Parterna garanterar att de inte har någon anledning att misstänka att de lagar och förfaranden i det mottagande tredjelandet som är tillämpliga på uppgiftsinförarens behandling av personuppgifter, däribland eventuella krav på att lämna ut personuppgifter eller åtgärder för att bevilja åtkomst för offentliga myndigheter, hindrar uppgiftsinföraren från att fullgöra sina skyldigheter enligt dessa klausuler. Detta bygger på förutsättningen att lagar och förfaranden som är förenliga med andemeningen i de grundläggande rättigheterna och friheterna, och som inte går utöver vad som är nödvändigt och proportionerligt i ett demokratiskt samhälle för att skydda de ändamål som anges i artikel 23.1 i förordning (EU) 2016/679, inte strider mot dessa klausuler.</w:t>
      </w:r>
    </w:p>
    <w:p w14:paraId="3DAF869D"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Genom att tillhandahålla den garanti som avses i led a intygar parterna att de har tagit vederbörlig hänsyn till särskilt följande aspekter:</w:t>
      </w:r>
    </w:p>
    <w:p w14:paraId="11CC013E" w14:textId="4F6CCBEC"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De särskilda omständigheterna kring överföringen, däribland behandlingskedjans längd, antalet inblandade aktörer och vilka överföringskanaler som använts; planerade vidare överföringar; typen av mottagare; ändamålet med behandlingen; de överförda personuppgifternas kategorier och format; den ekonomiska sektor inom vilken överföringen äger rum; platsen för lagring av de överförda uppgifterna. </w:t>
      </w:r>
    </w:p>
    <w:p w14:paraId="5A585095" w14:textId="1057AB48"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De lagar och förfaranden i det mottagande tredjelandet – inbegripet krav på att lämna ut uppgifterna till offentliga myndigheter eller att ge sådana myndigheter åtkomst till uppgifterna – som är relevanta mot bakgrund av överföringens särskilda omständigheter samt tillämpliga begränsningar och skyddsåtgärder</w:t>
      </w:r>
      <w:r>
        <w:rPr>
          <w:rFonts w:ascii="Times New Roman" w:hAnsi="Times New Roman" w:cs="Times New Roman"/>
          <w:sz w:val="24"/>
          <w:vertAlign w:val="superscript"/>
          <w:lang w:eastAsia="en-GB"/>
        </w:rPr>
        <w:footnoteReference w:id="12"/>
      </w:r>
      <w:r>
        <w:rPr>
          <w:rFonts w:ascii="Times New Roman" w:hAnsi="Times New Roman"/>
          <w:sz w:val="24"/>
        </w:rPr>
        <w:t xml:space="preserve">. </w:t>
      </w:r>
    </w:p>
    <w:p w14:paraId="091852A7"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Alla relevanta avtalsenliga, tekniska eller organisatoriska skyddsåtgärder som införts för att komplettera skyddsåtgärderna enligt dessa klausuler, inbegripet åtgärder som tillämpats under överföringen och vid behandlingen av personuppgifterna i det mottagande tredjelandet.</w:t>
      </w:r>
    </w:p>
    <w:p w14:paraId="05278113" w14:textId="00123B1D"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garanterar att han eller hon, i samband med den bedömning som avses i led b, har gjort sitt yttersta för att ge uppgiftsutföraren relevant information, och samtycker till att fortsätta att samarbeta med uppgiftsutföraren för att säkerställa efterlevnaden av dessa klausuler.</w:t>
      </w:r>
    </w:p>
    <w:p w14:paraId="578F766A" w14:textId="2745825B"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lastRenderedPageBreak/>
        <w:t>Parterna är överens om att dokumentera den bedömning som avses i led b och att på begäran göra den tillgänglig för den behöriga tillsynsmyndigheten.</w:t>
      </w:r>
    </w:p>
    <w:p w14:paraId="35BEA969" w14:textId="02B33D49"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samtycker till att skyndsamt meddela uppgiftsutföraren om han eller hon, efter att ha godkänt dessa klausuler och under hela avtalets giltighetstid, har anledning att misstänka att han eller hon är eller har blivit föremål för lagar eller förfaranden som inte stämmer överens med kraven i led a, däribland efter en ändring i lagarna i tredjelandet eller en åtgärd (såsom en begäran om utlämnande av uppgifter) som antyder att en tillämpning av sådana lagar i praktiken inte stämmer överens med kraven i led a. [För modul tre: Uppgiftsutföraren ska vidarebefordra meddelandet till den personuppgiftsansvarige.]</w:t>
      </w:r>
    </w:p>
    <w:p w14:paraId="6E75E002" w14:textId="547CEBAE"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Efter att ha tagit emot ett meddelande i enlighet med led e, eller om uppgiftsutföraren har andra anledningar att misstänka att uppgiftsinföraren inte längre kan fullgöra sina skyldigheter enligt dessa klausuler, ska uppgiftsutföraren skyndsamt fastställa lämpliga åtgärder (t.ex. tekniska eller organisatoriska åtgärder för att säkerställa säkerhet och konfidentialitet) som ska antas av uppgiftsutföraren och/eller uppgiftsinföraren för att hantera situationen [för modul tre: , i tillämpliga fall efter samråd med den personuppgiftsansvarige]. Uppgiftsutföraren ska avbryta överföringen av uppgifter om han eller hon anser att inga lämpliga skyddsåtgärder kan säkerställas för överföringen, eller efter att ha fått instruktioner från [för modul tre: den personuppgiftsansvarige eller] den behöriga tillsynsmyndigheten att göra det. I sådana fall ska uppgiftsutföraren ha rätt att säga upp avtalet i den mån det gäller behandling av personuppgifter enligt dessa klausuler. Om avtalet omfattar fler än två parter får uppgiftsutföraren utöva denna rätt att säga upp avtalet med endast den berörda parten, såvida inte parterna har kommit överens om annat. Om avtalet sägs upp enligt denna klausul ska klausul 16 d och e tillämpas. </w:t>
      </w:r>
      <w:r>
        <w:rPr>
          <w:rFonts w:ascii="Times New Roman" w:hAnsi="Times New Roman"/>
          <w:color w:val="444444"/>
          <w:sz w:val="27"/>
          <w:szCs w:val="27"/>
          <w:shd w:val="clear" w:color="auto" w:fill="FFFFFF"/>
        </w:rPr>
        <w:t xml:space="preserve"> </w:t>
      </w:r>
    </w:p>
    <w:p w14:paraId="3B1F95C7"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15</w:t>
      </w:r>
    </w:p>
    <w:p w14:paraId="45C1C03F" w14:textId="534F8E21"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Uppgiftsinförarens skyldigheter vid åtkomst av offentliga myndigheter</w:t>
      </w:r>
    </w:p>
    <w:p w14:paraId="34F8F945" w14:textId="77777777" w:rsidR="00D45A17" w:rsidRPr="00D45A17" w:rsidRDefault="00D45A17" w:rsidP="00D45A17">
      <w:pPr>
        <w:spacing w:before="120" w:after="120" w:line="240" w:lineRule="auto"/>
        <w:jc w:val="both"/>
        <w:rPr>
          <w:rFonts w:ascii="Times New Roman" w:hAnsi="Times New Roman" w:cs="Times New Roman"/>
          <w:b/>
          <w:sz w:val="24"/>
        </w:rPr>
      </w:pPr>
    </w:p>
    <w:p w14:paraId="4E7F9160"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0EF8EA64"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7E44C1FC"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2ED2E193" w14:textId="35697C7D"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b/>
          <w:sz w:val="24"/>
          <w:highlight w:val="lightGray"/>
        </w:rPr>
        <w:t>MODUL FYRA: Överföring från personuppgiftsbiträde till personuppgiftsansvarig</w:t>
      </w:r>
      <w:r>
        <w:rPr>
          <w:rFonts w:ascii="Times New Roman" w:hAnsi="Times New Roman"/>
          <w:b/>
          <w:sz w:val="24"/>
        </w:rPr>
        <w:t xml:space="preserve"> </w:t>
      </w:r>
      <w:r>
        <w:rPr>
          <w:rFonts w:ascii="Times New Roman" w:hAnsi="Times New Roman"/>
          <w:i/>
          <w:sz w:val="24"/>
        </w:rPr>
        <w:t>(om personuppgiftsbiträdet i EU kombinerar de personuppgifter som tagits emot från den personuppgiftsansvarige i tredjelandet med personuppgifter som samlats in av personuppgiftsbiträdet i EU)</w:t>
      </w:r>
    </w:p>
    <w:p w14:paraId="6B249626" w14:textId="77777777" w:rsidR="00D45A17" w:rsidRPr="00D45A17" w:rsidRDefault="00D45A17" w:rsidP="00D45A17">
      <w:pPr>
        <w:spacing w:before="240" w:after="120" w:line="240" w:lineRule="auto"/>
        <w:ind w:left="851" w:hanging="851"/>
        <w:jc w:val="both"/>
        <w:rPr>
          <w:rFonts w:ascii="Times New Roman" w:hAnsi="Times New Roman" w:cs="Times New Roman"/>
          <w:b/>
          <w:sz w:val="24"/>
        </w:rPr>
      </w:pPr>
      <w:r>
        <w:rPr>
          <w:rFonts w:ascii="Times New Roman" w:hAnsi="Times New Roman"/>
          <w:b/>
          <w:sz w:val="24"/>
        </w:rPr>
        <w:t>15.1</w:t>
      </w:r>
      <w:r>
        <w:tab/>
      </w:r>
      <w:r>
        <w:rPr>
          <w:rFonts w:ascii="Times New Roman" w:hAnsi="Times New Roman"/>
          <w:b/>
          <w:sz w:val="24"/>
        </w:rPr>
        <w:t>Meddelanden</w:t>
      </w:r>
    </w:p>
    <w:p w14:paraId="75A11029" w14:textId="1CBEC9C6" w:rsidR="00D45A17" w:rsidRPr="00D45A17" w:rsidRDefault="00D45A17" w:rsidP="00D45A17">
      <w:pPr>
        <w:numPr>
          <w:ilvl w:val="1"/>
          <w:numId w:val="23"/>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samtycker till att skyndsamt meddela uppgiftsutföraren och, om så är möjligt, den registrerade (vid behov med hjälp av uppgiftsutföraren) om han eller hon </w:t>
      </w:r>
    </w:p>
    <w:p w14:paraId="3EF5E583" w14:textId="7E5FC04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får en rättsligt bindande begäran från en offentlig myndighet, inbegripet en rättslig myndighet, i enlighet med det mottagande landets lagstiftning om att personuppgifter som överförts enligt dessa klausuler ska lämnas ut; meddelandet ska innehålla information om de begärda personuppgifterna, den </w:t>
      </w:r>
      <w:r>
        <w:rPr>
          <w:rFonts w:ascii="Times New Roman" w:hAnsi="Times New Roman"/>
          <w:sz w:val="24"/>
        </w:rPr>
        <w:lastRenderedPageBreak/>
        <w:t>begärande myndigheten, den rättsliga grunden för begäran och det svar som lämnats, eller</w:t>
      </w:r>
    </w:p>
    <w:p w14:paraId="7A72ACBA"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får kännedom om att offentliga myndigheter har haft direkt tillgång till enligt dessa klausuler överförda personuppgifter i enlighet med det mottagande landets lagstiftning; meddelandet ska innehålla all information som uppgiftsinföraren har tillgång till.</w:t>
      </w:r>
    </w:p>
    <w:p w14:paraId="1C59491E" w14:textId="77777777" w:rsidR="00D45A17" w:rsidRPr="00D45A17" w:rsidRDefault="00D45A17" w:rsidP="00D45A17">
      <w:pPr>
        <w:numPr>
          <w:ilvl w:val="1"/>
          <w:numId w:val="0"/>
        </w:numPr>
        <w:spacing w:before="120" w:after="120" w:line="240" w:lineRule="auto"/>
        <w:ind w:left="850"/>
        <w:jc w:val="both"/>
        <w:rPr>
          <w:rFonts w:ascii="Times New Roman" w:hAnsi="Times New Roman" w:cs="Times New Roman"/>
          <w:sz w:val="24"/>
        </w:rPr>
      </w:pPr>
      <w:r>
        <w:rPr>
          <w:rFonts w:ascii="Times New Roman" w:hAnsi="Times New Roman"/>
          <w:sz w:val="24"/>
        </w:rPr>
        <w:t>[För modul tre: Uppgiftsutföraren ska vidarebefordra meddelandet till den personuppgiftsansvarige.]</w:t>
      </w:r>
    </w:p>
    <w:p w14:paraId="2856CCF5" w14:textId="057F3CC3"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Om uppgiftsinföraren är förbjuden att meddela uppgiftsutföraren och/eller den registrerade enligt det mottagande landets lagstiftning samtycker uppgiftsinföraren till att göra sitt yttersta för att få till stånd ett undantag från förbudet, för att kunna tillhandahålla så mycket information som möjligt inom kortast möjliga tid. Uppgiftsinföraren samtycker till att dokumentera sina ansträngningar för att kunna bekräfta dem på begäran av uppgiftsutföraren. </w:t>
      </w:r>
    </w:p>
    <w:p w14:paraId="25018A4E" w14:textId="779DF0AD" w:rsidR="00D45A17" w:rsidRPr="00D45A17" w:rsidRDefault="007E2161"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Om det är tillåtet enligt det mottagande landets lagstiftning samtycker uppgiftsinföraren till att, med jämna mellanrum under hela avtalets giltighetstid, ge uppgiftsutföraren så mycket relevant information som möjligt om de begäranden som tagits emot (i synnerhet antalet begäranden, vilken typ av uppgifter som begärts, den eller de begärande myndigheterna, om begärandena har bestridits och resultaten av bestridandena etc.). [För modul tre: Uppgiftsutföraren ska vidarebefordra informationen till den personuppgiftsansvarige.]</w:t>
      </w:r>
    </w:p>
    <w:p w14:paraId="472387C2" w14:textId="7877EDB2"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samtycker till att lagra den information som avses i leden a–c under hela avtalets giltighetstid och göra den tillgänglig för den behöriga tillsynsmyndigheten på begäran. </w:t>
      </w:r>
    </w:p>
    <w:p w14:paraId="391C0ADF" w14:textId="057BBA1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Leden a–c påverkar inte uppgiftsinförarens skyldighet enligt klausul 14 e och klausul 16 att skyndsamt informera uppgiftsutföraren om han eller hon inte kan uppfylla kraven i dessa klausuler.</w:t>
      </w:r>
    </w:p>
    <w:p w14:paraId="03D9EE59" w14:textId="77777777" w:rsidR="00D45A17" w:rsidRPr="00D45A17" w:rsidRDefault="00D45A17" w:rsidP="00D45A17">
      <w:pPr>
        <w:spacing w:before="480" w:after="120" w:line="240" w:lineRule="auto"/>
        <w:ind w:left="851" w:hanging="851"/>
        <w:jc w:val="both"/>
        <w:rPr>
          <w:rFonts w:ascii="Times New Roman" w:hAnsi="Times New Roman" w:cs="Times New Roman"/>
          <w:b/>
          <w:sz w:val="24"/>
        </w:rPr>
      </w:pPr>
      <w:r>
        <w:rPr>
          <w:rFonts w:ascii="Times New Roman" w:hAnsi="Times New Roman"/>
          <w:b/>
          <w:sz w:val="24"/>
        </w:rPr>
        <w:t>15.2</w:t>
      </w:r>
      <w:r>
        <w:tab/>
      </w:r>
      <w:r>
        <w:rPr>
          <w:rFonts w:ascii="Times New Roman" w:hAnsi="Times New Roman"/>
          <w:b/>
          <w:sz w:val="24"/>
        </w:rPr>
        <w:t>Granskning av laglighet och uppgiftsminimering</w:t>
      </w:r>
    </w:p>
    <w:p w14:paraId="5A997DEF" w14:textId="1CBDD2D2" w:rsidR="00D45A17" w:rsidRPr="00D45A17" w:rsidRDefault="00D45A17" w:rsidP="00D45A17">
      <w:pPr>
        <w:numPr>
          <w:ilvl w:val="1"/>
          <w:numId w:val="24"/>
        </w:numPr>
        <w:spacing w:before="120" w:after="120" w:line="240" w:lineRule="auto"/>
        <w:jc w:val="both"/>
        <w:rPr>
          <w:rFonts w:ascii="Times New Roman" w:hAnsi="Times New Roman" w:cs="Times New Roman"/>
          <w:sz w:val="24"/>
        </w:rPr>
      </w:pPr>
      <w:r>
        <w:rPr>
          <w:rFonts w:ascii="Times New Roman" w:hAnsi="Times New Roman"/>
          <w:sz w:val="24"/>
        </w:rPr>
        <w:t>Uppgiftsinföraren samtycker till att granska lagligheten i begäran om utlämnande av uppgifter, särskilt om begäran omfattas av de befogenheter som har beviljats den begärande offentliga myndigheten, och att bestrida begäran om han eller hon, efter noggrann bedömning, drar slutsatsen att det finns rimliga skäl att betrakta begäran som olaglig enligt det mottagande landets lagstiftning, tillämpliga skyldigheter enligt internationell rätt och principen om internationell hövlighet. Uppgiftsinföraren ska, enligt samma villkor, fullfölja möjligheterna att överklaga. Om uppgiftsinföraren bestrider en begäran ska han eller hon vidta provisoriska åtgärder för att upphäva konsekvenserna av begäran tills den behöriga rättsliga myndigheten har fattat beslut i frågan. Uppgiftsinföraren får inte lämna ut de begärda personuppgifterna förrän han eller hon är skyldig att göra detta enligt tillämpliga förfaranderegler. Dessa krav påverkar inte uppgiftsinförarens skyldigheter enligt klausul 14 e.</w:t>
      </w:r>
    </w:p>
    <w:p w14:paraId="4D811D1B" w14:textId="670548F9"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samtycker till att dokumentera sin rättsliga bedömning och varje bestridande av begäran om utlämnande av uppgifter och, i den mån det är tillåtet enligt det mottagande landets lagstiftning, göra dokumentationen tillgänglig för uppgiftsutföraren. Uppgiftsinföraren ska även göra dokumentationen tillgänglig för </w:t>
      </w:r>
      <w:r>
        <w:rPr>
          <w:rFonts w:ascii="Times New Roman" w:hAnsi="Times New Roman"/>
          <w:sz w:val="24"/>
        </w:rPr>
        <w:lastRenderedPageBreak/>
        <w:t xml:space="preserve">den behöriga tillsynsmyndigheten på begäran. [För modul tre: Uppgiftsutföraren ska se till att den personuppgiftsansvarige får tillgång till bedömningen.] </w:t>
      </w:r>
    </w:p>
    <w:p w14:paraId="7DBCE78A" w14:textId="6B5F8049" w:rsidR="00D45A17" w:rsidRPr="000F4E53"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samtycker till att tillhandahålla den minsta tillåtna mängden information när han eller hon besvarar en begäran om utlämnande av uppgifter, baserat på en rimlig tolkning av begäran.</w:t>
      </w:r>
    </w:p>
    <w:p w14:paraId="49C96ED9" w14:textId="77777777" w:rsidR="000F4E53" w:rsidRPr="000F4E53" w:rsidRDefault="000F4E53" w:rsidP="000F4E53">
      <w:pPr>
        <w:spacing w:before="120" w:after="120" w:line="240" w:lineRule="auto"/>
        <w:ind w:left="850"/>
        <w:jc w:val="both"/>
        <w:rPr>
          <w:rFonts w:ascii="Times New Roman" w:hAnsi="Times New Roman" w:cs="Times New Roman"/>
          <w:sz w:val="24"/>
        </w:rPr>
      </w:pPr>
    </w:p>
    <w:p w14:paraId="530BA2DA" w14:textId="77777777" w:rsidR="00D45A17" w:rsidRPr="00D45A17" w:rsidRDefault="00D45A17" w:rsidP="00D45A17">
      <w:pPr>
        <w:spacing w:before="120" w:after="120" w:line="240" w:lineRule="auto"/>
        <w:jc w:val="center"/>
        <w:rPr>
          <w:rFonts w:ascii="Times New Roman" w:hAnsi="Times New Roman" w:cs="Times New Roman"/>
          <w:b/>
          <w:sz w:val="24"/>
          <w:u w:val="single"/>
        </w:rPr>
      </w:pPr>
      <w:r>
        <w:rPr>
          <w:rFonts w:ascii="Times New Roman" w:hAnsi="Times New Roman"/>
          <w:b/>
          <w:sz w:val="24"/>
          <w:u w:val="single"/>
        </w:rPr>
        <w:t>AVSNITT IV – SLUTBESTÄMMELSER</w:t>
      </w:r>
    </w:p>
    <w:p w14:paraId="007359A5"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16</w:t>
      </w:r>
    </w:p>
    <w:p w14:paraId="6442B740"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Bristande efterlevnad av klausulerna och avtalets uppsägning</w:t>
      </w:r>
    </w:p>
    <w:p w14:paraId="6E7D07D0" w14:textId="77777777" w:rsidR="00D45A17" w:rsidRPr="00D45A17" w:rsidRDefault="00D45A17" w:rsidP="00D45A17">
      <w:pPr>
        <w:numPr>
          <w:ilvl w:val="1"/>
          <w:numId w:val="34"/>
        </w:numPr>
        <w:spacing w:before="120" w:after="120" w:line="240" w:lineRule="auto"/>
        <w:jc w:val="both"/>
        <w:rPr>
          <w:rFonts w:ascii="Times New Roman" w:hAnsi="Times New Roman" w:cs="Times New Roman"/>
          <w:sz w:val="24"/>
        </w:rPr>
      </w:pPr>
      <w:r>
        <w:rPr>
          <w:rFonts w:ascii="Times New Roman" w:hAnsi="Times New Roman"/>
          <w:sz w:val="24"/>
        </w:rPr>
        <w:t xml:space="preserve">Uppgiftsinföraren ska skyndsamt informera uppgiftsutföraren om han eller hon inte kan uppfylla kraven i dessa klausuler, oavsett orsak. </w:t>
      </w:r>
    </w:p>
    <w:p w14:paraId="4DA19BA4" w14:textId="27E7E32D"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Om uppgiftsinföraren bryter mot dessa klausuler eller inte kan uppfylla kraven i dessa klausuler ska uppgiftsutföraren avbryta överföringen av personuppgifter till uppgiftsinföraren tills efterlevnaden åter har säkerställts eller avtalet har sagts upp. Detta påverkar inte tillämpningen av klausul 14 f.</w:t>
      </w:r>
    </w:p>
    <w:p w14:paraId="4BDCBDC4" w14:textId="77777777" w:rsidR="00D45A17" w:rsidRPr="00D45A17" w:rsidRDefault="00D45A17" w:rsidP="00D45A17">
      <w:pPr>
        <w:numPr>
          <w:ilvl w:val="1"/>
          <w:numId w:val="46"/>
        </w:numPr>
        <w:spacing w:before="120" w:after="120" w:line="240" w:lineRule="auto"/>
        <w:jc w:val="both"/>
        <w:rPr>
          <w:rFonts w:ascii="Times New Roman" w:hAnsi="Times New Roman" w:cs="Times New Roman"/>
          <w:sz w:val="24"/>
        </w:rPr>
      </w:pPr>
      <w:r>
        <w:rPr>
          <w:rFonts w:ascii="Times New Roman" w:hAnsi="Times New Roman"/>
          <w:sz w:val="24"/>
        </w:rPr>
        <w:t>Uppgiftsutföraren ska ha rätt att säga upp avtalet i den mån det gäller behandlingen av personuppgifter enligt dessa klausuler om</w:t>
      </w:r>
    </w:p>
    <w:p w14:paraId="6E68E436" w14:textId="2FDC465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 xml:space="preserve">uppgiftsutföraren har avbrutit överföringen av personuppgifter till uppgiftsinföraren enligt led b och om efterlevnaden av dessa klausuler inte har återupprättats inom en rimlig tidsperiod, under alla omständigheter inom en månad efter avbrytandet, </w:t>
      </w:r>
    </w:p>
    <w:p w14:paraId="4907EDEB"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gör sig skyldig till allvarliga eller upprepade överträdelser av dessa klausuler, eller</w:t>
      </w:r>
    </w:p>
    <w:p w14:paraId="503F256A" w14:textId="77777777" w:rsidR="00D45A17" w:rsidRPr="00D45A17" w:rsidRDefault="00D45A17" w:rsidP="00D45A17">
      <w:pPr>
        <w:numPr>
          <w:ilvl w:val="3"/>
          <w:numId w:val="46"/>
        </w:numPr>
        <w:spacing w:before="120" w:after="120" w:line="240" w:lineRule="auto"/>
        <w:jc w:val="both"/>
        <w:rPr>
          <w:rFonts w:ascii="Times New Roman" w:hAnsi="Times New Roman" w:cs="Times New Roman"/>
          <w:sz w:val="24"/>
        </w:rPr>
      </w:pPr>
      <w:r>
        <w:rPr>
          <w:rFonts w:ascii="Times New Roman" w:hAnsi="Times New Roman"/>
          <w:sz w:val="24"/>
        </w:rPr>
        <w:t>uppgiftsinföraren inte följer ett bindande beslut av en behörig domstol eller tillsynsmyndighet angående hans eller hennes skyldigheter enligt dessa klausuler.</w:t>
      </w:r>
    </w:p>
    <w:p w14:paraId="218B3391" w14:textId="41878A2D" w:rsidR="00D45A17" w:rsidRPr="00D45A17" w:rsidRDefault="00D45A17" w:rsidP="00D45A17">
      <w:pPr>
        <w:numPr>
          <w:ilvl w:val="1"/>
          <w:numId w:val="0"/>
        </w:numPr>
        <w:spacing w:before="120" w:after="120" w:line="240" w:lineRule="auto"/>
        <w:ind w:left="850"/>
        <w:jc w:val="both"/>
        <w:rPr>
          <w:rFonts w:ascii="Times New Roman" w:hAnsi="Times New Roman" w:cs="Times New Roman"/>
          <w:sz w:val="24"/>
        </w:rPr>
      </w:pPr>
      <w:r>
        <w:rPr>
          <w:rFonts w:ascii="Times New Roman" w:hAnsi="Times New Roman"/>
          <w:sz w:val="24"/>
        </w:rPr>
        <w:t xml:space="preserve">I sådana fall ska uppgiftsutföraren informera den behöriga tillsynsmyndigheten [för modul tre: och den personuppgiftsansvarige] om denna bristande efterlevnad. Om avtalet omfattar fler än två parter får uppgiftsutföraren utöva denna rätt att säga upp avtalet med endast den berörda parten, såvida inte parterna har kommit överens om annat. </w:t>
      </w:r>
    </w:p>
    <w:p w14:paraId="5ADD857D" w14:textId="54D6ABB9" w:rsidR="00A21645" w:rsidRPr="00A21645" w:rsidRDefault="00D45A17" w:rsidP="00A21645">
      <w:pPr>
        <w:numPr>
          <w:ilvl w:val="1"/>
          <w:numId w:val="34"/>
        </w:numPr>
        <w:spacing w:before="120" w:after="120" w:line="240" w:lineRule="auto"/>
        <w:jc w:val="both"/>
        <w:rPr>
          <w:rFonts w:ascii="Times New Roman" w:hAnsi="Times New Roman" w:cs="Times New Roman"/>
          <w:sz w:val="24"/>
        </w:rPr>
      </w:pPr>
      <w:r>
        <w:rPr>
          <w:rFonts w:ascii="Times New Roman" w:hAnsi="Times New Roman"/>
          <w:sz w:val="24"/>
        </w:rPr>
        <w:t xml:space="preserve">[För modulerna ett, två och tre: Personuppgifter som överförts före uppsägningen av avtalet i enlighet med led c ska efter uppgiftsutförarens eget val omedelbart återlämnas till uppgiftsutföraren eller raderas i sin helhet. Detsamma ska gälla för eventuella kopior av uppgifterna.] [För modul fyra: Personuppgifter som samlats in av uppgiftsutföraren i EU och som överförts före uppsägningen av avtalet enligt led c ska omedelbart raderas i sin helhet, inklusive eventuella kopior.] Uppgiftsinföraren ska intyga för uppgiftsutföraren att uppgifterna har raderats. Till dess att uppgifterna raderats eller återlämnats ska uppgiftsinföraren fortsätta att se till att dessa klausuler följs. Om återlämnande eller radering av de överförda personuppgifterna är förbjudet enligt lokal lagstiftning som är tillämplig för uppgiftsinföraren ska uppgiftsinföraren garantera att han eller hon kommer att fortsätta att uppfylla kraven i dessa klausuler </w:t>
      </w:r>
      <w:r>
        <w:rPr>
          <w:rFonts w:ascii="Times New Roman" w:hAnsi="Times New Roman"/>
          <w:sz w:val="24"/>
        </w:rPr>
        <w:lastRenderedPageBreak/>
        <w:t xml:space="preserve">och endast kommer att behandla personuppgifterna i den utsträckning och under den tid som krävs enligt den lokala lagstiftningen. </w:t>
      </w:r>
    </w:p>
    <w:p w14:paraId="576BA72B" w14:textId="20CF0932" w:rsidR="00D45A17" w:rsidRPr="000F4E53" w:rsidRDefault="00D45A17" w:rsidP="000F4E53">
      <w:pPr>
        <w:numPr>
          <w:ilvl w:val="1"/>
          <w:numId w:val="34"/>
        </w:numPr>
        <w:spacing w:before="120" w:after="120" w:line="240" w:lineRule="auto"/>
        <w:jc w:val="both"/>
        <w:rPr>
          <w:rFonts w:ascii="Times New Roman" w:hAnsi="Times New Roman" w:cs="Times New Roman"/>
          <w:sz w:val="24"/>
        </w:rPr>
      </w:pPr>
      <w:r>
        <w:rPr>
          <w:rFonts w:ascii="Times New Roman" w:hAnsi="Times New Roman"/>
          <w:sz w:val="24"/>
        </w:rPr>
        <w:t xml:space="preserve">Endera parten får återkalla sin överenskommelse om att vara bunden av dessa klausuler om i) Europeiska kommissionen antar ett beslut i enlighet med artikel 45.3 i förordning (EU) 2016/679 som omfattar den överföring av personuppgifter som dessa klausuler gäller för, eller ii) förordning (EU) 2016/679 blir en del av den rättsliga ramen i det land till vilket personuppgifterna överförs. Detta påverkar inte övriga skyldigheter som är tillämpliga på behandlingen i fråga enligt förordning (EU) 2016/679. </w:t>
      </w:r>
    </w:p>
    <w:p w14:paraId="57F8F6FC"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17</w:t>
      </w:r>
    </w:p>
    <w:p w14:paraId="0527FDA3"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Tillämplig lag</w:t>
      </w:r>
    </w:p>
    <w:p w14:paraId="6A3A12C1"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50EE6D53"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65E4E29D"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18D69C98" w14:textId="29C9CBC0"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[ALTERNATIV 1: Dessa klausuler ska regleras genom lagstiftningen i en av EU:s medlemsstater, under förutsättning att lagstiftningen omfattar rättigheter för berättigade tredje parter. Parterna är överens om att detta ska vara lagstiftningen i _______ (</w:t>
      </w:r>
      <w:r>
        <w:rPr>
          <w:rFonts w:ascii="Times New Roman" w:hAnsi="Times New Roman"/>
          <w:i/>
          <w:sz w:val="24"/>
        </w:rPr>
        <w:t>ange medlemsstat</w:t>
      </w:r>
      <w:r>
        <w:rPr>
          <w:rFonts w:ascii="Times New Roman" w:hAnsi="Times New Roman"/>
          <w:sz w:val="24"/>
        </w:rPr>
        <w:t xml:space="preserve">).] </w:t>
      </w:r>
    </w:p>
    <w:p w14:paraId="7C423AD9" w14:textId="5131DF4A"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[ALTERNATIV 2 (för modulerna två och tre): Dessa klausuler ska regleras genom lagstiftningen i den medlemsstat i EU i vilken uppgiftsutföraren är etablerad. Om lagstiftningen inte omfattar rättigheter för berättigade tredje parter ska klausulerna regleras genom lagstiftningen i en annan medlemsstat i EU som omfattar rättigheter för berättigade tredje parter. Parterna är överens om att detta ska vara lagstiftningen i _______ (</w:t>
      </w:r>
      <w:r>
        <w:rPr>
          <w:rFonts w:ascii="Times New Roman" w:hAnsi="Times New Roman"/>
          <w:i/>
          <w:sz w:val="24"/>
        </w:rPr>
        <w:t>ange medlemsstat</w:t>
      </w:r>
      <w:r>
        <w:rPr>
          <w:rFonts w:ascii="Times New Roman" w:hAnsi="Times New Roman"/>
          <w:sz w:val="24"/>
        </w:rPr>
        <w:t xml:space="preserve">).]  </w:t>
      </w:r>
    </w:p>
    <w:p w14:paraId="13D8898D" w14:textId="77777777" w:rsidR="00D45A17" w:rsidRPr="00D45A17" w:rsidRDefault="00D45A17" w:rsidP="00D45A17">
      <w:pPr>
        <w:spacing w:before="120" w:after="120" w:line="240" w:lineRule="auto"/>
        <w:jc w:val="both"/>
        <w:rPr>
          <w:rFonts w:ascii="Times New Roman" w:hAnsi="Times New Roman" w:cs="Times New Roman"/>
          <w:b/>
          <w:sz w:val="24"/>
        </w:rPr>
      </w:pPr>
      <w:r>
        <w:rPr>
          <w:rFonts w:ascii="Times New Roman" w:hAnsi="Times New Roman"/>
          <w:b/>
          <w:sz w:val="24"/>
          <w:highlight w:val="lightGray"/>
        </w:rPr>
        <w:t>MODUL FYRA: Överföring från personuppgiftsbiträde till personuppgiftsansvarig</w:t>
      </w:r>
      <w:r>
        <w:rPr>
          <w:rFonts w:ascii="Times New Roman" w:hAnsi="Times New Roman"/>
          <w:b/>
          <w:sz w:val="24"/>
        </w:rPr>
        <w:t xml:space="preserve"> </w:t>
      </w:r>
    </w:p>
    <w:p w14:paraId="75219D4B" w14:textId="322EF755"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Dessa klausuler ska regleras genom lagstiftningen i ett land som omfattar rättigheter för berättigade tredje parter. Parterna är överens om att detta ska vara lagstiftningen i _______ (</w:t>
      </w:r>
      <w:r>
        <w:rPr>
          <w:rFonts w:ascii="Times New Roman" w:hAnsi="Times New Roman"/>
          <w:i/>
          <w:sz w:val="24"/>
        </w:rPr>
        <w:t>ange land</w:t>
      </w:r>
      <w:r>
        <w:rPr>
          <w:rFonts w:ascii="Times New Roman" w:hAnsi="Times New Roman"/>
          <w:sz w:val="24"/>
        </w:rPr>
        <w:t xml:space="preserve">). </w:t>
      </w:r>
    </w:p>
    <w:p w14:paraId="259C337E" w14:textId="77777777" w:rsidR="00D45A17" w:rsidRPr="00D45A17" w:rsidRDefault="00D45A17" w:rsidP="00D45A17">
      <w:pPr>
        <w:keepNext/>
        <w:spacing w:before="480" w:after="120" w:line="240" w:lineRule="auto"/>
        <w:jc w:val="center"/>
        <w:rPr>
          <w:rFonts w:ascii="Times New Roman" w:hAnsi="Times New Roman" w:cs="Times New Roman"/>
          <w:i/>
          <w:sz w:val="24"/>
        </w:rPr>
      </w:pPr>
      <w:r>
        <w:rPr>
          <w:rFonts w:ascii="Times New Roman" w:hAnsi="Times New Roman"/>
          <w:i/>
          <w:sz w:val="24"/>
        </w:rPr>
        <w:t>Klausul 18</w:t>
      </w:r>
    </w:p>
    <w:p w14:paraId="74703C51" w14:textId="77777777" w:rsidR="00D45A17" w:rsidRPr="00D45A17" w:rsidRDefault="00D45A17" w:rsidP="00D45A17">
      <w:pPr>
        <w:numPr>
          <w:ilvl w:val="1"/>
          <w:numId w:val="0"/>
        </w:numPr>
        <w:spacing w:before="120" w:after="120" w:line="240" w:lineRule="auto"/>
        <w:jc w:val="center"/>
        <w:rPr>
          <w:rFonts w:ascii="Times New Roman" w:hAnsi="Times New Roman" w:cs="Times New Roman"/>
          <w:b/>
          <w:i/>
          <w:sz w:val="24"/>
        </w:rPr>
      </w:pPr>
      <w:r>
        <w:rPr>
          <w:rFonts w:ascii="Times New Roman" w:hAnsi="Times New Roman"/>
          <w:b/>
          <w:i/>
          <w:sz w:val="24"/>
        </w:rPr>
        <w:t>Val av forum och jurisdiktion</w:t>
      </w:r>
    </w:p>
    <w:p w14:paraId="10C6DD93"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382F047A"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7ECB9F5F" w14:textId="77777777" w:rsidR="00D45A17" w:rsidRPr="00D45A17" w:rsidRDefault="00D45A17" w:rsidP="00D45A17">
      <w:pPr>
        <w:numPr>
          <w:ilvl w:val="1"/>
          <w:numId w:val="0"/>
        </w:numPr>
        <w:spacing w:before="120" w:after="120" w:line="240" w:lineRule="auto"/>
        <w:ind w:left="850" w:hanging="850"/>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64AE04A8" w14:textId="002D403A" w:rsidR="00D45A17" w:rsidRPr="00D45A17" w:rsidRDefault="00D45A17" w:rsidP="00D45A17">
      <w:pPr>
        <w:numPr>
          <w:ilvl w:val="1"/>
          <w:numId w:val="38"/>
        </w:numPr>
        <w:spacing w:before="120" w:after="120" w:line="240" w:lineRule="auto"/>
        <w:jc w:val="both"/>
        <w:rPr>
          <w:rFonts w:ascii="Times New Roman" w:hAnsi="Times New Roman" w:cs="Times New Roman"/>
          <w:sz w:val="24"/>
        </w:rPr>
      </w:pPr>
      <w:r>
        <w:rPr>
          <w:rFonts w:ascii="Times New Roman" w:hAnsi="Times New Roman"/>
          <w:sz w:val="24"/>
        </w:rPr>
        <w:t>Varje tvist som uppstår på grund av dessa klausuler ska lösas av domstolarna i en medlemsstat i EU.</w:t>
      </w:r>
    </w:p>
    <w:p w14:paraId="02F598B2" w14:textId="77777777" w:rsidR="00D45A17" w:rsidRPr="00D45A17" w:rsidRDefault="00D45A17" w:rsidP="00D45A17">
      <w:pPr>
        <w:numPr>
          <w:ilvl w:val="1"/>
          <w:numId w:val="34"/>
        </w:numPr>
        <w:spacing w:before="120" w:after="120" w:line="240" w:lineRule="auto"/>
        <w:jc w:val="both"/>
        <w:rPr>
          <w:rFonts w:ascii="Times New Roman" w:hAnsi="Times New Roman" w:cs="Times New Roman"/>
          <w:sz w:val="24"/>
        </w:rPr>
      </w:pPr>
      <w:r>
        <w:rPr>
          <w:rFonts w:ascii="Times New Roman" w:hAnsi="Times New Roman"/>
          <w:sz w:val="24"/>
        </w:rPr>
        <w:t>Parterna är överens om att dessa ska vara domstolarna i _______ (</w:t>
      </w:r>
      <w:r>
        <w:rPr>
          <w:rFonts w:ascii="Times New Roman" w:hAnsi="Times New Roman"/>
          <w:i/>
          <w:sz w:val="24"/>
        </w:rPr>
        <w:t>ange medlemsstat</w:t>
      </w:r>
      <w:r>
        <w:rPr>
          <w:rFonts w:ascii="Times New Roman" w:hAnsi="Times New Roman"/>
          <w:sz w:val="24"/>
        </w:rPr>
        <w:t>).</w:t>
      </w:r>
    </w:p>
    <w:p w14:paraId="22EF9B37" w14:textId="2EA6646D" w:rsidR="00D45A17" w:rsidRPr="00D45A17" w:rsidRDefault="00A962D0" w:rsidP="00D45A17">
      <w:pPr>
        <w:numPr>
          <w:ilvl w:val="1"/>
          <w:numId w:val="34"/>
        </w:numPr>
        <w:spacing w:before="120" w:after="120" w:line="240" w:lineRule="auto"/>
        <w:jc w:val="both"/>
        <w:rPr>
          <w:rFonts w:ascii="Times New Roman" w:hAnsi="Times New Roman" w:cs="Times New Roman"/>
          <w:sz w:val="24"/>
        </w:rPr>
      </w:pPr>
      <w:r>
        <w:rPr>
          <w:rFonts w:ascii="Times New Roman" w:hAnsi="Times New Roman"/>
          <w:sz w:val="24"/>
        </w:rPr>
        <w:t xml:space="preserve">En registrerad får även inleda rättsliga förfaranden mot uppgiftsutföraren och/eller uppgiftsinföraren vid domstolarna i den medlemsstat där han/hon har sin stadigvarande vistelseort. </w:t>
      </w:r>
    </w:p>
    <w:p w14:paraId="5D224973" w14:textId="77777777" w:rsidR="00D45A17" w:rsidRPr="00D45A17" w:rsidRDefault="00D45A17" w:rsidP="00D45A17">
      <w:pPr>
        <w:numPr>
          <w:ilvl w:val="1"/>
          <w:numId w:val="34"/>
        </w:numPr>
        <w:spacing w:before="120" w:after="120" w:line="240" w:lineRule="auto"/>
        <w:jc w:val="both"/>
        <w:rPr>
          <w:rFonts w:ascii="Times New Roman" w:hAnsi="Times New Roman" w:cs="Times New Roman"/>
          <w:sz w:val="24"/>
        </w:rPr>
      </w:pPr>
      <w:r>
        <w:rPr>
          <w:rFonts w:ascii="Times New Roman" w:hAnsi="Times New Roman"/>
          <w:sz w:val="24"/>
        </w:rPr>
        <w:t>Parterna är överens om att underkasta sig sådana domstolars jurisdiktion.</w:t>
      </w:r>
    </w:p>
    <w:p w14:paraId="6EA29ECD" w14:textId="77777777" w:rsidR="00F63790" w:rsidRDefault="00F63790" w:rsidP="00D45A17">
      <w:pPr>
        <w:rPr>
          <w:rFonts w:ascii="Times New Roman" w:hAnsi="Times New Roman" w:cs="Times New Roman"/>
          <w:b/>
          <w:sz w:val="24"/>
          <w:highlight w:val="lightGray"/>
        </w:rPr>
      </w:pPr>
    </w:p>
    <w:p w14:paraId="0768A1AA" w14:textId="52825FD0" w:rsidR="00D45A17" w:rsidRPr="00D45A17" w:rsidRDefault="00D45A17" w:rsidP="00D45A17">
      <w:pPr>
        <w:rPr>
          <w:rFonts w:ascii="Times New Roman" w:hAnsi="Times New Roman" w:cs="Times New Roman"/>
          <w:sz w:val="24"/>
        </w:rPr>
      </w:pPr>
      <w:r>
        <w:rPr>
          <w:rFonts w:ascii="Times New Roman" w:hAnsi="Times New Roman"/>
          <w:b/>
          <w:sz w:val="24"/>
          <w:highlight w:val="lightGray"/>
        </w:rPr>
        <w:t>MODUL FYRA: Överföring från personuppgiftsbiträde till personuppgiftsansvarig</w:t>
      </w:r>
    </w:p>
    <w:p w14:paraId="540EA4EA" w14:textId="77777777" w:rsidR="00D45A17" w:rsidRPr="00D45A17" w:rsidRDefault="00D45A17" w:rsidP="00D45A17">
      <w:pPr>
        <w:jc w:val="both"/>
        <w:rPr>
          <w:rFonts w:ascii="Times New Roman" w:hAnsi="Times New Roman" w:cs="Times New Roman"/>
          <w:sz w:val="24"/>
        </w:rPr>
      </w:pPr>
      <w:r>
        <w:rPr>
          <w:rFonts w:ascii="Times New Roman" w:hAnsi="Times New Roman"/>
          <w:sz w:val="24"/>
        </w:rPr>
        <w:t>Varje tvist som uppstår på grund av dessa klausuler ska lösas av domstolarna i _____ (</w:t>
      </w:r>
      <w:r>
        <w:rPr>
          <w:rFonts w:ascii="Times New Roman" w:hAnsi="Times New Roman"/>
          <w:i/>
          <w:sz w:val="24"/>
        </w:rPr>
        <w:t>ange land</w:t>
      </w:r>
      <w:r>
        <w:rPr>
          <w:rFonts w:ascii="Times New Roman" w:hAnsi="Times New Roman"/>
          <w:sz w:val="24"/>
        </w:rPr>
        <w:t>).</w:t>
      </w:r>
      <w:r>
        <w:rPr>
          <w:rFonts w:ascii="Times New Roman" w:hAnsi="Times New Roman"/>
          <w:sz w:val="24"/>
        </w:rPr>
        <w:br w:type="page"/>
      </w:r>
    </w:p>
    <w:p w14:paraId="50D97AA6" w14:textId="77777777" w:rsidR="00D45A17" w:rsidRPr="00D45A17" w:rsidRDefault="00D45A17" w:rsidP="00D45A17">
      <w:pPr>
        <w:spacing w:before="120" w:after="120" w:line="240" w:lineRule="auto"/>
        <w:jc w:val="center"/>
        <w:rPr>
          <w:rFonts w:ascii="Times New Roman" w:hAnsi="Times New Roman" w:cs="Times New Roman"/>
          <w:b/>
          <w:sz w:val="24"/>
          <w:u w:val="single"/>
        </w:rPr>
      </w:pPr>
      <w:r>
        <w:rPr>
          <w:rFonts w:ascii="Times New Roman" w:hAnsi="Times New Roman"/>
          <w:b/>
          <w:sz w:val="24"/>
          <w:u w:val="single"/>
        </w:rPr>
        <w:lastRenderedPageBreak/>
        <w:t xml:space="preserve">TILLÄGG </w:t>
      </w:r>
    </w:p>
    <w:p w14:paraId="424323BF"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 xml:space="preserve">FÖRKLARANDE ANMÄRKNINGAR: </w:t>
      </w:r>
    </w:p>
    <w:p w14:paraId="24BF3061" w14:textId="67D39C12" w:rsidR="00D45A17" w:rsidRPr="00D45A17" w:rsidRDefault="00D45A17" w:rsidP="00D45A17">
      <w:pPr>
        <w:spacing w:before="120" w:after="120" w:line="240" w:lineRule="auto"/>
        <w:jc w:val="both"/>
        <w:rPr>
          <w:rFonts w:ascii="Times New Roman" w:hAnsi="Times New Roman" w:cs="Times New Roman"/>
          <w:b/>
          <w:sz w:val="24"/>
          <w:u w:val="single"/>
        </w:rPr>
      </w:pPr>
      <w:r>
        <w:rPr>
          <w:rFonts w:ascii="Times New Roman" w:hAnsi="Times New Roman"/>
          <w:sz w:val="24"/>
        </w:rPr>
        <w:t>Det måste vara möjligt att tydligt urskilja den information som är tillämplig på varje överföring eller kategori av överföringar och, i detta avseende, fastställa parternas respektive roller som uppgiftsutförare och/eller uppgiftsinförare. Detta innebär inte nödvändigtvis att separata tillägg måste fyllas i och undertecknas för varje överföring/kategori av överföringar och/eller avtalsförhållande, om denna öppenhet kan uppnås genom ett tillägg. Separata tillägg bör emellertid användas om det är nödvändigt för att säkerställa tillräcklig klarhet.</w:t>
      </w:r>
    </w:p>
    <w:p w14:paraId="55AFB27C" w14:textId="77777777" w:rsidR="00D45A17" w:rsidRPr="00D45A17" w:rsidRDefault="00D45A17" w:rsidP="00D45A17">
      <w:pPr>
        <w:spacing w:before="240" w:after="120" w:line="240" w:lineRule="auto"/>
        <w:jc w:val="both"/>
        <w:rPr>
          <w:rFonts w:ascii="Times New Roman" w:hAnsi="Times New Roman" w:cs="Times New Roman"/>
          <w:b/>
          <w:sz w:val="24"/>
          <w:u w:val="single"/>
        </w:rPr>
      </w:pPr>
      <w:r>
        <w:rPr>
          <w:rFonts w:ascii="Times New Roman" w:hAnsi="Times New Roman"/>
          <w:b/>
          <w:sz w:val="24"/>
          <w:u w:val="single"/>
        </w:rPr>
        <w:t>BILAGA I</w:t>
      </w:r>
    </w:p>
    <w:p w14:paraId="505F1032" w14:textId="77777777" w:rsidR="00D45A17" w:rsidRPr="00D45A17" w:rsidRDefault="00D45A17" w:rsidP="00D45A17">
      <w:pPr>
        <w:spacing w:before="240" w:after="120" w:line="240" w:lineRule="auto"/>
        <w:ind w:left="851"/>
        <w:jc w:val="both"/>
        <w:rPr>
          <w:rFonts w:ascii="Times New Roman" w:hAnsi="Times New Roman" w:cs="Times New Roman"/>
          <w:b/>
          <w:sz w:val="24"/>
        </w:rPr>
      </w:pPr>
      <w:r>
        <w:rPr>
          <w:rFonts w:ascii="Times New Roman" w:hAnsi="Times New Roman"/>
          <w:b/>
          <w:sz w:val="24"/>
        </w:rPr>
        <w:t>A. FÖRTECKNING ÖVER PARTER</w:t>
      </w:r>
    </w:p>
    <w:p w14:paraId="69FD1D23"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2E53B2CA"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5BFEB883"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55F95E38" w14:textId="77777777" w:rsidR="00D45A17" w:rsidRPr="00D45A17" w:rsidRDefault="00D45A17" w:rsidP="00D45A17">
      <w:pPr>
        <w:spacing w:before="120" w:after="120" w:line="240" w:lineRule="auto"/>
        <w:jc w:val="both"/>
        <w:rPr>
          <w:rFonts w:ascii="Times New Roman" w:hAnsi="Times New Roman" w:cs="Times New Roman"/>
          <w:b/>
          <w:sz w:val="24"/>
        </w:rPr>
      </w:pPr>
      <w:r>
        <w:rPr>
          <w:rFonts w:ascii="Times New Roman" w:hAnsi="Times New Roman"/>
          <w:b/>
          <w:sz w:val="24"/>
          <w:highlight w:val="lightGray"/>
        </w:rPr>
        <w:t>MODUL FYRA: Överföring från personuppgiftsbiträde till personuppgiftsansvarig</w:t>
      </w:r>
      <w:r>
        <w:rPr>
          <w:rFonts w:ascii="Times New Roman" w:hAnsi="Times New Roman"/>
          <w:b/>
          <w:sz w:val="24"/>
        </w:rPr>
        <w:t xml:space="preserve"> </w:t>
      </w:r>
    </w:p>
    <w:p w14:paraId="5AA06202" w14:textId="77777777" w:rsidR="00D45A17" w:rsidRPr="00D45A17" w:rsidRDefault="00D45A17" w:rsidP="00D45A17">
      <w:pPr>
        <w:spacing w:before="120" w:after="120" w:line="240" w:lineRule="auto"/>
        <w:jc w:val="both"/>
        <w:rPr>
          <w:rFonts w:ascii="Times New Roman" w:hAnsi="Times New Roman" w:cs="Times New Roman"/>
          <w:b/>
          <w:sz w:val="24"/>
        </w:rPr>
      </w:pPr>
    </w:p>
    <w:p w14:paraId="13D0E9F3" w14:textId="592C32CB" w:rsidR="00D45A17" w:rsidRPr="00764907" w:rsidRDefault="00D45A17" w:rsidP="00D45A17">
      <w:pPr>
        <w:spacing w:before="120" w:after="120" w:line="240" w:lineRule="auto"/>
        <w:jc w:val="both"/>
        <w:rPr>
          <w:rFonts w:ascii="Times New Roman" w:hAnsi="Times New Roman" w:cs="Times New Roman"/>
          <w:i/>
          <w:sz w:val="24"/>
        </w:rPr>
      </w:pPr>
      <w:r>
        <w:rPr>
          <w:rFonts w:ascii="Times New Roman" w:hAnsi="Times New Roman"/>
          <w:b/>
          <w:sz w:val="24"/>
        </w:rPr>
        <w:t xml:space="preserve">Uppgiftsutförare: </w:t>
      </w:r>
      <w:r>
        <w:rPr>
          <w:rFonts w:ascii="Times New Roman" w:hAnsi="Times New Roman"/>
          <w:sz w:val="24"/>
        </w:rPr>
        <w:t>[</w:t>
      </w:r>
      <w:r>
        <w:rPr>
          <w:rFonts w:ascii="Times New Roman" w:hAnsi="Times New Roman"/>
          <w:i/>
          <w:sz w:val="24"/>
        </w:rPr>
        <w:t xml:space="preserve">Uppgiftsutförarens/uppgiftsutförarnas identitet och kontaktuppgifter och, i tillämpliga fall, uppgifter om hans/hennes eller deras dataskyddsombud och/eller företrädare i Europeiska unionen] </w:t>
      </w:r>
    </w:p>
    <w:p w14:paraId="50ABD2A3"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1. Namn: …</w:t>
      </w:r>
    </w:p>
    <w:p w14:paraId="6ABC9C5E"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Adress: …</w:t>
      </w:r>
    </w:p>
    <w:p w14:paraId="60C7A43A"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Kontaktpersonens namn, befattning och kontaktuppgifter: …</w:t>
      </w:r>
    </w:p>
    <w:p w14:paraId="65F43C5B"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Verksamheter som är relevanta för de uppgifter som överförs enligt dessa klausuler: …</w:t>
      </w:r>
    </w:p>
    <w:p w14:paraId="65BC4F7D"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Underskrift och datum: …</w:t>
      </w:r>
    </w:p>
    <w:p w14:paraId="044265DA" w14:textId="4651E160"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Roll (personuppgiftsansvarig/personuppgiftsbiträde): …</w:t>
      </w:r>
    </w:p>
    <w:p w14:paraId="0249FDD8" w14:textId="77777777" w:rsidR="00D45A17" w:rsidRPr="00D45A17" w:rsidRDefault="00D45A17" w:rsidP="00D45A17">
      <w:pPr>
        <w:spacing w:before="120" w:after="120" w:line="240" w:lineRule="auto"/>
        <w:jc w:val="both"/>
        <w:rPr>
          <w:rFonts w:ascii="Times New Roman" w:hAnsi="Times New Roman" w:cs="Times New Roman"/>
          <w:sz w:val="24"/>
        </w:rPr>
      </w:pPr>
    </w:p>
    <w:p w14:paraId="6B9BE9EF"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2. …</w:t>
      </w:r>
    </w:p>
    <w:p w14:paraId="576A64F2" w14:textId="77777777" w:rsidR="00D45A17" w:rsidRPr="00D45A17" w:rsidRDefault="00D45A17" w:rsidP="00D45A17">
      <w:pPr>
        <w:spacing w:before="120" w:after="120" w:line="240" w:lineRule="auto"/>
        <w:jc w:val="both"/>
        <w:rPr>
          <w:rFonts w:ascii="Times New Roman" w:hAnsi="Times New Roman" w:cs="Times New Roman"/>
          <w:sz w:val="24"/>
        </w:rPr>
      </w:pPr>
    </w:p>
    <w:p w14:paraId="27AF70B5"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b/>
          <w:sz w:val="24"/>
        </w:rPr>
        <w:t xml:space="preserve">Uppgiftsinförare: </w:t>
      </w:r>
      <w:r>
        <w:rPr>
          <w:rFonts w:ascii="Times New Roman" w:hAnsi="Times New Roman"/>
          <w:sz w:val="24"/>
        </w:rPr>
        <w:t>[</w:t>
      </w:r>
      <w:r>
        <w:rPr>
          <w:rFonts w:ascii="Times New Roman" w:hAnsi="Times New Roman"/>
          <w:i/>
          <w:sz w:val="24"/>
        </w:rPr>
        <w:t>Uppgiftsinförarens/uppgiftsinförarnas identitet och kontaktuppgifter, inklusive eventuella kontaktpersoner med ansvar för dataskydd]</w:t>
      </w:r>
    </w:p>
    <w:p w14:paraId="10838C99"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1. Namn: …</w:t>
      </w:r>
    </w:p>
    <w:p w14:paraId="21B58FF1"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Adress: …</w:t>
      </w:r>
    </w:p>
    <w:p w14:paraId="4D5FD988"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Kontaktpersonens namn, befattning och kontaktuppgifter: …</w:t>
      </w:r>
    </w:p>
    <w:p w14:paraId="71290D18"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Verksamheter som är relevanta för de uppgifter som överförs enligt dessa klausuler: …</w:t>
      </w:r>
    </w:p>
    <w:p w14:paraId="4EE857FD"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Underskrift och datum: …</w:t>
      </w:r>
    </w:p>
    <w:p w14:paraId="428471EE" w14:textId="0BE58270"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Roll (personuppgiftsansvarig/personuppgiftsbiträde): …</w:t>
      </w:r>
    </w:p>
    <w:p w14:paraId="6E139C50" w14:textId="77777777" w:rsidR="00D45A17" w:rsidRPr="00D45A17" w:rsidRDefault="00D45A17" w:rsidP="00D45A17">
      <w:pPr>
        <w:spacing w:before="120" w:after="120" w:line="240" w:lineRule="auto"/>
        <w:jc w:val="both"/>
        <w:rPr>
          <w:rFonts w:ascii="Times New Roman" w:hAnsi="Times New Roman" w:cs="Times New Roman"/>
          <w:sz w:val="24"/>
        </w:rPr>
      </w:pPr>
    </w:p>
    <w:p w14:paraId="71594955" w14:textId="1E69657B" w:rsidR="00D45A17" w:rsidRPr="0076490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2. …</w:t>
      </w:r>
    </w:p>
    <w:p w14:paraId="095F27C9" w14:textId="6CEFDC91" w:rsidR="00D45A17" w:rsidRPr="00D45A17" w:rsidRDefault="00D45A17" w:rsidP="00D45A17">
      <w:pPr>
        <w:spacing w:before="240" w:after="120" w:line="240" w:lineRule="auto"/>
        <w:ind w:left="851"/>
        <w:jc w:val="both"/>
        <w:rPr>
          <w:rFonts w:ascii="Times New Roman" w:hAnsi="Times New Roman" w:cs="Times New Roman"/>
          <w:b/>
          <w:sz w:val="24"/>
        </w:rPr>
      </w:pPr>
      <w:bookmarkStart w:id="2" w:name="_Ref42601435"/>
      <w:r>
        <w:rPr>
          <w:rFonts w:ascii="Times New Roman" w:hAnsi="Times New Roman"/>
          <w:b/>
          <w:sz w:val="24"/>
        </w:rPr>
        <w:lastRenderedPageBreak/>
        <w:t>B. BESKRIVNING AV ÖVERFÖRINGEN</w:t>
      </w:r>
      <w:bookmarkEnd w:id="2"/>
    </w:p>
    <w:p w14:paraId="22860A3C"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0B436CD4"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34B2AA01"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4530A98D"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FYRA: Överföring från personuppgiftsbiträde till personuppgiftsansvarig</w:t>
      </w:r>
      <w:r>
        <w:rPr>
          <w:rFonts w:ascii="Times New Roman" w:hAnsi="Times New Roman"/>
          <w:b/>
          <w:sz w:val="24"/>
        </w:rPr>
        <w:t xml:space="preserve"> </w:t>
      </w:r>
    </w:p>
    <w:p w14:paraId="76E5611C"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p>
    <w:p w14:paraId="58CB55AC"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Kategorier av registrerade vars personuppgifter överförs</w:t>
      </w:r>
    </w:p>
    <w:p w14:paraId="0BA293E9"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w:t>
      </w:r>
    </w:p>
    <w:p w14:paraId="7710FEC0"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Kategorier av personuppgifter som överförs</w:t>
      </w:r>
    </w:p>
    <w:p w14:paraId="6209F2ED"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w:t>
      </w:r>
    </w:p>
    <w:p w14:paraId="32B94C95"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Känsliga uppgifter som överförs (i tillämpliga fall) och tillämpade begränsningar eller skyddsåtgärder där full hänsyn tas till uppgifternas karaktär och de medföljande riskerna, till exempel strikt ändamålsbegränsning, åtkomstbegränsningar (däribland åtkomst endast för personal som har specialutbildning), registrering av åtkomst till uppgifterna, begränsningar av vidare överföringar eller ytterligare säkerhetsåtgärder.</w:t>
      </w:r>
    </w:p>
    <w:p w14:paraId="09BBCBD8" w14:textId="65D0DD9E" w:rsid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w:t>
      </w:r>
    </w:p>
    <w:p w14:paraId="18D2D1E3" w14:textId="38F946B9" w:rsidR="00C143B1" w:rsidRDefault="00C143B1" w:rsidP="00D45A17">
      <w:pPr>
        <w:spacing w:before="120" w:after="120" w:line="240" w:lineRule="auto"/>
        <w:jc w:val="both"/>
        <w:rPr>
          <w:rFonts w:ascii="Times New Roman" w:hAnsi="Times New Roman" w:cs="Times New Roman"/>
          <w:i/>
          <w:sz w:val="24"/>
        </w:rPr>
      </w:pPr>
      <w:r>
        <w:rPr>
          <w:rFonts w:ascii="Times New Roman" w:hAnsi="Times New Roman"/>
          <w:i/>
          <w:sz w:val="24"/>
        </w:rPr>
        <w:t>Frekvens för överföringen (t.ex. om uppgifterna överförs vid ett engångstillfälle eller kontinuerligt).</w:t>
      </w:r>
    </w:p>
    <w:p w14:paraId="608F4BF8" w14:textId="25E66665" w:rsidR="00C143B1" w:rsidRPr="00D45A17" w:rsidRDefault="00C143B1" w:rsidP="00D45A17">
      <w:pPr>
        <w:spacing w:before="120" w:after="120" w:line="240" w:lineRule="auto"/>
        <w:jc w:val="both"/>
        <w:rPr>
          <w:rFonts w:ascii="Times New Roman" w:hAnsi="Times New Roman" w:cs="Times New Roman"/>
          <w:i/>
          <w:sz w:val="24"/>
        </w:rPr>
      </w:pPr>
      <w:r>
        <w:rPr>
          <w:rFonts w:ascii="Times New Roman" w:hAnsi="Times New Roman"/>
          <w:i/>
          <w:sz w:val="24"/>
        </w:rPr>
        <w:t>…………………………</w:t>
      </w:r>
    </w:p>
    <w:p w14:paraId="0487DD89"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Behandlingens karaktär</w:t>
      </w:r>
    </w:p>
    <w:p w14:paraId="6EDF071B" w14:textId="114EF5D1" w:rsidR="00C143B1"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w:t>
      </w:r>
    </w:p>
    <w:p w14:paraId="267DC284"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Ändamålet/ändamålen med överföringen av uppgifter och den efterföljande behandlingen</w:t>
      </w:r>
    </w:p>
    <w:p w14:paraId="445FD6F7" w14:textId="6BD1FFE6" w:rsidR="00C143B1"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w:t>
      </w:r>
    </w:p>
    <w:p w14:paraId="19177822" w14:textId="594EDFD8"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 xml:space="preserve">Den period under vilken personuppgifterna kommer att lagras eller, om detta inte är möjligt, de kriterier som används för att fastställa denna period </w:t>
      </w:r>
    </w:p>
    <w:p w14:paraId="34686F38"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w:t>
      </w:r>
    </w:p>
    <w:p w14:paraId="257F7A08"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Vid överföringar till personuppgiftsbiträden/underentreprenörer, ange även föremålet för behandlingen liksom dess karaktär och varaktighet</w:t>
      </w:r>
    </w:p>
    <w:p w14:paraId="267951B6" w14:textId="77777777"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w:t>
      </w:r>
    </w:p>
    <w:p w14:paraId="17406D90" w14:textId="77777777" w:rsidR="00D45A17" w:rsidRPr="00D45A17" w:rsidRDefault="00D45A17" w:rsidP="00D45A17">
      <w:pPr>
        <w:spacing w:before="120" w:after="120" w:line="240" w:lineRule="auto"/>
        <w:jc w:val="both"/>
        <w:rPr>
          <w:rFonts w:ascii="Times New Roman" w:hAnsi="Times New Roman" w:cs="Times New Roman"/>
          <w:i/>
          <w:sz w:val="24"/>
        </w:rPr>
      </w:pPr>
    </w:p>
    <w:p w14:paraId="1DB7FADE" w14:textId="77777777" w:rsidR="00D45A17" w:rsidRPr="00D45A17" w:rsidRDefault="00D45A17" w:rsidP="00D45A17">
      <w:pPr>
        <w:rPr>
          <w:rFonts w:ascii="Times New Roman" w:hAnsi="Times New Roman" w:cs="Times New Roman"/>
          <w:b/>
          <w:sz w:val="24"/>
        </w:rPr>
      </w:pPr>
      <w:r>
        <w:br w:type="page"/>
      </w:r>
    </w:p>
    <w:p w14:paraId="361FCA0D" w14:textId="77777777" w:rsidR="00D45A17" w:rsidRPr="00D45A17" w:rsidRDefault="00D45A17" w:rsidP="00D45A17">
      <w:pPr>
        <w:spacing w:before="120" w:after="120" w:line="240" w:lineRule="auto"/>
        <w:ind w:left="850"/>
        <w:jc w:val="both"/>
        <w:rPr>
          <w:rFonts w:ascii="Times New Roman" w:hAnsi="Times New Roman" w:cs="Times New Roman"/>
          <w:b/>
          <w:sz w:val="24"/>
        </w:rPr>
      </w:pPr>
      <w:r>
        <w:rPr>
          <w:rFonts w:ascii="Times New Roman" w:hAnsi="Times New Roman"/>
          <w:b/>
          <w:sz w:val="24"/>
        </w:rPr>
        <w:lastRenderedPageBreak/>
        <w:t>C. BEHÖRIG TILLSYNSMYNDIGHET</w:t>
      </w:r>
    </w:p>
    <w:p w14:paraId="7C971F6C"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p>
    <w:p w14:paraId="4C9D761C"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4FC8DE06"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67FA5B74"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0A9351BA" w14:textId="77777777" w:rsidR="00D45A17" w:rsidRPr="00D45A17" w:rsidRDefault="00D45A17" w:rsidP="00D45A17">
      <w:pPr>
        <w:spacing w:before="120" w:after="120" w:line="240" w:lineRule="auto"/>
        <w:jc w:val="both"/>
        <w:rPr>
          <w:rFonts w:ascii="Times New Roman" w:hAnsi="Times New Roman" w:cs="Times New Roman"/>
          <w:i/>
          <w:sz w:val="24"/>
        </w:rPr>
      </w:pPr>
    </w:p>
    <w:p w14:paraId="5DC9AE66" w14:textId="77777777" w:rsidR="003A74DB"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Ange den eller de behöriga tillsynsmyndigheterna i enlighet med klausul 13</w:t>
      </w:r>
    </w:p>
    <w:p w14:paraId="50B30537" w14:textId="77C89FEF" w:rsidR="00D45A17" w:rsidRPr="00D45A17" w:rsidRDefault="003A74DB" w:rsidP="00D45A17">
      <w:pPr>
        <w:spacing w:before="120" w:after="120" w:line="240" w:lineRule="auto"/>
        <w:jc w:val="both"/>
        <w:rPr>
          <w:rFonts w:ascii="Times New Roman" w:hAnsi="Times New Roman" w:cs="Times New Roman"/>
          <w:b/>
          <w:i/>
          <w:sz w:val="32"/>
          <w:szCs w:val="32"/>
          <w:u w:val="single"/>
        </w:rPr>
      </w:pPr>
      <w:r>
        <w:rPr>
          <w:rFonts w:ascii="Times New Roman" w:hAnsi="Times New Roman"/>
          <w:i/>
          <w:sz w:val="24"/>
        </w:rPr>
        <w:t>………………………….</w:t>
      </w:r>
      <w:r>
        <w:rPr>
          <w:rFonts w:ascii="Times New Roman" w:hAnsi="Times New Roman"/>
          <w:i/>
        </w:rPr>
        <w:br w:type="page"/>
      </w:r>
    </w:p>
    <w:p w14:paraId="7EDBF51B" w14:textId="77777777" w:rsidR="00D45A17" w:rsidRPr="00D45A17" w:rsidRDefault="00D45A17" w:rsidP="00D45A17">
      <w:pPr>
        <w:spacing w:before="120" w:after="120" w:line="240" w:lineRule="auto"/>
        <w:jc w:val="both"/>
        <w:rPr>
          <w:rFonts w:ascii="Times New Roman" w:hAnsi="Times New Roman" w:cs="Times New Roman"/>
          <w:b/>
          <w:sz w:val="24"/>
          <w:szCs w:val="24"/>
          <w:u w:val="single"/>
        </w:rPr>
      </w:pPr>
      <w:r>
        <w:rPr>
          <w:rFonts w:ascii="Times New Roman" w:hAnsi="Times New Roman"/>
          <w:b/>
          <w:sz w:val="24"/>
          <w:u w:val="single"/>
        </w:rPr>
        <w:lastRenderedPageBreak/>
        <w:t xml:space="preserve">BILAGA II – TEKNISKA OCH ORGANISATORISKA ÅTGÄRDER, </w:t>
      </w:r>
      <w:r>
        <w:rPr>
          <w:rFonts w:ascii="Times New Roman" w:hAnsi="Times New Roman"/>
          <w:b/>
          <w:sz w:val="24"/>
          <w:szCs w:val="24"/>
          <w:u w:val="single"/>
        </w:rPr>
        <w:t>INKLUSIVE TEKNISKA OCH ORGANISATORISKA ÅTGÄRDER FÖR ATT SÄKERSTÄLLA UPPGIFTERNAS SÄKERHET</w:t>
      </w:r>
    </w:p>
    <w:p w14:paraId="5756FCC0"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p>
    <w:p w14:paraId="3F2B39FA"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ETT: Överföring från personuppgiftsansvarig till personuppgiftsansvarig</w:t>
      </w:r>
    </w:p>
    <w:p w14:paraId="785BF8B2"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7B60AC70"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46C4348E" w14:textId="77777777" w:rsidR="00D45A17" w:rsidRPr="00D45A17" w:rsidRDefault="00D45A17" w:rsidP="00D45A17">
      <w:pPr>
        <w:spacing w:before="120" w:after="120" w:line="240" w:lineRule="auto"/>
        <w:jc w:val="both"/>
        <w:rPr>
          <w:rFonts w:ascii="Times New Roman" w:hAnsi="Times New Roman" w:cs="Times New Roman"/>
          <w:sz w:val="24"/>
        </w:rPr>
      </w:pPr>
    </w:p>
    <w:p w14:paraId="70210CC4"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 xml:space="preserve">FÖRKLARANDE ANMÄRKNINGAR: </w:t>
      </w:r>
    </w:p>
    <w:p w14:paraId="3EF3AB99" w14:textId="28EA64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De tekniska och organisatoriska åtgärderna måste beskrivas i specifika (och inte allmänna) ordalag. Se även den allmänna kommentaren på den första sidan av tillägget, i synnerhet om behovet av att tydligt ange vilka åtgärder som är tillämpliga på varje överföring/uppsättning av överföringar.</w:t>
      </w:r>
    </w:p>
    <w:p w14:paraId="250AD1BE" w14:textId="3035CFB9" w:rsidR="00D45A17" w:rsidRPr="00D45A17" w:rsidRDefault="00D45A17" w:rsidP="00D45A17">
      <w:pPr>
        <w:spacing w:before="120" w:after="120" w:line="240" w:lineRule="auto"/>
        <w:jc w:val="both"/>
        <w:rPr>
          <w:rFonts w:ascii="Times New Roman" w:hAnsi="Times New Roman" w:cs="Times New Roman"/>
          <w:i/>
          <w:sz w:val="24"/>
        </w:rPr>
      </w:pPr>
      <w:r>
        <w:rPr>
          <w:rFonts w:ascii="Times New Roman" w:hAnsi="Times New Roman"/>
          <w:i/>
          <w:sz w:val="24"/>
        </w:rPr>
        <w:t>Beskrivning av de tekniska och organisatoriska åtgärder som genomförts av uppgiftsinföraren/uppgiftsinförarna (inklusive relevanta tillstånd) för att säkerställa en lämplig säkerhetsnivå, med hänsyn till behandlingens karaktär, omfattning, sammanhang och ändamål, och riskerna för fysiska personers rättigheter och friheter.</w:t>
      </w:r>
    </w:p>
    <w:p w14:paraId="2B1D329A"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r>
        <w:rPr>
          <w:rFonts w:ascii="Times New Roman" w:hAnsi="Times New Roman"/>
          <w:i/>
          <w:sz w:val="24"/>
          <w:szCs w:val="24"/>
        </w:rPr>
        <w:t>[Exempel på möjliga åtgärder:</w:t>
      </w:r>
    </w:p>
    <w:p w14:paraId="1A2B09DA"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0025A3C0" w14:textId="466C4EEC"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u w:val="single"/>
        </w:rPr>
      </w:pPr>
      <w:r>
        <w:rPr>
          <w:rFonts w:ascii="Times New Roman" w:hAnsi="Times New Roman"/>
          <w:i/>
          <w:sz w:val="24"/>
          <w:szCs w:val="24"/>
        </w:rPr>
        <w:t>Åtgärder avseende pseudonymisering och kryptering av personuppgifter</w:t>
      </w:r>
    </w:p>
    <w:p w14:paraId="3F07AF07"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24D274D1" w14:textId="441C8867" w:rsidR="00D45A17" w:rsidRPr="00D45A17" w:rsidRDefault="00D45A17" w:rsidP="00D45A17">
      <w:pPr>
        <w:spacing w:before="120" w:after="120" w:line="240" w:lineRule="auto"/>
        <w:ind w:left="720"/>
        <w:contextualSpacing/>
        <w:jc w:val="both"/>
        <w:rPr>
          <w:rFonts w:ascii="Times New Roman" w:hAnsi="Times New Roman" w:cs="Times New Roman"/>
          <w:i/>
          <w:sz w:val="24"/>
          <w:szCs w:val="24"/>
        </w:rPr>
      </w:pPr>
      <w:r>
        <w:rPr>
          <w:rFonts w:ascii="Times New Roman" w:hAnsi="Times New Roman"/>
          <w:i/>
          <w:sz w:val="24"/>
          <w:szCs w:val="24"/>
        </w:rPr>
        <w:t>Åtgärder för att fortlöpande säkerställa konfidentialitet, integritet, tillgänglighet och motståndskraft hos behandlingssystem och behandlingstjänster</w:t>
      </w:r>
    </w:p>
    <w:p w14:paraId="38D82C8D"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5831E0A8" w14:textId="15A9BB00" w:rsidR="00D45A17" w:rsidRPr="00D45A17" w:rsidRDefault="00D45A17" w:rsidP="00D45A17">
      <w:pPr>
        <w:spacing w:before="120" w:after="120" w:line="240" w:lineRule="auto"/>
        <w:ind w:left="720"/>
        <w:contextualSpacing/>
        <w:jc w:val="both"/>
        <w:rPr>
          <w:rFonts w:ascii="Times New Roman" w:hAnsi="Times New Roman" w:cs="Times New Roman"/>
          <w:i/>
          <w:sz w:val="24"/>
          <w:szCs w:val="24"/>
        </w:rPr>
      </w:pPr>
      <w:r>
        <w:rPr>
          <w:rFonts w:ascii="Times New Roman" w:hAnsi="Times New Roman"/>
          <w:i/>
          <w:sz w:val="24"/>
          <w:szCs w:val="24"/>
        </w:rPr>
        <w:t>Åtgärder för att säkerställa förmågan att återställa tillgängligheten och tillgången till personuppgifter i rimlig tid vid en fysisk eller teknisk incident</w:t>
      </w:r>
    </w:p>
    <w:p w14:paraId="0C847928"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5128AB21" w14:textId="77777777" w:rsidR="00D45A17" w:rsidRPr="00D45A17" w:rsidRDefault="00D45A17" w:rsidP="00D45A17">
      <w:pPr>
        <w:spacing w:before="120" w:after="120" w:line="240" w:lineRule="auto"/>
        <w:ind w:left="720"/>
        <w:contextualSpacing/>
        <w:jc w:val="both"/>
        <w:rPr>
          <w:rFonts w:ascii="Times New Roman" w:hAnsi="Times New Roman" w:cs="Times New Roman"/>
          <w:i/>
          <w:sz w:val="24"/>
          <w:szCs w:val="24"/>
        </w:rPr>
      </w:pPr>
      <w:r>
        <w:rPr>
          <w:rFonts w:ascii="Times New Roman" w:hAnsi="Times New Roman"/>
          <w:i/>
          <w:sz w:val="24"/>
          <w:szCs w:val="24"/>
        </w:rPr>
        <w:t>Förfaranden för att regelbundet testa, undersöka och utvärdera effektiviteten hos de tekniska och organisatoriska åtgärderna för att säkerställa behandlingens säkerhet</w:t>
      </w:r>
    </w:p>
    <w:p w14:paraId="2039E24A"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67AAE76E" w14:textId="2B77B1D6"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rPr>
      </w:pPr>
      <w:r>
        <w:rPr>
          <w:rFonts w:ascii="Times New Roman" w:hAnsi="Times New Roman"/>
          <w:i/>
          <w:sz w:val="24"/>
          <w:szCs w:val="24"/>
        </w:rPr>
        <w:t>Åtgärder för identifiering och auktorisering av användare</w:t>
      </w:r>
    </w:p>
    <w:p w14:paraId="227D49CB"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3B84BAA0"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r>
        <w:tab/>
      </w:r>
      <w:r>
        <w:rPr>
          <w:rFonts w:ascii="Times New Roman" w:hAnsi="Times New Roman"/>
          <w:i/>
          <w:sz w:val="24"/>
          <w:szCs w:val="24"/>
        </w:rPr>
        <w:t>Åtgärder för att skydda uppgifterna under överföring</w:t>
      </w:r>
    </w:p>
    <w:p w14:paraId="6DF869B5"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6DFC3FEF" w14:textId="77777777"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rPr>
      </w:pPr>
      <w:r>
        <w:rPr>
          <w:rFonts w:ascii="Times New Roman" w:hAnsi="Times New Roman"/>
          <w:i/>
          <w:sz w:val="24"/>
          <w:szCs w:val="24"/>
        </w:rPr>
        <w:t>Åtgärder för att skydda uppgifterna under lagring</w:t>
      </w:r>
    </w:p>
    <w:p w14:paraId="012DA558"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4F2CDBA3" w14:textId="77777777" w:rsidR="00D45A17" w:rsidRPr="00D45A17" w:rsidRDefault="00D45A17" w:rsidP="00D45A17">
      <w:pPr>
        <w:spacing w:before="120" w:after="120" w:line="240" w:lineRule="auto"/>
        <w:ind w:left="720"/>
        <w:contextualSpacing/>
        <w:jc w:val="both"/>
        <w:rPr>
          <w:rFonts w:ascii="Times New Roman" w:hAnsi="Times New Roman" w:cs="Times New Roman"/>
          <w:i/>
          <w:sz w:val="24"/>
          <w:szCs w:val="24"/>
        </w:rPr>
      </w:pPr>
      <w:r>
        <w:rPr>
          <w:rFonts w:ascii="Times New Roman" w:hAnsi="Times New Roman"/>
          <w:i/>
          <w:sz w:val="24"/>
          <w:szCs w:val="24"/>
        </w:rPr>
        <w:t>Åtgärder för att säkerställa den fysiska säkerheten på de platser där personuppgifter behandlas</w:t>
      </w:r>
    </w:p>
    <w:p w14:paraId="06F2DEAD"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2E55455A" w14:textId="77777777"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rPr>
      </w:pPr>
      <w:r>
        <w:rPr>
          <w:rFonts w:ascii="Times New Roman" w:hAnsi="Times New Roman"/>
          <w:i/>
          <w:sz w:val="24"/>
          <w:szCs w:val="24"/>
        </w:rPr>
        <w:t>Åtgärder för att säkerställa loggning av händelser</w:t>
      </w:r>
    </w:p>
    <w:p w14:paraId="18525182"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290DAA77" w14:textId="77777777"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rPr>
      </w:pPr>
      <w:r>
        <w:rPr>
          <w:rFonts w:ascii="Times New Roman" w:hAnsi="Times New Roman"/>
          <w:i/>
          <w:sz w:val="24"/>
          <w:szCs w:val="24"/>
        </w:rPr>
        <w:t>Åtgärder för att säkerställa systemets konfiguration, inbegripet dess standardkonfiguration</w:t>
      </w:r>
    </w:p>
    <w:p w14:paraId="0C516097"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28F32DAA" w14:textId="77777777"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rPr>
      </w:pPr>
      <w:r>
        <w:rPr>
          <w:rFonts w:ascii="Times New Roman" w:hAnsi="Times New Roman"/>
          <w:i/>
          <w:sz w:val="24"/>
          <w:szCs w:val="24"/>
        </w:rPr>
        <w:t>Åtgärder för intern styrning och förvaltning av it-system och it-säkerhet</w:t>
      </w:r>
    </w:p>
    <w:p w14:paraId="142B9E10"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685B9457" w14:textId="77777777"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rPr>
      </w:pPr>
      <w:r>
        <w:rPr>
          <w:rFonts w:ascii="Times New Roman" w:hAnsi="Times New Roman"/>
          <w:i/>
          <w:sz w:val="24"/>
          <w:szCs w:val="24"/>
        </w:rPr>
        <w:lastRenderedPageBreak/>
        <w:t>Åtgärder för certifiering/säkring av processer och produkter</w:t>
      </w:r>
    </w:p>
    <w:p w14:paraId="1C56C737"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48255B40" w14:textId="77777777"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rPr>
      </w:pPr>
      <w:r>
        <w:rPr>
          <w:rFonts w:ascii="Times New Roman" w:hAnsi="Times New Roman"/>
          <w:i/>
          <w:sz w:val="24"/>
          <w:szCs w:val="24"/>
        </w:rPr>
        <w:t>Åtgärder för att säkerställa uppgiftsminimering</w:t>
      </w:r>
    </w:p>
    <w:p w14:paraId="5C2A9105"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680A66CC" w14:textId="77777777"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rPr>
      </w:pPr>
      <w:r>
        <w:rPr>
          <w:rFonts w:ascii="Times New Roman" w:hAnsi="Times New Roman"/>
          <w:i/>
          <w:sz w:val="24"/>
          <w:szCs w:val="24"/>
        </w:rPr>
        <w:t>Åtgärder för att säkerställa uppgifternas kvalitet</w:t>
      </w:r>
    </w:p>
    <w:p w14:paraId="72169538"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676781DF" w14:textId="77777777"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rPr>
      </w:pPr>
      <w:r>
        <w:rPr>
          <w:rFonts w:ascii="Times New Roman" w:hAnsi="Times New Roman"/>
          <w:i/>
          <w:sz w:val="24"/>
          <w:szCs w:val="24"/>
        </w:rPr>
        <w:t>Åtgärder för att säkerställa begränsad lagring av uppgifterna</w:t>
      </w:r>
    </w:p>
    <w:p w14:paraId="08EE4406"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37B43EE5" w14:textId="77777777" w:rsidR="00D45A17" w:rsidRPr="00D45A17" w:rsidRDefault="00D45A17" w:rsidP="00D45A17">
      <w:pPr>
        <w:spacing w:before="120" w:after="120" w:line="240" w:lineRule="auto"/>
        <w:ind w:firstLine="720"/>
        <w:contextualSpacing/>
        <w:jc w:val="both"/>
        <w:rPr>
          <w:rFonts w:ascii="Times New Roman" w:hAnsi="Times New Roman" w:cs="Times New Roman"/>
          <w:i/>
          <w:sz w:val="24"/>
          <w:szCs w:val="24"/>
        </w:rPr>
      </w:pPr>
      <w:r>
        <w:rPr>
          <w:rFonts w:ascii="Times New Roman" w:hAnsi="Times New Roman"/>
          <w:i/>
          <w:sz w:val="24"/>
          <w:szCs w:val="24"/>
        </w:rPr>
        <w:t>Åtgärder för att säkerställa ansvarsskyldighet</w:t>
      </w:r>
    </w:p>
    <w:p w14:paraId="18DDB12F" w14:textId="77777777" w:rsidR="00D45A17" w:rsidRPr="00D45A17" w:rsidRDefault="00D45A17" w:rsidP="00D45A17">
      <w:pPr>
        <w:spacing w:before="120" w:after="120" w:line="240" w:lineRule="auto"/>
        <w:contextualSpacing/>
        <w:jc w:val="both"/>
        <w:rPr>
          <w:rFonts w:ascii="Times New Roman" w:hAnsi="Times New Roman" w:cs="Times New Roman"/>
          <w:i/>
          <w:sz w:val="24"/>
          <w:szCs w:val="24"/>
        </w:rPr>
      </w:pPr>
    </w:p>
    <w:p w14:paraId="0BE31153" w14:textId="77777777" w:rsidR="00D45A17" w:rsidRPr="00D45A17" w:rsidRDefault="00D45A17" w:rsidP="00D45A17">
      <w:pPr>
        <w:spacing w:before="120" w:after="120" w:line="240" w:lineRule="auto"/>
        <w:ind w:firstLine="720"/>
        <w:contextualSpacing/>
        <w:jc w:val="both"/>
        <w:rPr>
          <w:rFonts w:ascii="Times New Roman" w:hAnsi="Times New Roman" w:cs="Times New Roman"/>
          <w:i/>
          <w:sz w:val="24"/>
        </w:rPr>
      </w:pPr>
      <w:r>
        <w:rPr>
          <w:rFonts w:ascii="Times New Roman" w:hAnsi="Times New Roman"/>
          <w:i/>
          <w:sz w:val="24"/>
          <w:szCs w:val="24"/>
        </w:rPr>
        <w:t>Åtgärder för att möjliggöra uppgifternas portabilitet och säkerställa radering]</w:t>
      </w:r>
    </w:p>
    <w:p w14:paraId="211C47F0" w14:textId="77777777" w:rsidR="00D45A17" w:rsidRPr="00D45A17" w:rsidRDefault="00D45A17" w:rsidP="00D45A17">
      <w:pPr>
        <w:spacing w:before="120" w:after="240" w:line="240" w:lineRule="auto"/>
        <w:jc w:val="both"/>
        <w:rPr>
          <w:rFonts w:ascii="Times New Roman" w:hAnsi="Times New Roman" w:cs="Times New Roman"/>
          <w:b/>
          <w:sz w:val="24"/>
          <w:highlight w:val="lightGray"/>
        </w:rPr>
      </w:pPr>
    </w:p>
    <w:p w14:paraId="55009129" w14:textId="776E6F17" w:rsidR="00D45A17" w:rsidRPr="00D45A17" w:rsidRDefault="00D45A17" w:rsidP="00D45A17">
      <w:pPr>
        <w:spacing w:before="120" w:after="240" w:line="240" w:lineRule="auto"/>
        <w:jc w:val="both"/>
        <w:rPr>
          <w:rFonts w:ascii="Times New Roman" w:hAnsi="Times New Roman" w:cs="Times New Roman"/>
          <w:sz w:val="24"/>
        </w:rPr>
      </w:pPr>
      <w:r>
        <w:rPr>
          <w:rFonts w:ascii="Times New Roman" w:hAnsi="Times New Roman"/>
          <w:i/>
          <w:sz w:val="24"/>
        </w:rPr>
        <w:t>Vid överföringar till personuppgiftsbiträden/underentreprenörer, beskriv även de särskilda tekniska och organisatoriska åtgärder som ska vidtas av personuppgiftsbiträdet/underentreprenören för att kunna bistå den personuppgiftsansvarige och, vid överföringar från ett personuppgiftsbiträde till en underentreprenör, uppgiftsutföraren.</w:t>
      </w:r>
    </w:p>
    <w:p w14:paraId="11CDBCF8" w14:textId="77777777" w:rsidR="00D45A17" w:rsidRPr="00D45A17" w:rsidRDefault="00D45A17" w:rsidP="00D45A17">
      <w:pPr>
        <w:spacing w:before="120" w:after="240" w:line="240" w:lineRule="auto"/>
        <w:jc w:val="both"/>
        <w:rPr>
          <w:rFonts w:ascii="Times New Roman" w:hAnsi="Times New Roman" w:cs="Times New Roman"/>
          <w:sz w:val="24"/>
        </w:rPr>
      </w:pPr>
      <w:r>
        <w:br w:type="page"/>
      </w:r>
      <w:bookmarkStart w:id="3" w:name="_Toc14271725"/>
      <w:bookmarkStart w:id="4" w:name="_Toc14271929"/>
      <w:bookmarkStart w:id="5" w:name="_Toc14391529"/>
      <w:bookmarkStart w:id="6" w:name="_Toc14391611"/>
      <w:bookmarkStart w:id="7" w:name="_Toc14391847"/>
      <w:bookmarkStart w:id="8" w:name="_Toc14435437"/>
      <w:bookmarkStart w:id="9" w:name="_Toc501369811"/>
      <w:bookmarkStart w:id="10" w:name="_Toc505602990"/>
      <w:bookmarkStart w:id="11" w:name="_Toc505780023"/>
      <w:bookmarkStart w:id="12" w:name="_Toc506305867"/>
      <w:bookmarkStart w:id="13" w:name="_Toc511035887"/>
      <w:bookmarkEnd w:id="3"/>
      <w:bookmarkEnd w:id="4"/>
      <w:bookmarkEnd w:id="5"/>
      <w:bookmarkEnd w:id="6"/>
      <w:bookmarkEnd w:id="7"/>
      <w:bookmarkEnd w:id="8"/>
    </w:p>
    <w:bookmarkEnd w:id="9"/>
    <w:bookmarkEnd w:id="10"/>
    <w:bookmarkEnd w:id="11"/>
    <w:bookmarkEnd w:id="12"/>
    <w:bookmarkEnd w:id="13"/>
    <w:p w14:paraId="1CD73F3A" w14:textId="19790585" w:rsidR="00D45A17" w:rsidRPr="00D45A17" w:rsidRDefault="00D45A17" w:rsidP="00D45A17">
      <w:pPr>
        <w:spacing w:before="120" w:after="120" w:line="240" w:lineRule="auto"/>
        <w:jc w:val="both"/>
        <w:rPr>
          <w:rFonts w:ascii="Times New Roman" w:hAnsi="Times New Roman" w:cs="Times New Roman"/>
          <w:b/>
          <w:sz w:val="24"/>
          <w:u w:val="single"/>
        </w:rPr>
      </w:pPr>
      <w:r>
        <w:rPr>
          <w:rFonts w:ascii="Times New Roman" w:hAnsi="Times New Roman"/>
          <w:b/>
          <w:sz w:val="24"/>
          <w:u w:val="single"/>
        </w:rPr>
        <w:lastRenderedPageBreak/>
        <w:t>BILAGA III – FÖRTECKNING ÖVER UNDERENTREPRENÖRER</w:t>
      </w:r>
    </w:p>
    <w:p w14:paraId="08A15257"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p>
    <w:p w14:paraId="2FE084E9" w14:textId="77777777" w:rsidR="00D45A17" w:rsidRPr="00D45A17" w:rsidRDefault="00D45A17" w:rsidP="00D45A17">
      <w:pPr>
        <w:spacing w:before="120" w:after="120" w:line="240" w:lineRule="auto"/>
        <w:jc w:val="both"/>
        <w:rPr>
          <w:rFonts w:ascii="Times New Roman" w:hAnsi="Times New Roman" w:cs="Times New Roman"/>
          <w:b/>
          <w:sz w:val="24"/>
          <w:highlight w:val="lightGray"/>
        </w:rPr>
      </w:pPr>
      <w:r>
        <w:rPr>
          <w:rFonts w:ascii="Times New Roman" w:hAnsi="Times New Roman"/>
          <w:b/>
          <w:sz w:val="24"/>
          <w:highlight w:val="lightGray"/>
        </w:rPr>
        <w:t>MODUL TVÅ: Överföring från personuppgiftsansvarig till personuppgiftsbiträde</w:t>
      </w:r>
    </w:p>
    <w:p w14:paraId="5357A60D" w14:textId="77777777" w:rsidR="00D45A17" w:rsidRPr="00D45A17" w:rsidRDefault="00D45A17" w:rsidP="00D45A17">
      <w:pPr>
        <w:spacing w:before="120" w:after="120" w:line="240" w:lineRule="auto"/>
        <w:ind w:left="850" w:hanging="850"/>
        <w:jc w:val="both"/>
        <w:rPr>
          <w:rFonts w:ascii="Times New Roman" w:hAnsi="Times New Roman" w:cs="Times New Roman"/>
          <w:b/>
          <w:sz w:val="24"/>
          <w:highlight w:val="lightGray"/>
        </w:rPr>
      </w:pPr>
      <w:r>
        <w:rPr>
          <w:rFonts w:ascii="Times New Roman" w:hAnsi="Times New Roman"/>
          <w:b/>
          <w:sz w:val="24"/>
          <w:highlight w:val="lightGray"/>
        </w:rPr>
        <w:t>MODUL TRE: Överföring från personuppgiftsbiträde till personuppgiftsbiträde</w:t>
      </w:r>
    </w:p>
    <w:p w14:paraId="648A1E88" w14:textId="77777777" w:rsidR="00D45A17" w:rsidRPr="00D45A17" w:rsidRDefault="00D45A17" w:rsidP="00D45A17">
      <w:pPr>
        <w:spacing w:before="120" w:after="120" w:line="240" w:lineRule="auto"/>
        <w:jc w:val="both"/>
        <w:rPr>
          <w:rFonts w:ascii="Times New Roman" w:hAnsi="Times New Roman" w:cs="Times New Roman"/>
          <w:sz w:val="24"/>
        </w:rPr>
      </w:pPr>
    </w:p>
    <w:p w14:paraId="21C23122"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 xml:space="preserve">FÖRKLARANDE ANMÄRKNINGAR: </w:t>
      </w:r>
    </w:p>
    <w:p w14:paraId="31E3A425" w14:textId="33E17322"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 xml:space="preserve">Denna bilaga måste fyllas i för modulerna två och tre i samband med utfärdandet av ett särskilt tillstånd för underentreprenörer (klausul 9 a, alternativ 1). </w:t>
      </w:r>
    </w:p>
    <w:p w14:paraId="051CDB2A" w14:textId="77777777" w:rsidR="00D45A17" w:rsidRPr="00D45A17" w:rsidRDefault="00D45A17" w:rsidP="00D45A17">
      <w:pPr>
        <w:numPr>
          <w:ilvl w:val="1"/>
          <w:numId w:val="0"/>
        </w:numPr>
        <w:spacing w:before="120" w:after="120" w:line="240" w:lineRule="auto"/>
        <w:jc w:val="both"/>
        <w:rPr>
          <w:rFonts w:ascii="Times New Roman" w:hAnsi="Times New Roman" w:cs="Times New Roman"/>
          <w:sz w:val="24"/>
        </w:rPr>
      </w:pPr>
    </w:p>
    <w:p w14:paraId="3F1084D1" w14:textId="77777777" w:rsidR="00D45A17" w:rsidRPr="00D45A17" w:rsidRDefault="00D45A17" w:rsidP="00D45A17">
      <w:pPr>
        <w:numPr>
          <w:ilvl w:val="1"/>
          <w:numId w:val="0"/>
        </w:numPr>
        <w:spacing w:before="120" w:after="120" w:line="240" w:lineRule="auto"/>
        <w:jc w:val="both"/>
        <w:rPr>
          <w:rFonts w:ascii="Times New Roman" w:hAnsi="Times New Roman" w:cs="Times New Roman"/>
          <w:sz w:val="24"/>
        </w:rPr>
      </w:pPr>
      <w:r>
        <w:rPr>
          <w:rFonts w:ascii="Times New Roman" w:hAnsi="Times New Roman"/>
          <w:sz w:val="24"/>
        </w:rPr>
        <w:t xml:space="preserve">Den personuppgiftsansvarige har gett tillstånd att använda följande underentreprenörer: </w:t>
      </w:r>
    </w:p>
    <w:p w14:paraId="77C4265B" w14:textId="77777777" w:rsidR="00D45A17" w:rsidRPr="00D45A17" w:rsidRDefault="00D45A17" w:rsidP="00D45A17">
      <w:pPr>
        <w:spacing w:before="120" w:after="120" w:line="240" w:lineRule="auto"/>
        <w:jc w:val="both"/>
        <w:rPr>
          <w:rFonts w:ascii="Times New Roman" w:hAnsi="Times New Roman" w:cs="Times New Roman"/>
          <w:sz w:val="24"/>
        </w:rPr>
      </w:pPr>
    </w:p>
    <w:p w14:paraId="3B00687F"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1. Namn: …</w:t>
      </w:r>
    </w:p>
    <w:p w14:paraId="19B5984C"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Adress: …</w:t>
      </w:r>
    </w:p>
    <w:p w14:paraId="66A04C03"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Kontaktpersonens namn, befattning och kontaktuppgifter: …</w:t>
      </w:r>
    </w:p>
    <w:p w14:paraId="2E90F5F8" w14:textId="7ED7454A"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Beskrivning av behandlingen (inklusive en tydlig avgränsning av ansvarsområden om flera underentreprenörer har fått tillstånd): …</w:t>
      </w:r>
    </w:p>
    <w:p w14:paraId="0A38EDA2" w14:textId="77777777" w:rsidR="00D45A17" w:rsidRPr="00D45A17" w:rsidRDefault="00D45A17" w:rsidP="00D45A17">
      <w:pPr>
        <w:spacing w:before="120" w:after="120" w:line="240" w:lineRule="auto"/>
        <w:jc w:val="both"/>
        <w:rPr>
          <w:rFonts w:ascii="Times New Roman" w:hAnsi="Times New Roman" w:cs="Times New Roman"/>
          <w:sz w:val="24"/>
        </w:rPr>
      </w:pPr>
    </w:p>
    <w:p w14:paraId="45011EB7" w14:textId="77777777" w:rsidR="00D45A17" w:rsidRPr="00D45A17" w:rsidRDefault="00D45A17" w:rsidP="00D45A17">
      <w:pPr>
        <w:spacing w:before="120" w:after="120" w:line="240" w:lineRule="auto"/>
        <w:jc w:val="both"/>
        <w:rPr>
          <w:rFonts w:ascii="Times New Roman" w:hAnsi="Times New Roman" w:cs="Times New Roman"/>
          <w:sz w:val="24"/>
        </w:rPr>
      </w:pPr>
      <w:r>
        <w:rPr>
          <w:rFonts w:ascii="Times New Roman" w:hAnsi="Times New Roman"/>
          <w:sz w:val="24"/>
        </w:rPr>
        <w:t>2. …</w:t>
      </w:r>
    </w:p>
    <w:p w14:paraId="57043B87" w14:textId="77777777" w:rsidR="00D45A17" w:rsidRPr="00D45A17" w:rsidRDefault="00D45A17" w:rsidP="00D45A17">
      <w:pPr>
        <w:numPr>
          <w:ilvl w:val="1"/>
          <w:numId w:val="0"/>
        </w:numPr>
        <w:spacing w:before="120" w:after="120" w:line="240" w:lineRule="auto"/>
        <w:jc w:val="both"/>
        <w:rPr>
          <w:rFonts w:ascii="Times New Roman" w:hAnsi="Times New Roman" w:cs="Times New Roman"/>
          <w:sz w:val="24"/>
        </w:rPr>
      </w:pPr>
    </w:p>
    <w:p w14:paraId="586C9D35" w14:textId="77777777" w:rsidR="00D45A17" w:rsidRPr="00D45A17" w:rsidRDefault="00D45A17" w:rsidP="00D45A17">
      <w:pPr>
        <w:numPr>
          <w:ilvl w:val="1"/>
          <w:numId w:val="0"/>
        </w:numPr>
        <w:spacing w:before="120" w:after="120" w:line="240" w:lineRule="auto"/>
        <w:jc w:val="both"/>
        <w:rPr>
          <w:rFonts w:ascii="Times New Roman" w:hAnsi="Times New Roman" w:cs="Times New Roman"/>
          <w:sz w:val="24"/>
        </w:rPr>
      </w:pPr>
    </w:p>
    <w:p w14:paraId="59D7DB0F" w14:textId="77777777" w:rsidR="00D45A17" w:rsidRPr="00D45A17" w:rsidRDefault="00D45A17" w:rsidP="00D45A17">
      <w:pPr>
        <w:numPr>
          <w:ilvl w:val="1"/>
          <w:numId w:val="0"/>
        </w:numPr>
        <w:spacing w:before="120" w:after="120" w:line="240" w:lineRule="auto"/>
        <w:jc w:val="both"/>
        <w:rPr>
          <w:rFonts w:ascii="Times New Roman" w:hAnsi="Times New Roman" w:cs="Times New Roman"/>
          <w:sz w:val="24"/>
        </w:rPr>
      </w:pPr>
    </w:p>
    <w:p w14:paraId="48FBC25D" w14:textId="77777777" w:rsidR="00D45A17" w:rsidRPr="00D45A17" w:rsidRDefault="00D45A17" w:rsidP="00D45A17">
      <w:pPr>
        <w:rPr>
          <w:rFonts w:ascii="Times New Roman" w:hAnsi="Times New Roman" w:cs="Times New Roman"/>
          <w:sz w:val="24"/>
        </w:rPr>
      </w:pPr>
    </w:p>
    <w:p w14:paraId="7D5C438C" w14:textId="77777777" w:rsidR="0032382F" w:rsidRDefault="0032382F"/>
    <w:sectPr w:rsidR="0032382F" w:rsidSect="0032382F">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1C474" w14:textId="77777777" w:rsidR="00F63790" w:rsidRDefault="00F63790" w:rsidP="00D45A17">
      <w:pPr>
        <w:spacing w:after="0" w:line="240" w:lineRule="auto"/>
      </w:pPr>
      <w:r>
        <w:separator/>
      </w:r>
    </w:p>
  </w:endnote>
  <w:endnote w:type="continuationSeparator" w:id="0">
    <w:p w14:paraId="0959E87F" w14:textId="77777777" w:rsidR="00F63790" w:rsidRDefault="00F63790" w:rsidP="00D45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03C2D" w14:textId="77777777" w:rsidR="009F5994" w:rsidRPr="009F5994" w:rsidRDefault="009F5994" w:rsidP="009F59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3978E" w14:textId="424037E9" w:rsidR="009F5994" w:rsidRPr="009F5994" w:rsidRDefault="009F5994" w:rsidP="009F5994">
    <w:pPr>
      <w:pStyle w:val="FooterCoverPage"/>
      <w:rPr>
        <w:rFonts w:ascii="Arial" w:hAnsi="Arial" w:cs="Arial"/>
        <w:b/>
        <w:sz w:val="48"/>
      </w:rPr>
    </w:pPr>
    <w:r w:rsidRPr="009F5994">
      <w:rPr>
        <w:rFonts w:ascii="Arial" w:hAnsi="Arial" w:cs="Arial"/>
        <w:b/>
        <w:sz w:val="48"/>
      </w:rPr>
      <w:t>SV</w:t>
    </w:r>
    <w:r w:rsidRPr="009F5994">
      <w:rPr>
        <w:rFonts w:ascii="Arial" w:hAnsi="Arial" w:cs="Arial"/>
        <w:b/>
        <w:sz w:val="48"/>
      </w:rPr>
      <w:tab/>
    </w:r>
    <w:r w:rsidRPr="009F5994">
      <w:rPr>
        <w:rFonts w:ascii="Arial" w:hAnsi="Arial" w:cs="Arial"/>
        <w:b/>
        <w:sz w:val="48"/>
      </w:rPr>
      <w:tab/>
    </w:r>
    <w:r w:rsidRPr="009F5994">
      <w:tab/>
    </w:r>
    <w:r w:rsidRPr="009F5994">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262C8" w14:textId="77777777" w:rsidR="009F5994" w:rsidRPr="009F5994" w:rsidRDefault="009F5994" w:rsidP="009F599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76AA4" w14:textId="77777777" w:rsidR="00F63790" w:rsidRDefault="00F637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5C22D" w14:textId="42FCA6C7" w:rsidR="00F63790" w:rsidRPr="00400E97" w:rsidRDefault="00F63790" w:rsidP="0032382F">
    <w:pPr>
      <w:pStyle w:val="Footer"/>
      <w:rPr>
        <w:rFonts w:ascii="Arial" w:hAnsi="Arial" w:cs="Arial"/>
        <w:b/>
        <w:sz w:val="48"/>
      </w:rPr>
    </w:pPr>
    <w:r>
      <w:rPr>
        <w:rFonts w:ascii="Arial" w:hAnsi="Arial"/>
        <w:b/>
        <w:sz w:val="48"/>
      </w:rPr>
      <w:t>SV</w:t>
    </w:r>
    <w:r>
      <w:tab/>
    </w:r>
    <w:r>
      <w:fldChar w:fldCharType="begin"/>
    </w:r>
    <w:r>
      <w:instrText xml:space="preserve"> PAGE  \* MERGEFORMAT </w:instrText>
    </w:r>
    <w:r>
      <w:fldChar w:fldCharType="separate"/>
    </w:r>
    <w:r w:rsidR="009F5994">
      <w:rPr>
        <w:noProof/>
      </w:rPr>
      <w:t>1</w:t>
    </w:r>
    <w:r>
      <w:fldChar w:fldCharType="end"/>
    </w:r>
    <w:r>
      <w:tab/>
    </w:r>
    <w:r>
      <w:rPr>
        <w:rFonts w:ascii="Arial" w:hAnsi="Arial"/>
        <w:b/>
        <w:sz w:val="48"/>
      </w:rPr>
      <w:t>SV</w:t>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BD025" w14:textId="77777777" w:rsidR="00F63790" w:rsidRPr="00400E97" w:rsidRDefault="00F63790" w:rsidP="00323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3BA17" w14:textId="77777777" w:rsidR="00F63790" w:rsidRDefault="00F63790" w:rsidP="00D45A17">
      <w:pPr>
        <w:spacing w:after="0" w:line="240" w:lineRule="auto"/>
      </w:pPr>
      <w:r>
        <w:separator/>
      </w:r>
    </w:p>
  </w:footnote>
  <w:footnote w:type="continuationSeparator" w:id="0">
    <w:p w14:paraId="637B0646" w14:textId="77777777" w:rsidR="00F63790" w:rsidRDefault="00F63790" w:rsidP="00D45A17">
      <w:pPr>
        <w:spacing w:after="0" w:line="240" w:lineRule="auto"/>
      </w:pPr>
      <w:r>
        <w:continuationSeparator/>
      </w:r>
    </w:p>
  </w:footnote>
  <w:footnote w:id="1">
    <w:p w14:paraId="67474700" w14:textId="6A9C24FB" w:rsidR="00F63790" w:rsidRPr="00637CEA" w:rsidRDefault="00F63790" w:rsidP="00F63790">
      <w:pPr>
        <w:pStyle w:val="FootnoteText"/>
        <w:ind w:left="284" w:hanging="284"/>
      </w:pPr>
      <w:r>
        <w:rPr>
          <w:rStyle w:val="FootnoteReference"/>
        </w:rPr>
        <w:footnoteRef/>
      </w:r>
      <w:r>
        <w:t xml:space="preserve"> </w:t>
      </w:r>
      <w:r>
        <w:tab/>
        <w:t>Om uppgiftsutföraren är ett personuppgiftsbiträde som omfattas av förordning (EU) 2016/679 och som agerar på uppdrag av en unionsinstitution eller ett unionsorgan som personuppgiftsansvarig, säkerställer användningen av dessa klausuler vid anlitande av ett annat personuppgiftsbiträde (som underentreprenör) som inte omfattas av förordning (EU) 2016/679 även överensstämmelse med artikel 29.4 i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i den utsträckning som dessa klausuler och de skyldigheter i fråga om uppgiftsskydd som fastställs i avtalet eller en annan rättsakt mellan den personuppgiftsansvarige och personuppgiftsbiträdet i enlighet med artikel 29.3 i förordning (EU) 2018/1725 har samordnats. Detta kommer särskilt att vara fallet om den personuppgiftsansvarige och personuppgiftsbiträdet använder de standardavtalsklausuler som ingår i beslut […].</w:t>
      </w:r>
    </w:p>
  </w:footnote>
  <w:footnote w:id="2">
    <w:p w14:paraId="347BAE6E" w14:textId="37463CCF" w:rsidR="00F63790" w:rsidRPr="00981B04" w:rsidRDefault="00F63790" w:rsidP="00F63790">
      <w:pPr>
        <w:pStyle w:val="FootnoteText"/>
        <w:ind w:left="284" w:hanging="284"/>
      </w:pPr>
      <w:r>
        <w:rPr>
          <w:rStyle w:val="FootnoteReference"/>
        </w:rPr>
        <w:footnoteRef/>
      </w:r>
      <w:r>
        <w:t xml:space="preserve"> </w:t>
      </w:r>
      <w:r>
        <w:tab/>
        <w:t>Detta kräver att uppgifterna görs anonyma på ett sätt som gör att den enskilda individen inte längre kan identifieras av någon annan, i linje med skäl 26 i förordning (EU) 2016/679, och att denna process är oåterkallelig.</w:t>
      </w:r>
    </w:p>
  </w:footnote>
  <w:footnote w:id="3">
    <w:p w14:paraId="07DF8D3A" w14:textId="5019FD5E" w:rsidR="00F63790" w:rsidRDefault="00F63790" w:rsidP="00F63790">
      <w:pPr>
        <w:pStyle w:val="FootnoteText"/>
        <w:ind w:left="284" w:hanging="284"/>
      </w:pPr>
      <w:r>
        <w:rPr>
          <w:rStyle w:val="FootnoteReference"/>
        </w:rPr>
        <w:footnoteRef/>
      </w:r>
      <w:r>
        <w:t xml:space="preserve"> </w:t>
      </w:r>
      <w:r>
        <w:tab/>
        <w:t>Enligt avtalet om Europeiska ekonomiska samarbetsområdet (EES-avtalet) ska EU:s inre marknad utvidgas till att omfatta de tre EES-staterna Island, Liechtenstein och Norge. Unionens dataskyddslagstiftning, inbegripet förordning (EU) 2016/679, omfattas av EES-avtalet och har införlivats i bilaga XI till avtalet. Om uppgiftsinföraren lämnar ut uppgifter till en tredje part inom EES ska detta därmed inte betraktas som en vidare överföring vid tillämpning av dessa klausuler.</w:t>
      </w:r>
    </w:p>
    <w:p w14:paraId="2639A6B0" w14:textId="77777777" w:rsidR="00F63790" w:rsidRPr="00985F04" w:rsidRDefault="00F63790" w:rsidP="00D45A17">
      <w:pPr>
        <w:pStyle w:val="FootnoteText"/>
        <w:ind w:left="0" w:firstLine="0"/>
      </w:pPr>
      <w:r>
        <w:cr/>
      </w:r>
    </w:p>
  </w:footnote>
  <w:footnote w:id="4">
    <w:p w14:paraId="0CBC85C2" w14:textId="1A3211D8" w:rsidR="00F63790" w:rsidRDefault="00F63790" w:rsidP="00F63790">
      <w:pPr>
        <w:pStyle w:val="FootnoteText"/>
        <w:ind w:left="284" w:hanging="284"/>
      </w:pPr>
      <w:r>
        <w:rPr>
          <w:rStyle w:val="FootnoteReference"/>
        </w:rPr>
        <w:footnoteRef/>
      </w:r>
      <w:r>
        <w:t xml:space="preserve"> </w:t>
      </w:r>
      <w:r>
        <w:tab/>
        <w:t>Enligt avtalet om Europeiska ekonomiska samarbetsområdet (EES-avtalet) ska EU:s inre marknad utvidgas till att omfatta de tre EES-staterna Island, Liechtenstein och Norge. Unionens dataskyddslagstiftning, inbegripet förordning (EU) 2016/679, omfattas av EES-avtalet och har införlivats i bilaga XI till avtalet. Om uppgiftsinföraren lämnar ut uppgifter till en tredje part inom EES ska detta därmed inte betraktas som en vidare överföring vid tillämpning av dessa klausuler.</w:t>
      </w:r>
    </w:p>
    <w:p w14:paraId="37641275" w14:textId="77777777" w:rsidR="00F63790" w:rsidRPr="00985F04" w:rsidRDefault="00F63790" w:rsidP="00D45A17">
      <w:pPr>
        <w:pStyle w:val="FootnoteText"/>
        <w:ind w:left="0" w:firstLine="0"/>
      </w:pPr>
    </w:p>
  </w:footnote>
  <w:footnote w:id="5">
    <w:p w14:paraId="1524E813" w14:textId="77777777" w:rsidR="00F63790" w:rsidRPr="001E171F" w:rsidRDefault="00F63790" w:rsidP="00D45A17">
      <w:pPr>
        <w:pStyle w:val="FootnoteText"/>
        <w:ind w:left="0" w:firstLine="0"/>
      </w:pPr>
      <w:r>
        <w:rPr>
          <w:rStyle w:val="FootnoteReference"/>
        </w:rPr>
        <w:footnoteRef/>
      </w:r>
      <w:r>
        <w:t xml:space="preserve"> Se artikel 28.4 i förordning (EU) 2016/679 och, om den personuppgiftsansvarige är en EU-institution eller ett EU-organ, artikel 29.4 i förordning (EU) 2018/1725.</w:t>
      </w:r>
    </w:p>
  </w:footnote>
  <w:footnote w:id="6">
    <w:p w14:paraId="43E7E503" w14:textId="110E506D" w:rsidR="00F63790" w:rsidRDefault="00F63790" w:rsidP="00F63790">
      <w:pPr>
        <w:pStyle w:val="FootnoteText"/>
        <w:ind w:left="284" w:hanging="284"/>
      </w:pPr>
      <w:r>
        <w:rPr>
          <w:rStyle w:val="FootnoteReference"/>
        </w:rPr>
        <w:footnoteRef/>
      </w:r>
      <w:r>
        <w:t xml:space="preserve"> </w:t>
      </w:r>
      <w:r>
        <w:tab/>
        <w:t>Enligt avtalet om Europeiska ekonomiska samarbetsområdet (EES-avtalet) ska EU:s inre marknad utvidgas till att omfatta de tre EES-staterna Island, Liechtenstein och Norge. Unionens dataskyddslagstiftning, inbegripet förordning (EU) 2016/679, omfattas av EES-avtalet och har införlivats i bilaga XI till avtalet. Om uppgiftsinföraren lämnar ut uppgifter till en tredje part inom EES ska detta därmed inte betraktas som en vidare överföring vid tillämpning av dessa klausuler.</w:t>
      </w:r>
    </w:p>
    <w:p w14:paraId="32498233" w14:textId="77777777" w:rsidR="00F63790" w:rsidRPr="00985F04" w:rsidRDefault="00F63790" w:rsidP="00D45A17">
      <w:pPr>
        <w:pStyle w:val="FootnoteText"/>
      </w:pPr>
      <w:r>
        <w:cr/>
      </w:r>
    </w:p>
  </w:footnote>
  <w:footnote w:id="7">
    <w:p w14:paraId="4914BDC3" w14:textId="238C8E76" w:rsidR="00F63790" w:rsidRPr="00A40D14" w:rsidRDefault="00F63790" w:rsidP="00F63790">
      <w:pPr>
        <w:pStyle w:val="FootnoteText"/>
        <w:ind w:left="284" w:hanging="284"/>
      </w:pPr>
      <w:r>
        <w:rPr>
          <w:rStyle w:val="FootnoteReference"/>
        </w:rPr>
        <w:footnoteRef/>
      </w:r>
      <w:r>
        <w:t xml:space="preserve"> </w:t>
      </w:r>
      <w:r>
        <w:tab/>
        <w:t>Detta omfattar huruvida överföringen och den efterföljande behandlingen inbegriper personuppgifter som avslöjar ras eller etniskt ursprung, politiska åsikter, religiös eller filosofisk övertygelse, medlemskap i fackförening, genetiska eller biometriska uppgifter för unik identifiering av en fysisk person, uppgifter om hälsa eller en persons sexualliv eller sexuella läggning, eller uppgifter om brottmålsdomar eller lagöverträdelser.</w:t>
      </w:r>
    </w:p>
  </w:footnote>
  <w:footnote w:id="8">
    <w:p w14:paraId="1E832B6F" w14:textId="6FEEBC20" w:rsidR="00F63790" w:rsidRPr="005763A7" w:rsidRDefault="00F63790" w:rsidP="00F63790">
      <w:pPr>
        <w:pStyle w:val="FootnoteText"/>
        <w:ind w:left="284" w:hanging="284"/>
      </w:pPr>
      <w:r>
        <w:rPr>
          <w:rStyle w:val="FootnoteReference"/>
        </w:rPr>
        <w:footnoteRef/>
      </w:r>
      <w:r>
        <w:t xml:space="preserve"> </w:t>
      </w:r>
      <w:r>
        <w:tab/>
        <w:t>Detta krav får uppfyllas av den underentreprenör som anslutit sig till dessa klausuler inom ramen för den tillämpliga modulen i enlighet med klausul 7.</w:t>
      </w:r>
    </w:p>
  </w:footnote>
  <w:footnote w:id="9">
    <w:p w14:paraId="23E493F9" w14:textId="11473B6F" w:rsidR="00F63790" w:rsidRPr="005763A7" w:rsidRDefault="00F63790" w:rsidP="00F63790">
      <w:pPr>
        <w:pStyle w:val="FootnoteText"/>
        <w:ind w:left="284" w:hanging="284"/>
      </w:pPr>
      <w:r>
        <w:rPr>
          <w:rStyle w:val="FootnoteReference"/>
        </w:rPr>
        <w:footnoteRef/>
      </w:r>
      <w:r>
        <w:t xml:space="preserve"> </w:t>
      </w:r>
      <w:r>
        <w:tab/>
        <w:t>Detta krav får uppfyllas av den underentreprenör som anslutit sig till dessa klausuler inom ramen för den tillämpliga modulen i enlighet med klausul 7.</w:t>
      </w:r>
    </w:p>
  </w:footnote>
  <w:footnote w:id="10">
    <w:p w14:paraId="3F551702" w14:textId="12BF46E2" w:rsidR="00F63790" w:rsidRPr="006A72A2" w:rsidRDefault="00F63790" w:rsidP="00F63790">
      <w:pPr>
        <w:pStyle w:val="FootnoteText"/>
        <w:ind w:left="284" w:hanging="284"/>
      </w:pPr>
      <w:r>
        <w:rPr>
          <w:rStyle w:val="FootnoteReference"/>
        </w:rPr>
        <w:footnoteRef/>
      </w:r>
      <w:r>
        <w:t xml:space="preserve"> </w:t>
      </w:r>
      <w:r>
        <w:tab/>
        <w:t xml:space="preserve">Denna period får förlängas med högst två ytterligare månader i den mån det är nödvändigt med beaktande av begärandenas komplexitet och antal. Uppgiftsinföraren ska skyndsamt och på vederbörligt sätt informera den registrerade om sådana förlängningar. </w:t>
      </w:r>
    </w:p>
  </w:footnote>
  <w:footnote w:id="11">
    <w:p w14:paraId="6B267CCE" w14:textId="57DED376" w:rsidR="00F63790" w:rsidRPr="002748B7" w:rsidRDefault="00F63790" w:rsidP="00F63790">
      <w:pPr>
        <w:pStyle w:val="FootnoteText"/>
        <w:ind w:left="284" w:hanging="284"/>
      </w:pPr>
      <w:r>
        <w:rPr>
          <w:rStyle w:val="FootnoteReference"/>
        </w:rPr>
        <w:footnoteRef/>
      </w:r>
      <w:r>
        <w:t xml:space="preserve"> </w:t>
      </w:r>
      <w:r>
        <w:tab/>
        <w:t>Uppgiftsinföraren får endast erbjuda oberoende tvistlösning genom en skiljedomstol om han eller hon är etablerad i ett land som har ratificerat New York-konventionen om verkställighet av skiljedomar.</w:t>
      </w:r>
      <w:r>
        <w:tab/>
      </w:r>
    </w:p>
  </w:footnote>
  <w:footnote w:id="12">
    <w:p w14:paraId="3E8ED409" w14:textId="20B39AE4" w:rsidR="00F63790" w:rsidRPr="00D6054F" w:rsidRDefault="00F63790" w:rsidP="00F63790">
      <w:pPr>
        <w:pStyle w:val="FootnoteText"/>
        <w:ind w:left="284" w:hanging="284"/>
      </w:pPr>
      <w:r>
        <w:rPr>
          <w:rStyle w:val="FootnoteReference"/>
        </w:rPr>
        <w:footnoteRef/>
      </w:r>
      <w:r>
        <w:t xml:space="preserve"> </w:t>
      </w:r>
      <w:r>
        <w:tab/>
        <w:t>När det gäller konsekvenserna av sådana lagar och förfaranden för efterlevnaden av dessa klausuler kan olika aspekter anses utgöra en del av den övergripande bedömningen. Sådana aspekter kan omfatta relevant och dokumenterad praktisk erfarenhet av tidigare begäranden om utlämning av uppgifter från offentliga myndigheter, eller avsaknad av sådana begäranden, som täcker en tillräckligt representativ tidsram. Detta gäller särskilt interna register eller annan dokumentation som upprättats kontinuerligt i enlighet med tillbörlig aktsamhet och som godkänts på ledningsnivå, under förutsättning att denna information kan delas med tredje parter på ett lagligt sätt. Om denna praktiska erfarenhet används som grund för slutsatsen att uppgiftsinföraren inte kommer att hindras från att uppfylla kraven i dessa klausuler måste den stödjas av andra relevanta, objektiva aspekter, och parterna måste noggrant överväga huruvida dessa aspekter tillsammans har tillräckligt stor vikt, vad gäller deras tillförlitlighet och representativitet, för att underbygga denna slutsats. Parterna måste i synnerhet ta hänsyn till huruvida deras praktiska erfarenhet bekräftas och inte motsägs av offentligt tillgänglig eller på annat sätt åtkomlig och tillförlitlig information om förekomst eller avsaknad av begäranden inom samma sektor och/eller av tillämpningen av lagstiftningen i praktiken, t.ex. rättspraxis och rapporter från oberoende tillsynsorgan.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67E9D" w14:textId="77777777" w:rsidR="009F5994" w:rsidRPr="009F5994" w:rsidRDefault="009F5994" w:rsidP="009F59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9CFC1" w14:textId="77777777" w:rsidR="009F5994" w:rsidRPr="009F5994" w:rsidRDefault="009F5994" w:rsidP="009F599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A3E30" w14:textId="77777777" w:rsidR="009F5994" w:rsidRPr="009F5994" w:rsidRDefault="009F5994" w:rsidP="009F599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229EC" w14:textId="77777777" w:rsidR="00F63790" w:rsidRDefault="00F637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44140" w14:textId="77777777" w:rsidR="00F63790" w:rsidRDefault="00F6379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4FE2A" w14:textId="77777777" w:rsidR="00F63790" w:rsidRDefault="00F63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6A8490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524DD3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EA04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68E72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A04634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B1AA14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67017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E78092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E4961562"/>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Roman"/>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4507AB0"/>
    <w:multiLevelType w:val="hybridMultilevel"/>
    <w:tmpl w:val="2CF63BC4"/>
    <w:lvl w:ilvl="0" w:tplc="49FA77EC">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7357F51"/>
    <w:multiLevelType w:val="hybridMultilevel"/>
    <w:tmpl w:val="A8043E80"/>
    <w:lvl w:ilvl="0" w:tplc="69F2F11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12"/>
  </w:num>
  <w:num w:numId="41">
    <w:abstractNumId w:val="22"/>
  </w:num>
  <w:num w:numId="42">
    <w:abstractNumId w:val="11"/>
  </w:num>
  <w:num w:numId="43">
    <w:abstractNumId w:val="13"/>
  </w:num>
  <w:num w:numId="44">
    <w:abstractNumId w:val="9"/>
  </w:num>
  <w:num w:numId="45">
    <w:abstractNumId w:val="21"/>
  </w:num>
  <w:num w:numId="46">
    <w:abstractNumId w:val="8"/>
  </w:num>
  <w:num w:numId="47">
    <w:abstractNumId w:val="15"/>
  </w:num>
  <w:num w:numId="48">
    <w:abstractNumId w:val="18"/>
  </w:num>
  <w:num w:numId="49">
    <w:abstractNumId w:val="19"/>
  </w:num>
  <w:num w:numId="50">
    <w:abstractNumId w:val="10"/>
  </w:num>
  <w:num w:numId="51">
    <w:abstractNumId w:val="17"/>
  </w:num>
  <w:num w:numId="52">
    <w:abstractNumId w:val="23"/>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num>
  <w:num w:numId="55">
    <w:abstractNumId w:val="1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till"/>
    <w:docVar w:name="LW_ANNEX_NBR_FIRST" w:val="1"/>
    <w:docVar w:name="LW_ANNEX_NBR_LAST" w:val="1"/>
    <w:docVar w:name="LW_ANNEX_UNIQUE" w:val="1"/>
    <w:docVar w:name="LW_CORRIGENDUM" w:val="&lt;UNUSED&gt;"/>
    <w:docVar w:name="LW_COVERPAGE_EXISTS" w:val="True"/>
    <w:docVar w:name="LW_COVERPAGE_GUID" w:val="38B55E89-1A3D-461D-9E81-236D97BDC3E9"/>
    <w:docVar w:name="LW_COVERPAGE_TYPE" w:val="1"/>
    <w:docVar w:name="LW_CROSSREFERENCE" w:val="&lt;UNUSED&gt;"/>
    <w:docVar w:name="LW_DocType" w:val="NORMAL"/>
    <w:docVar w:name="LW_EMISSION" w:val="&lt;EMPTY&gt;"/>
    <w:docVar w:name="LW_EMISSION_ISODATE" w:val="&lt;EMPTY&gt;"/>
    <w:docVar w:name="LW_EMISSION_LOCATION" w:val="BRX"/>
    <w:docVar w:name="LW_EMISSION_PREFIX" w:val="Bryssel den "/>
    <w:docVar w:name="LW_EMISSION_SUFFIX" w:val=" "/>
    <w:docVar w:name="LW_ID_DOCTYPE_NONLW" w:val="CP-038"/>
    <w:docVar w:name="LW_LANGUE" w:val="SV"/>
    <w:docVar w:name="LW_LEVEL_OF_SENSITIVITY" w:val="Standard treatment"/>
    <w:docVar w:name="LW_NOM.INST" w:val="EUROPEISKA KOMMISSIONEN"/>
    <w:docVar w:name="LW_NOM.INST_JOINTDOC" w:val="&lt;EMPTY&gt;"/>
    <w:docVar w:name="LW_OBJETACTEPRINCIPAL.CP" w:val="&lt;FMT:Bold&gt;om standardavtalsklausuler för överföring av personuppgifter till tredjeländer i enlighet med Europaparlamentets och rådets förordning (EU) 2016/679&lt;/FMT&gt;_x000b_"/>
    <w:docVar w:name="LW_PART_NBR" w:val="1"/>
    <w:docVar w:name="LW_PART_NBR_TOTAL" w:val="1"/>
    <w:docVar w:name="LW_REF.INST.NEW" w:val="&lt;EMPTY&gt;"/>
    <w:docVar w:name="LW_REF.INST.NEW_ADOPTED" w:val="draft"/>
    <w:docVar w:name="LW_REF.INST.NEW_TEXT" w:val="(2021) XXX"/>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BILAGA_x000b_"/>
    <w:docVar w:name="LW_TYPEACTEPRINCIPAL.CP" w:val="KOMMISSIONENS GENOMFÖRANDEBESLUT"/>
  </w:docVars>
  <w:rsids>
    <w:rsidRoot w:val="00D45A17"/>
    <w:rsid w:val="00004EBB"/>
    <w:rsid w:val="0001072E"/>
    <w:rsid w:val="00016F16"/>
    <w:rsid w:val="00024174"/>
    <w:rsid w:val="00032316"/>
    <w:rsid w:val="00032EED"/>
    <w:rsid w:val="00064ED0"/>
    <w:rsid w:val="00080973"/>
    <w:rsid w:val="000A0951"/>
    <w:rsid w:val="000A10BB"/>
    <w:rsid w:val="000A1F30"/>
    <w:rsid w:val="000C6727"/>
    <w:rsid w:val="000D2913"/>
    <w:rsid w:val="000F4E53"/>
    <w:rsid w:val="001030D5"/>
    <w:rsid w:val="00142640"/>
    <w:rsid w:val="001477AB"/>
    <w:rsid w:val="00152A1A"/>
    <w:rsid w:val="0017265B"/>
    <w:rsid w:val="00172C68"/>
    <w:rsid w:val="00185E7F"/>
    <w:rsid w:val="001A6FA0"/>
    <w:rsid w:val="00214AE9"/>
    <w:rsid w:val="00225355"/>
    <w:rsid w:val="002314D0"/>
    <w:rsid w:val="00270CE8"/>
    <w:rsid w:val="002719A9"/>
    <w:rsid w:val="00297A13"/>
    <w:rsid w:val="002A45EC"/>
    <w:rsid w:val="002B1F93"/>
    <w:rsid w:val="002D23BD"/>
    <w:rsid w:val="002D58C4"/>
    <w:rsid w:val="002E76BC"/>
    <w:rsid w:val="002F1C8F"/>
    <w:rsid w:val="00312F31"/>
    <w:rsid w:val="0032382F"/>
    <w:rsid w:val="00344371"/>
    <w:rsid w:val="0034454A"/>
    <w:rsid w:val="00366153"/>
    <w:rsid w:val="00383937"/>
    <w:rsid w:val="00390097"/>
    <w:rsid w:val="003A74DB"/>
    <w:rsid w:val="003D76BA"/>
    <w:rsid w:val="003E2060"/>
    <w:rsid w:val="00404E88"/>
    <w:rsid w:val="00476E46"/>
    <w:rsid w:val="004840BD"/>
    <w:rsid w:val="0049244E"/>
    <w:rsid w:val="004A4BB6"/>
    <w:rsid w:val="004D7355"/>
    <w:rsid w:val="00504F34"/>
    <w:rsid w:val="00517293"/>
    <w:rsid w:val="00525BBE"/>
    <w:rsid w:val="00552D33"/>
    <w:rsid w:val="00553CC1"/>
    <w:rsid w:val="00562E97"/>
    <w:rsid w:val="005763A7"/>
    <w:rsid w:val="005836F2"/>
    <w:rsid w:val="00596497"/>
    <w:rsid w:val="00597789"/>
    <w:rsid w:val="005A2898"/>
    <w:rsid w:val="005B30EA"/>
    <w:rsid w:val="005D41C6"/>
    <w:rsid w:val="005F095F"/>
    <w:rsid w:val="00614D23"/>
    <w:rsid w:val="00653ACA"/>
    <w:rsid w:val="00654007"/>
    <w:rsid w:val="0065789E"/>
    <w:rsid w:val="006615DC"/>
    <w:rsid w:val="0068416B"/>
    <w:rsid w:val="006A5FC3"/>
    <w:rsid w:val="006B444D"/>
    <w:rsid w:val="007054A4"/>
    <w:rsid w:val="00712150"/>
    <w:rsid w:val="007345CC"/>
    <w:rsid w:val="00745B76"/>
    <w:rsid w:val="00753264"/>
    <w:rsid w:val="00764907"/>
    <w:rsid w:val="00773F4B"/>
    <w:rsid w:val="0077543E"/>
    <w:rsid w:val="00790501"/>
    <w:rsid w:val="0079083B"/>
    <w:rsid w:val="00791AC5"/>
    <w:rsid w:val="007C7BF1"/>
    <w:rsid w:val="007D3512"/>
    <w:rsid w:val="007E2161"/>
    <w:rsid w:val="007F13BA"/>
    <w:rsid w:val="007F7D8D"/>
    <w:rsid w:val="0080273A"/>
    <w:rsid w:val="00816B92"/>
    <w:rsid w:val="00834CE7"/>
    <w:rsid w:val="00836A9B"/>
    <w:rsid w:val="008475D8"/>
    <w:rsid w:val="008A6EC5"/>
    <w:rsid w:val="008F299C"/>
    <w:rsid w:val="00902963"/>
    <w:rsid w:val="009054B1"/>
    <w:rsid w:val="009068DA"/>
    <w:rsid w:val="00921360"/>
    <w:rsid w:val="009506B5"/>
    <w:rsid w:val="00964807"/>
    <w:rsid w:val="00995E98"/>
    <w:rsid w:val="00997558"/>
    <w:rsid w:val="009A3C90"/>
    <w:rsid w:val="009B7497"/>
    <w:rsid w:val="009F30FB"/>
    <w:rsid w:val="009F5994"/>
    <w:rsid w:val="00A202FD"/>
    <w:rsid w:val="00A21645"/>
    <w:rsid w:val="00A53769"/>
    <w:rsid w:val="00A63DA4"/>
    <w:rsid w:val="00A962D0"/>
    <w:rsid w:val="00A96B57"/>
    <w:rsid w:val="00AB7A32"/>
    <w:rsid w:val="00B04FF3"/>
    <w:rsid w:val="00B171C7"/>
    <w:rsid w:val="00B25D3C"/>
    <w:rsid w:val="00B63302"/>
    <w:rsid w:val="00B75768"/>
    <w:rsid w:val="00B820AB"/>
    <w:rsid w:val="00B91576"/>
    <w:rsid w:val="00BA7057"/>
    <w:rsid w:val="00BB207C"/>
    <w:rsid w:val="00BB49E5"/>
    <w:rsid w:val="00BB7964"/>
    <w:rsid w:val="00BC22F6"/>
    <w:rsid w:val="00BC414F"/>
    <w:rsid w:val="00BF2C73"/>
    <w:rsid w:val="00C143B1"/>
    <w:rsid w:val="00C14639"/>
    <w:rsid w:val="00C22CF1"/>
    <w:rsid w:val="00C47F17"/>
    <w:rsid w:val="00C95CA3"/>
    <w:rsid w:val="00CA7ECB"/>
    <w:rsid w:val="00CB0529"/>
    <w:rsid w:val="00CF54FA"/>
    <w:rsid w:val="00D0398B"/>
    <w:rsid w:val="00D05397"/>
    <w:rsid w:val="00D0622D"/>
    <w:rsid w:val="00D37997"/>
    <w:rsid w:val="00D45A17"/>
    <w:rsid w:val="00D538B7"/>
    <w:rsid w:val="00D75DA7"/>
    <w:rsid w:val="00D84A89"/>
    <w:rsid w:val="00DC4983"/>
    <w:rsid w:val="00DE0283"/>
    <w:rsid w:val="00E001EE"/>
    <w:rsid w:val="00E6104B"/>
    <w:rsid w:val="00E95A38"/>
    <w:rsid w:val="00EB2926"/>
    <w:rsid w:val="00EB69E1"/>
    <w:rsid w:val="00EB7BE3"/>
    <w:rsid w:val="00ED6089"/>
    <w:rsid w:val="00F148E0"/>
    <w:rsid w:val="00F20EB4"/>
    <w:rsid w:val="00F63790"/>
    <w:rsid w:val="00FA645D"/>
    <w:rsid w:val="00FC397F"/>
    <w:rsid w:val="00FD7CD5"/>
    <w:rsid w:val="00FE0FA4"/>
    <w:rsid w:val="00FE77F4"/>
    <w:rsid w:val="00FF4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10FAC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
    <w:qFormat/>
    <w:rsid w:val="00D45A17"/>
    <w:pPr>
      <w:keepNext/>
      <w:numPr>
        <w:numId w:val="45"/>
      </w:numPr>
      <w:spacing w:before="360" w:after="120" w:line="240" w:lineRule="auto"/>
      <w:jc w:val="both"/>
      <w:outlineLvl w:val="0"/>
    </w:pPr>
    <w:rPr>
      <w:rFonts w:ascii="Times New Roman" w:eastAsiaTheme="majorEastAsia" w:hAnsi="Times New Roman" w:cs="Times New Roman"/>
      <w:b/>
      <w:bCs/>
      <w:smallCaps/>
      <w:sz w:val="24"/>
      <w:szCs w:val="28"/>
    </w:rPr>
  </w:style>
  <w:style w:type="paragraph" w:styleId="Heading2">
    <w:name w:val="heading 2"/>
    <w:basedOn w:val="Normal"/>
    <w:next w:val="Text1"/>
    <w:link w:val="Heading2Char"/>
    <w:uiPriority w:val="9"/>
    <w:semiHidden/>
    <w:unhideWhenUsed/>
    <w:qFormat/>
    <w:rsid w:val="00D45A17"/>
    <w:pPr>
      <w:keepNext/>
      <w:numPr>
        <w:ilvl w:val="1"/>
        <w:numId w:val="45"/>
      </w:numPr>
      <w:spacing w:before="120" w:after="120" w:line="240" w:lineRule="auto"/>
      <w:jc w:val="both"/>
      <w:outlineLvl w:val="1"/>
    </w:pPr>
    <w:rPr>
      <w:rFonts w:ascii="Times New Roman" w:eastAsiaTheme="majorEastAsia" w:hAnsi="Times New Roman" w:cs="Times New Roman"/>
      <w:b/>
      <w:bCs/>
      <w:sz w:val="24"/>
      <w:szCs w:val="26"/>
    </w:rPr>
  </w:style>
  <w:style w:type="paragraph" w:styleId="Heading3">
    <w:name w:val="heading 3"/>
    <w:basedOn w:val="Normal"/>
    <w:next w:val="Text1"/>
    <w:link w:val="Heading3Char"/>
    <w:uiPriority w:val="9"/>
    <w:semiHidden/>
    <w:unhideWhenUsed/>
    <w:qFormat/>
    <w:rsid w:val="00D45A17"/>
    <w:pPr>
      <w:keepNext/>
      <w:numPr>
        <w:ilvl w:val="2"/>
        <w:numId w:val="45"/>
      </w:numPr>
      <w:spacing w:before="120" w:after="120" w:line="240" w:lineRule="auto"/>
      <w:jc w:val="both"/>
      <w:outlineLvl w:val="2"/>
    </w:pPr>
    <w:rPr>
      <w:rFonts w:ascii="Times New Roman" w:eastAsiaTheme="majorEastAsia" w:hAnsi="Times New Roman" w:cs="Times New Roman"/>
      <w:bCs/>
      <w:i/>
      <w:sz w:val="24"/>
    </w:rPr>
  </w:style>
  <w:style w:type="paragraph" w:styleId="Heading4">
    <w:name w:val="heading 4"/>
    <w:basedOn w:val="Normal"/>
    <w:next w:val="Text1"/>
    <w:link w:val="Heading4Char"/>
    <w:uiPriority w:val="9"/>
    <w:semiHidden/>
    <w:unhideWhenUsed/>
    <w:qFormat/>
    <w:rsid w:val="00D45A17"/>
    <w:pPr>
      <w:keepNext/>
      <w:numPr>
        <w:ilvl w:val="3"/>
        <w:numId w:val="45"/>
      </w:numPr>
      <w:spacing w:before="120" w:after="120" w:line="240" w:lineRule="auto"/>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45A17"/>
    <w:rPr>
      <w:color w:val="0000FF"/>
      <w:shd w:val="clear" w:color="auto" w:fill="auto"/>
    </w:rPr>
  </w:style>
  <w:style w:type="paragraph" w:customStyle="1" w:styleId="Pagedecouverture">
    <w:name w:val="Page de couverture"/>
    <w:basedOn w:val="Normal"/>
    <w:next w:val="Normal"/>
    <w:rsid w:val="00D45A17"/>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D45A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A17"/>
  </w:style>
  <w:style w:type="paragraph" w:styleId="Footer">
    <w:name w:val="footer"/>
    <w:basedOn w:val="Normal"/>
    <w:link w:val="FooterChar"/>
    <w:uiPriority w:val="99"/>
    <w:unhideWhenUsed/>
    <w:rsid w:val="00D45A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A17"/>
  </w:style>
  <w:style w:type="paragraph" w:customStyle="1" w:styleId="FooterCoverPage">
    <w:name w:val="Footer Cover Page"/>
    <w:basedOn w:val="Normal"/>
    <w:link w:val="FooterCoverPageChar"/>
    <w:rsid w:val="00D45A1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45A17"/>
    <w:rPr>
      <w:rFonts w:ascii="Times New Roman" w:hAnsi="Times New Roman" w:cs="Times New Roman"/>
      <w:sz w:val="24"/>
    </w:rPr>
  </w:style>
  <w:style w:type="paragraph" w:customStyle="1" w:styleId="FooterSensitivity">
    <w:name w:val="Footer Sensitivity"/>
    <w:basedOn w:val="Normal"/>
    <w:link w:val="FooterSensitivityChar"/>
    <w:rsid w:val="00D45A1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45A17"/>
    <w:rPr>
      <w:rFonts w:ascii="Times New Roman" w:hAnsi="Times New Roman" w:cs="Times New Roman"/>
      <w:b/>
      <w:sz w:val="32"/>
    </w:rPr>
  </w:style>
  <w:style w:type="paragraph" w:customStyle="1" w:styleId="HeaderCoverPage">
    <w:name w:val="Header Cover Page"/>
    <w:basedOn w:val="Normal"/>
    <w:link w:val="HeaderCoverPageChar"/>
    <w:rsid w:val="00D45A1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45A17"/>
    <w:rPr>
      <w:rFonts w:ascii="Times New Roman" w:hAnsi="Times New Roman" w:cs="Times New Roman"/>
      <w:sz w:val="24"/>
    </w:rPr>
  </w:style>
  <w:style w:type="paragraph" w:customStyle="1" w:styleId="HeaderSensitivity">
    <w:name w:val="Header Sensitivity"/>
    <w:basedOn w:val="Normal"/>
    <w:link w:val="HeaderSensitivityChar"/>
    <w:rsid w:val="00D45A1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45A17"/>
    <w:rPr>
      <w:rFonts w:ascii="Times New Roman" w:hAnsi="Times New Roman" w:cs="Times New Roman"/>
      <w:b/>
      <w:sz w:val="32"/>
    </w:rPr>
  </w:style>
  <w:style w:type="paragraph" w:customStyle="1" w:styleId="HeaderSensitivityRight">
    <w:name w:val="Header Sensitivity Right"/>
    <w:basedOn w:val="Normal"/>
    <w:link w:val="HeaderSensitivityRightChar"/>
    <w:rsid w:val="00525BB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45A17"/>
    <w:rPr>
      <w:rFonts w:ascii="Times New Roman" w:hAnsi="Times New Roman" w:cs="Times New Roman"/>
      <w:sz w:val="28"/>
    </w:rPr>
  </w:style>
  <w:style w:type="character" w:customStyle="1" w:styleId="Heading1Char">
    <w:name w:val="Heading 1 Char"/>
    <w:basedOn w:val="DefaultParagraphFont"/>
    <w:link w:val="Heading1"/>
    <w:uiPriority w:val="9"/>
    <w:rsid w:val="00D45A17"/>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sid w:val="00D45A17"/>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sid w:val="00D45A17"/>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sid w:val="00D45A17"/>
    <w:rPr>
      <w:rFonts w:ascii="Times New Roman" w:eastAsiaTheme="majorEastAsia" w:hAnsi="Times New Roman" w:cs="Times New Roman"/>
      <w:bCs/>
      <w:iCs/>
      <w:sz w:val="24"/>
    </w:rPr>
  </w:style>
  <w:style w:type="numbering" w:customStyle="1" w:styleId="NoList1">
    <w:name w:val="No List1"/>
    <w:next w:val="NoList"/>
    <w:uiPriority w:val="99"/>
    <w:semiHidden/>
    <w:unhideWhenUsed/>
    <w:rsid w:val="00D45A17"/>
  </w:style>
  <w:style w:type="character" w:styleId="CommentReference">
    <w:name w:val="annotation reference"/>
    <w:basedOn w:val="DefaultParagraphFont"/>
    <w:uiPriority w:val="99"/>
    <w:semiHidden/>
    <w:unhideWhenUsed/>
    <w:rsid w:val="00D45A17"/>
    <w:rPr>
      <w:sz w:val="16"/>
      <w:szCs w:val="16"/>
    </w:rPr>
  </w:style>
  <w:style w:type="paragraph" w:styleId="CommentText">
    <w:name w:val="annotation text"/>
    <w:basedOn w:val="Normal"/>
    <w:link w:val="CommentTextChar"/>
    <w:uiPriority w:val="99"/>
    <w:unhideWhenUsed/>
    <w:rsid w:val="00D45A17"/>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D45A17"/>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D45A17"/>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5A17"/>
    <w:rPr>
      <w:rFonts w:ascii="Segoe UI" w:hAnsi="Segoe UI" w:cs="Segoe UI"/>
      <w:sz w:val="18"/>
      <w:szCs w:val="18"/>
    </w:rPr>
  </w:style>
  <w:style w:type="paragraph" w:styleId="ListBullet">
    <w:name w:val="List Bullet"/>
    <w:basedOn w:val="Normal"/>
    <w:uiPriority w:val="99"/>
    <w:semiHidden/>
    <w:unhideWhenUsed/>
    <w:rsid w:val="00D45A17"/>
    <w:pPr>
      <w:numPr>
        <w:numId w:val="1"/>
      </w:numPr>
      <w:spacing w:before="120" w:after="120" w:line="240" w:lineRule="auto"/>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D45A17"/>
    <w:pPr>
      <w:numPr>
        <w:numId w:val="2"/>
      </w:numPr>
      <w:spacing w:before="120" w:after="120" w:line="240" w:lineRule="auto"/>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D45A17"/>
    <w:pPr>
      <w:numPr>
        <w:numId w:val="3"/>
      </w:numPr>
      <w:spacing w:before="120" w:after="120" w:line="240" w:lineRule="auto"/>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D45A17"/>
    <w:pPr>
      <w:numPr>
        <w:numId w:val="4"/>
      </w:numPr>
      <w:spacing w:before="120" w:after="120" w:line="240" w:lineRule="auto"/>
      <w:contextualSpacing/>
      <w:jc w:val="both"/>
    </w:pPr>
    <w:rPr>
      <w:rFonts w:ascii="Times New Roman" w:hAnsi="Times New Roman" w:cs="Times New Roman"/>
      <w:sz w:val="24"/>
    </w:rPr>
  </w:style>
  <w:style w:type="paragraph" w:styleId="ListParagraph">
    <w:name w:val="List Paragraph"/>
    <w:basedOn w:val="Normal"/>
    <w:uiPriority w:val="34"/>
    <w:qFormat/>
    <w:rsid w:val="00D45A17"/>
    <w:pPr>
      <w:spacing w:after="160" w:line="259" w:lineRule="auto"/>
      <w:ind w:left="720"/>
      <w:contextualSpacing/>
    </w:pPr>
  </w:style>
  <w:style w:type="table" w:styleId="TableGrid">
    <w:name w:val="Table Grid"/>
    <w:basedOn w:val="TableNormal"/>
    <w:uiPriority w:val="39"/>
    <w:rsid w:val="00D4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45A17"/>
    <w:rPr>
      <w:b/>
      <w:bCs/>
    </w:rPr>
  </w:style>
  <w:style w:type="character" w:customStyle="1" w:styleId="CommentSubjectChar">
    <w:name w:val="Comment Subject Char"/>
    <w:basedOn w:val="CommentTextChar"/>
    <w:link w:val="CommentSubject"/>
    <w:uiPriority w:val="99"/>
    <w:semiHidden/>
    <w:rsid w:val="00D45A17"/>
    <w:rPr>
      <w:rFonts w:ascii="Times New Roman" w:hAnsi="Times New Roman" w:cs="Times New Roman"/>
      <w:b/>
      <w:bCs/>
      <w:sz w:val="20"/>
      <w:szCs w:val="20"/>
    </w:rPr>
  </w:style>
  <w:style w:type="paragraph" w:customStyle="1" w:styleId="Titreobjet">
    <w:name w:val="Titre objet"/>
    <w:basedOn w:val="Normal"/>
    <w:next w:val="IntrtEEE"/>
    <w:rsid w:val="00D45A17"/>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IntrtEEEPagedecouverture"/>
    <w:rsid w:val="00D45A17"/>
  </w:style>
  <w:style w:type="paragraph" w:styleId="Caption">
    <w:name w:val="caption"/>
    <w:basedOn w:val="Normal"/>
    <w:next w:val="Normal"/>
    <w:uiPriority w:val="35"/>
    <w:semiHidden/>
    <w:unhideWhenUsed/>
    <w:qFormat/>
    <w:rsid w:val="00D45A17"/>
    <w:pPr>
      <w:spacing w:line="240" w:lineRule="auto"/>
      <w:jc w:val="both"/>
    </w:pPr>
    <w:rPr>
      <w:rFonts w:ascii="Times New Roman" w:hAnsi="Times New Roman" w:cs="Times New Roman"/>
      <w:i/>
      <w:iCs/>
      <w:color w:val="1F497D" w:themeColor="text2"/>
      <w:sz w:val="18"/>
      <w:szCs w:val="18"/>
    </w:rPr>
  </w:style>
  <w:style w:type="paragraph" w:styleId="TableofFigures">
    <w:name w:val="table of figures"/>
    <w:basedOn w:val="Normal"/>
    <w:next w:val="Normal"/>
    <w:uiPriority w:val="99"/>
    <w:semiHidden/>
    <w:unhideWhenUsed/>
    <w:rsid w:val="00D45A17"/>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rsid w:val="00D45A17"/>
    <w:pPr>
      <w:numPr>
        <w:numId w:val="5"/>
      </w:numPr>
      <w:spacing w:before="120" w:after="120" w:line="240" w:lineRule="auto"/>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D45A17"/>
    <w:pPr>
      <w:numPr>
        <w:numId w:val="6"/>
      </w:numPr>
      <w:spacing w:before="120" w:after="120" w:line="240" w:lineRule="auto"/>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D45A17"/>
    <w:pPr>
      <w:numPr>
        <w:numId w:val="7"/>
      </w:numPr>
      <w:spacing w:before="120" w:after="120" w:line="240" w:lineRule="auto"/>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D45A17"/>
    <w:pPr>
      <w:numPr>
        <w:numId w:val="8"/>
      </w:numPr>
      <w:spacing w:before="120" w:after="120" w:line="240" w:lineRule="auto"/>
      <w:contextualSpacing/>
      <w:jc w:val="both"/>
    </w:pPr>
    <w:rPr>
      <w:rFonts w:ascii="Times New Roman" w:hAnsi="Times New Roman" w:cs="Times New Roman"/>
      <w:sz w:val="24"/>
    </w:rPr>
  </w:style>
  <w:style w:type="character" w:styleId="Hyperlink">
    <w:name w:val="Hyperlink"/>
    <w:basedOn w:val="DefaultParagraphFont"/>
    <w:uiPriority w:val="99"/>
    <w:unhideWhenUsed/>
    <w:rsid w:val="00D45A17"/>
    <w:rPr>
      <w:color w:val="0000FF" w:themeColor="hyperlink"/>
      <w:u w:val="single"/>
    </w:rPr>
  </w:style>
  <w:style w:type="paragraph" w:customStyle="1" w:styleId="Normal1">
    <w:name w:val="Normal1"/>
    <w:basedOn w:val="Normal"/>
    <w:rsid w:val="00D45A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45A17"/>
    <w:rPr>
      <w:i/>
      <w:iCs/>
    </w:rPr>
  </w:style>
  <w:style w:type="paragraph" w:styleId="FootnoteText">
    <w:name w:val="footnote text"/>
    <w:basedOn w:val="Normal"/>
    <w:link w:val="FootnoteTextChar"/>
    <w:uiPriority w:val="99"/>
    <w:semiHidden/>
    <w:unhideWhenUsed/>
    <w:rsid w:val="00D45A17"/>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D45A17"/>
    <w:rPr>
      <w:rFonts w:ascii="Times New Roman" w:hAnsi="Times New Roman" w:cs="Times New Roman"/>
      <w:sz w:val="20"/>
      <w:szCs w:val="20"/>
    </w:rPr>
  </w:style>
  <w:style w:type="paragraph" w:styleId="TOCHeading">
    <w:name w:val="TOC Heading"/>
    <w:basedOn w:val="Normal"/>
    <w:next w:val="Normal"/>
    <w:uiPriority w:val="39"/>
    <w:semiHidden/>
    <w:unhideWhenUsed/>
    <w:qFormat/>
    <w:rsid w:val="00D45A17"/>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rsid w:val="00D45A17"/>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rsid w:val="00D45A17"/>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rsid w:val="00D45A17"/>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rsid w:val="00D45A17"/>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D45A17"/>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D45A17"/>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D45A17"/>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D45A17"/>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D45A17"/>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D45A17"/>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D45A17"/>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basedOn w:val="DefaultParagraphFont"/>
    <w:uiPriority w:val="99"/>
    <w:semiHidden/>
    <w:unhideWhenUsed/>
    <w:rsid w:val="00D45A17"/>
    <w:rPr>
      <w:shd w:val="clear" w:color="auto" w:fill="auto"/>
      <w:vertAlign w:val="superscript"/>
    </w:rPr>
  </w:style>
  <w:style w:type="paragraph" w:customStyle="1" w:styleId="Text1">
    <w:name w:val="Text 1"/>
    <w:basedOn w:val="Normal"/>
    <w:rsid w:val="00D45A17"/>
    <w:pPr>
      <w:spacing w:before="120" w:after="120" w:line="240" w:lineRule="auto"/>
      <w:ind w:left="850"/>
      <w:jc w:val="both"/>
    </w:pPr>
    <w:rPr>
      <w:rFonts w:ascii="Times New Roman" w:hAnsi="Times New Roman" w:cs="Times New Roman"/>
      <w:sz w:val="24"/>
    </w:rPr>
  </w:style>
  <w:style w:type="paragraph" w:customStyle="1" w:styleId="Text2">
    <w:name w:val="Text 2"/>
    <w:basedOn w:val="Normal"/>
    <w:rsid w:val="00D45A17"/>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D45A17"/>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D45A17"/>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D45A17"/>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D45A17"/>
    <w:pPr>
      <w:spacing w:before="120" w:after="120" w:line="240" w:lineRule="auto"/>
    </w:pPr>
    <w:rPr>
      <w:rFonts w:ascii="Times New Roman" w:hAnsi="Times New Roman" w:cs="Times New Roman"/>
      <w:sz w:val="24"/>
    </w:rPr>
  </w:style>
  <w:style w:type="paragraph" w:customStyle="1" w:styleId="NormalRight">
    <w:name w:val="Normal Right"/>
    <w:basedOn w:val="Normal"/>
    <w:rsid w:val="00D45A17"/>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D45A17"/>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D45A17"/>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D45A17"/>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D45A17"/>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D45A17"/>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D45A17"/>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D45A17"/>
    <w:pPr>
      <w:numPr>
        <w:numId w:val="39"/>
      </w:numPr>
    </w:pPr>
  </w:style>
  <w:style w:type="paragraph" w:customStyle="1" w:styleId="Tiret1">
    <w:name w:val="Tiret 1"/>
    <w:basedOn w:val="Point1"/>
    <w:rsid w:val="00D45A17"/>
    <w:pPr>
      <w:numPr>
        <w:numId w:val="40"/>
      </w:numPr>
    </w:pPr>
  </w:style>
  <w:style w:type="paragraph" w:customStyle="1" w:styleId="Tiret2">
    <w:name w:val="Tiret 2"/>
    <w:basedOn w:val="Point2"/>
    <w:rsid w:val="00D45A17"/>
    <w:pPr>
      <w:numPr>
        <w:numId w:val="41"/>
      </w:numPr>
    </w:pPr>
  </w:style>
  <w:style w:type="paragraph" w:customStyle="1" w:styleId="Tiret3">
    <w:name w:val="Tiret 3"/>
    <w:basedOn w:val="Point3"/>
    <w:rsid w:val="00D45A17"/>
    <w:pPr>
      <w:numPr>
        <w:numId w:val="42"/>
      </w:numPr>
    </w:pPr>
  </w:style>
  <w:style w:type="paragraph" w:customStyle="1" w:styleId="Tiret4">
    <w:name w:val="Tiret 4"/>
    <w:basedOn w:val="Point4"/>
    <w:rsid w:val="00D45A17"/>
    <w:pPr>
      <w:numPr>
        <w:numId w:val="43"/>
      </w:numPr>
    </w:pPr>
  </w:style>
  <w:style w:type="paragraph" w:customStyle="1" w:styleId="PointDouble0">
    <w:name w:val="PointDouble 0"/>
    <w:basedOn w:val="Normal"/>
    <w:rsid w:val="00D45A17"/>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D45A17"/>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D45A17"/>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D45A17"/>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D45A17"/>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D45A17"/>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D45A17"/>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D45A17"/>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D45A17"/>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D45A17"/>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D45A17"/>
    <w:pPr>
      <w:numPr>
        <w:numId w:val="44"/>
      </w:numPr>
      <w:spacing w:before="120" w:after="120" w:line="240" w:lineRule="auto"/>
      <w:jc w:val="both"/>
    </w:pPr>
    <w:rPr>
      <w:rFonts w:ascii="Times New Roman" w:hAnsi="Times New Roman" w:cs="Times New Roman"/>
      <w:sz w:val="24"/>
    </w:rPr>
  </w:style>
  <w:style w:type="paragraph" w:customStyle="1" w:styleId="NumPar2">
    <w:name w:val="NumPar 2"/>
    <w:basedOn w:val="Normal"/>
    <w:next w:val="Text1"/>
    <w:rsid w:val="00D45A17"/>
    <w:pPr>
      <w:numPr>
        <w:ilvl w:val="1"/>
        <w:numId w:val="44"/>
      </w:numPr>
      <w:spacing w:before="120" w:after="120" w:line="240" w:lineRule="auto"/>
      <w:jc w:val="both"/>
    </w:pPr>
    <w:rPr>
      <w:rFonts w:ascii="Times New Roman" w:hAnsi="Times New Roman" w:cs="Times New Roman"/>
      <w:sz w:val="24"/>
    </w:rPr>
  </w:style>
  <w:style w:type="paragraph" w:customStyle="1" w:styleId="NumPar3">
    <w:name w:val="NumPar 3"/>
    <w:basedOn w:val="Normal"/>
    <w:next w:val="Text1"/>
    <w:rsid w:val="00D45A17"/>
    <w:pPr>
      <w:numPr>
        <w:ilvl w:val="2"/>
        <w:numId w:val="44"/>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rsid w:val="00D45A17"/>
    <w:pPr>
      <w:numPr>
        <w:ilvl w:val="3"/>
        <w:numId w:val="44"/>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rsid w:val="00D45A17"/>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D45A17"/>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D45A17"/>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D45A17"/>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D45A17"/>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D45A17"/>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D45A17"/>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D45A17"/>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D45A17"/>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D45A17"/>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D45A17"/>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D45A17"/>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D45A17"/>
    <w:pPr>
      <w:spacing w:before="120" w:after="120" w:line="240" w:lineRule="auto"/>
      <w:jc w:val="center"/>
    </w:pPr>
    <w:rPr>
      <w:rFonts w:ascii="Times New Roman" w:hAnsi="Times New Roman" w:cs="Times New Roman"/>
      <w:b/>
      <w:sz w:val="24"/>
    </w:rPr>
  </w:style>
  <w:style w:type="character" w:customStyle="1" w:styleId="Marker1">
    <w:name w:val="Marker1"/>
    <w:basedOn w:val="DefaultParagraphFont"/>
    <w:rsid w:val="00D45A17"/>
    <w:rPr>
      <w:color w:val="008000"/>
      <w:shd w:val="clear" w:color="auto" w:fill="auto"/>
    </w:rPr>
  </w:style>
  <w:style w:type="character" w:customStyle="1" w:styleId="Marker2">
    <w:name w:val="Marker2"/>
    <w:basedOn w:val="DefaultParagraphFont"/>
    <w:rsid w:val="00D45A17"/>
    <w:rPr>
      <w:color w:val="FF0000"/>
      <w:shd w:val="clear" w:color="auto" w:fill="auto"/>
    </w:rPr>
  </w:style>
  <w:style w:type="paragraph" w:customStyle="1" w:styleId="Point0number">
    <w:name w:val="Point 0 (number)"/>
    <w:basedOn w:val="Normal"/>
    <w:rsid w:val="00D45A17"/>
    <w:pPr>
      <w:numPr>
        <w:numId w:val="9"/>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D45A17"/>
    <w:pPr>
      <w:numPr>
        <w:ilvl w:val="2"/>
        <w:numId w:val="9"/>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D45A17"/>
    <w:pPr>
      <w:numPr>
        <w:ilvl w:val="4"/>
        <w:numId w:val="9"/>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D45A17"/>
    <w:pPr>
      <w:numPr>
        <w:ilvl w:val="6"/>
        <w:numId w:val="9"/>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D45A17"/>
    <w:pPr>
      <w:numPr>
        <w:ilvl w:val="1"/>
        <w:numId w:val="9"/>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D45A17"/>
    <w:p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D45A17"/>
    <w:pPr>
      <w:numPr>
        <w:ilvl w:val="5"/>
        <w:numId w:val="9"/>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D45A17"/>
    <w:pPr>
      <w:numPr>
        <w:ilvl w:val="7"/>
        <w:numId w:val="9"/>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D45A17"/>
    <w:pPr>
      <w:numPr>
        <w:ilvl w:val="8"/>
        <w:numId w:val="9"/>
      </w:numPr>
      <w:spacing w:before="120" w:after="120" w:line="240" w:lineRule="auto"/>
      <w:jc w:val="both"/>
    </w:pPr>
    <w:rPr>
      <w:rFonts w:ascii="Times New Roman" w:hAnsi="Times New Roman" w:cs="Times New Roman"/>
      <w:sz w:val="24"/>
    </w:rPr>
  </w:style>
  <w:style w:type="paragraph" w:customStyle="1" w:styleId="Bullet0">
    <w:name w:val="Bullet 0"/>
    <w:basedOn w:val="Normal"/>
    <w:rsid w:val="00D45A17"/>
    <w:pPr>
      <w:numPr>
        <w:numId w:val="47"/>
      </w:numPr>
      <w:spacing w:before="120" w:after="120" w:line="240" w:lineRule="auto"/>
      <w:jc w:val="both"/>
    </w:pPr>
    <w:rPr>
      <w:rFonts w:ascii="Times New Roman" w:hAnsi="Times New Roman" w:cs="Times New Roman"/>
      <w:sz w:val="24"/>
    </w:rPr>
  </w:style>
  <w:style w:type="paragraph" w:customStyle="1" w:styleId="Bullet1">
    <w:name w:val="Bullet 1"/>
    <w:basedOn w:val="Normal"/>
    <w:rsid w:val="00D45A17"/>
    <w:pPr>
      <w:numPr>
        <w:numId w:val="48"/>
      </w:numPr>
      <w:spacing w:before="120" w:after="120" w:line="240" w:lineRule="auto"/>
      <w:jc w:val="both"/>
    </w:pPr>
    <w:rPr>
      <w:rFonts w:ascii="Times New Roman" w:hAnsi="Times New Roman" w:cs="Times New Roman"/>
      <w:sz w:val="24"/>
    </w:rPr>
  </w:style>
  <w:style w:type="paragraph" w:customStyle="1" w:styleId="Bullet2">
    <w:name w:val="Bullet 2"/>
    <w:basedOn w:val="Normal"/>
    <w:rsid w:val="00D45A17"/>
    <w:pPr>
      <w:numPr>
        <w:numId w:val="49"/>
      </w:numPr>
      <w:spacing w:before="120" w:after="120" w:line="240" w:lineRule="auto"/>
      <w:jc w:val="both"/>
    </w:pPr>
    <w:rPr>
      <w:rFonts w:ascii="Times New Roman" w:hAnsi="Times New Roman" w:cs="Times New Roman"/>
      <w:sz w:val="24"/>
    </w:rPr>
  </w:style>
  <w:style w:type="paragraph" w:customStyle="1" w:styleId="Bullet3">
    <w:name w:val="Bullet 3"/>
    <w:basedOn w:val="Normal"/>
    <w:rsid w:val="00D45A17"/>
    <w:pPr>
      <w:numPr>
        <w:numId w:val="50"/>
      </w:numPr>
      <w:spacing w:before="120" w:after="120" w:line="240" w:lineRule="auto"/>
      <w:jc w:val="both"/>
    </w:pPr>
    <w:rPr>
      <w:rFonts w:ascii="Times New Roman" w:hAnsi="Times New Roman" w:cs="Times New Roman"/>
      <w:sz w:val="24"/>
    </w:rPr>
  </w:style>
  <w:style w:type="paragraph" w:customStyle="1" w:styleId="Bullet4">
    <w:name w:val="Bullet 4"/>
    <w:basedOn w:val="Normal"/>
    <w:rsid w:val="00D45A17"/>
    <w:pPr>
      <w:numPr>
        <w:numId w:val="51"/>
      </w:numPr>
      <w:spacing w:before="120" w:after="120" w:line="240" w:lineRule="auto"/>
      <w:jc w:val="both"/>
    </w:pPr>
    <w:rPr>
      <w:rFonts w:ascii="Times New Roman" w:hAnsi="Times New Roman" w:cs="Times New Roman"/>
      <w:sz w:val="24"/>
    </w:rPr>
  </w:style>
  <w:style w:type="paragraph" w:customStyle="1" w:styleId="Langue">
    <w:name w:val="Langue"/>
    <w:basedOn w:val="Normal"/>
    <w:next w:val="Rfrenceinterne"/>
    <w:rsid w:val="00D45A17"/>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D45A17"/>
    <w:pPr>
      <w:spacing w:after="0" w:line="240" w:lineRule="auto"/>
    </w:pPr>
    <w:rPr>
      <w:rFonts w:ascii="Arial" w:hAnsi="Arial" w:cs="Arial"/>
      <w:sz w:val="24"/>
    </w:rPr>
  </w:style>
  <w:style w:type="paragraph" w:customStyle="1" w:styleId="Emission">
    <w:name w:val="Emission"/>
    <w:basedOn w:val="Normal"/>
    <w:next w:val="Rfrenceinstitutionnelle"/>
    <w:rsid w:val="00D45A17"/>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D45A17"/>
    <w:pPr>
      <w:spacing w:after="240" w:line="240" w:lineRule="auto"/>
      <w:ind w:left="5103"/>
    </w:pPr>
    <w:rPr>
      <w:rFonts w:ascii="Times New Roman" w:hAnsi="Times New Roman" w:cs="Times New Roman"/>
      <w:sz w:val="24"/>
    </w:rPr>
  </w:style>
  <w:style w:type="paragraph" w:customStyle="1" w:styleId="Declassification">
    <w:name w:val="Declassification"/>
    <w:basedOn w:val="Normal"/>
    <w:next w:val="Normal"/>
    <w:rsid w:val="00D45A17"/>
    <w:pPr>
      <w:spacing w:after="0" w:line="240" w:lineRule="auto"/>
      <w:jc w:val="both"/>
    </w:pPr>
    <w:rPr>
      <w:rFonts w:ascii="Times New Roman" w:hAnsi="Times New Roman" w:cs="Times New Roman"/>
      <w:sz w:val="24"/>
    </w:rPr>
  </w:style>
  <w:style w:type="paragraph" w:customStyle="1" w:styleId="Disclaimer">
    <w:name w:val="Disclaimer"/>
    <w:basedOn w:val="Normal"/>
    <w:rsid w:val="00D45A1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525BBE"/>
    <w:pPr>
      <w:spacing w:after="0"/>
      <w:ind w:left="5103"/>
    </w:pPr>
    <w:rPr>
      <w:rFonts w:ascii="Times New Roman" w:hAnsi="Times New Roman" w:cs="Times New Roman"/>
      <w:sz w:val="28"/>
    </w:rPr>
  </w:style>
  <w:style w:type="paragraph" w:customStyle="1" w:styleId="DateMarking">
    <w:name w:val="DateMarking"/>
    <w:basedOn w:val="Normal"/>
    <w:rsid w:val="00525BBE"/>
    <w:pPr>
      <w:spacing w:after="0"/>
      <w:ind w:left="5103"/>
    </w:pPr>
    <w:rPr>
      <w:rFonts w:ascii="Times New Roman" w:hAnsi="Times New Roman" w:cs="Times New Roman"/>
      <w:i/>
      <w:sz w:val="28"/>
    </w:rPr>
  </w:style>
  <w:style w:type="paragraph" w:customStyle="1" w:styleId="ReleasableTo">
    <w:name w:val="ReleasableTo"/>
    <w:basedOn w:val="Normal"/>
    <w:rsid w:val="00525BBE"/>
    <w:pPr>
      <w:spacing w:after="0"/>
      <w:ind w:left="5103"/>
    </w:pPr>
    <w:rPr>
      <w:rFonts w:ascii="Times New Roman" w:hAnsi="Times New Roman" w:cs="Times New Roman"/>
      <w:i/>
      <w:sz w:val="28"/>
    </w:rPr>
  </w:style>
  <w:style w:type="paragraph" w:customStyle="1" w:styleId="Annexetitreexpos">
    <w:name w:val="Annexe titre (exposé)"/>
    <w:basedOn w:val="Normal"/>
    <w:next w:val="Normal"/>
    <w:rsid w:val="00D45A17"/>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D45A17"/>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D45A17"/>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D45A17"/>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D45A17"/>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D45A17"/>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D45A17"/>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D45A17"/>
    <w:pPr>
      <w:numPr>
        <w:numId w:val="52"/>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rsid w:val="00D45A17"/>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D45A17"/>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D45A17"/>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D45A17"/>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D45A17"/>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D45A17"/>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D45A17"/>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D45A17"/>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D45A17"/>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D45A17"/>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D45A17"/>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D45A17"/>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D45A17"/>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D45A17"/>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sid w:val="00D45A17"/>
    <w:rPr>
      <w:b/>
      <w:u w:val="single"/>
      <w:shd w:val="clear" w:color="auto" w:fill="auto"/>
    </w:rPr>
  </w:style>
  <w:style w:type="character" w:customStyle="1" w:styleId="Deleted">
    <w:name w:val="Deleted"/>
    <w:basedOn w:val="DefaultParagraphFont"/>
    <w:rsid w:val="00D45A17"/>
    <w:rPr>
      <w:strike/>
      <w:dstrike w:val="0"/>
      <w:shd w:val="clear" w:color="auto" w:fill="auto"/>
    </w:rPr>
  </w:style>
  <w:style w:type="paragraph" w:customStyle="1" w:styleId="Address">
    <w:name w:val="Address"/>
    <w:basedOn w:val="Normal"/>
    <w:next w:val="Normal"/>
    <w:rsid w:val="00D45A17"/>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D45A17"/>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D45A17"/>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D45A17"/>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rsid w:val="00D45A17"/>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D45A17"/>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D45A17"/>
  </w:style>
  <w:style w:type="paragraph" w:customStyle="1" w:styleId="RfrenceinterinstitutionnellePagedecouverture">
    <w:name w:val="Référence interinstitutionnelle (Page de couverture)"/>
    <w:basedOn w:val="Rfrenceinterinstitutionnelle"/>
    <w:next w:val="Confidentialit"/>
    <w:rsid w:val="00D45A17"/>
  </w:style>
  <w:style w:type="paragraph" w:customStyle="1" w:styleId="StatutPagedecouverture">
    <w:name w:val="Statut (Page de couverture)"/>
    <w:basedOn w:val="Statut"/>
    <w:next w:val="TypedudocumentPagedecouverture"/>
    <w:rsid w:val="00D45A17"/>
  </w:style>
  <w:style w:type="paragraph" w:customStyle="1" w:styleId="TypedudocumentPagedecouverture">
    <w:name w:val="Type du document (Page de couverture)"/>
    <w:basedOn w:val="Typedudocument"/>
    <w:next w:val="AccompagnantPagedecouverture"/>
    <w:rsid w:val="00D45A17"/>
  </w:style>
  <w:style w:type="paragraph" w:customStyle="1" w:styleId="Volume">
    <w:name w:val="Volume"/>
    <w:basedOn w:val="Normal"/>
    <w:next w:val="Confidentialit"/>
    <w:rsid w:val="00D45A17"/>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D45A17"/>
    <w:pPr>
      <w:spacing w:after="240"/>
    </w:pPr>
  </w:style>
  <w:style w:type="paragraph" w:customStyle="1" w:styleId="Accompagnant">
    <w:name w:val="Accompagnant"/>
    <w:basedOn w:val="Normal"/>
    <w:next w:val="Typeacteprincipal"/>
    <w:rsid w:val="00D45A17"/>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D45A17"/>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D45A17"/>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rsid w:val="00D45A17"/>
  </w:style>
  <w:style w:type="paragraph" w:customStyle="1" w:styleId="AccompagnantPagedecouverture">
    <w:name w:val="Accompagnant (Page de couverture)"/>
    <w:basedOn w:val="Accompagnant"/>
    <w:next w:val="TypeacteprincipalPagedecouverture"/>
    <w:rsid w:val="00D45A17"/>
  </w:style>
  <w:style w:type="paragraph" w:customStyle="1" w:styleId="TypeacteprincipalPagedecouverture">
    <w:name w:val="Type acte principal (Page de couverture)"/>
    <w:basedOn w:val="Typeacteprincipal"/>
    <w:next w:val="ObjetacteprincipalPagedecouverture"/>
    <w:rsid w:val="00D45A17"/>
  </w:style>
  <w:style w:type="paragraph" w:customStyle="1" w:styleId="ObjetacteprincipalPagedecouverture">
    <w:name w:val="Objet acte principal (Page de couverture)"/>
    <w:basedOn w:val="Objetacteprincipal"/>
    <w:next w:val="Rfrencecroise"/>
    <w:rsid w:val="00D45A17"/>
  </w:style>
  <w:style w:type="paragraph" w:customStyle="1" w:styleId="LanguesfaisantfoiPagedecouverture">
    <w:name w:val="Langues faisant foi (Page de couverture)"/>
    <w:basedOn w:val="Normal"/>
    <w:next w:val="Normal"/>
    <w:rsid w:val="00D45A17"/>
    <w:pPr>
      <w:spacing w:before="360" w:after="0" w:line="240" w:lineRule="auto"/>
      <w:jc w:val="center"/>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016744">
      <w:bodyDiv w:val="1"/>
      <w:marLeft w:val="0"/>
      <w:marRight w:val="0"/>
      <w:marTop w:val="0"/>
      <w:marBottom w:val="0"/>
      <w:divBdr>
        <w:top w:val="none" w:sz="0" w:space="0" w:color="auto"/>
        <w:left w:val="none" w:sz="0" w:space="0" w:color="auto"/>
        <w:bottom w:val="none" w:sz="0" w:space="0" w:color="auto"/>
        <w:right w:val="none" w:sz="0" w:space="0" w:color="auto"/>
      </w:divBdr>
    </w:div>
    <w:div w:id="191169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D57E8-ECF6-40CD-9C33-C6816F0B8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10687</Words>
  <Characters>70750</Characters>
  <Application>Microsoft Office Word</Application>
  <DocSecurity>0</DocSecurity>
  <Lines>1263</Lines>
  <Paragraphs>470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2021-05-21T10:06:00Z</dcterms:created>
  <dcterms:modified xsi:type="dcterms:W3CDTF">2021-05-21T14:22:00Z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First annex">
    <vt:lpwstr>1</vt:lpwstr>
  </property>
  <property fmtid="{D5CDD505-2E9C-101B-9397-08002B2CF9AE}" pid="6" name="Last annex">
    <vt:lpwstr>1</vt:lpwstr>
  </property>
  <property fmtid="{D5CDD505-2E9C-101B-9397-08002B2CF9AE}" pid="7" name="Unique annex">
    <vt:lpwstr>1</vt:lpwstr>
  </property>
  <property fmtid="{D5CDD505-2E9C-101B-9397-08002B2CF9AE}" pid="8" name="Part">
    <vt:lpwstr>1</vt:lpwstr>
  </property>
  <property fmtid="{D5CDD505-2E9C-101B-9397-08002B2CF9AE}" pid="9" name="Total parts">
    <vt:lpwstr>1</vt:lpwstr>
  </property>
  <property fmtid="{D5CDD505-2E9C-101B-9397-08002B2CF9AE}" pid="10" name="CPTemplateID">
    <vt:lpwstr>CP-038</vt:lpwstr>
  </property>
</Properties>
</file>