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0484A" w14:textId="7B784205" w:rsidR="00D45A17" w:rsidRDefault="00C90913" w:rsidP="00C90913">
      <w:pPr>
        <w:pStyle w:val="Pagedecouverture"/>
      </w:pPr>
      <w:bookmarkStart w:id="0" w:name="LW_BM_COVERPAGE"/>
      <w:r>
        <w:pict w14:anchorId="438AC9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AF51E145-E7BF-4E1D-97BB-397AD7C9F0AE" style="width:450.7pt;height:406.95pt">
            <v:imagedata r:id="rId8" o:title=""/>
          </v:shape>
        </w:pict>
      </w:r>
    </w:p>
    <w:bookmarkEnd w:id="0"/>
    <w:p w14:paraId="2CB20864" w14:textId="77777777" w:rsidR="00D45A17" w:rsidRDefault="00D45A17" w:rsidP="00D45A17">
      <w:pPr>
        <w:sectPr w:rsidR="00D45A17" w:rsidSect="00C9091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44F89F12"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lastRenderedPageBreak/>
        <w:t xml:space="preserve">PRILOGA </w:t>
      </w:r>
    </w:p>
    <w:p w14:paraId="10FB5EF7" w14:textId="77777777" w:rsidR="00D45A17" w:rsidRPr="00D45A17" w:rsidRDefault="00D45A17" w:rsidP="00D45A17">
      <w:pPr>
        <w:spacing w:before="120" w:after="120" w:line="240" w:lineRule="auto"/>
        <w:jc w:val="center"/>
        <w:rPr>
          <w:rFonts w:ascii="Times New Roman" w:hAnsi="Times New Roman" w:cs="Times New Roman"/>
          <w:sz w:val="24"/>
        </w:rPr>
      </w:pPr>
    </w:p>
    <w:p w14:paraId="1676F303" w14:textId="77777777" w:rsidR="00D45A17" w:rsidRPr="00D45A17" w:rsidRDefault="00D45A17" w:rsidP="00D45A17">
      <w:pPr>
        <w:spacing w:before="120" w:after="120" w:line="240" w:lineRule="auto"/>
        <w:jc w:val="center"/>
        <w:rPr>
          <w:rFonts w:ascii="Times New Roman" w:hAnsi="Times New Roman" w:cs="Times New Roman"/>
          <w:b/>
          <w:sz w:val="24"/>
        </w:rPr>
      </w:pPr>
      <w:r>
        <w:rPr>
          <w:rFonts w:ascii="Times New Roman" w:hAnsi="Times New Roman"/>
          <w:b/>
          <w:sz w:val="24"/>
        </w:rPr>
        <w:t>STANDARDNA POGODBENA DOLOČILA</w:t>
      </w:r>
    </w:p>
    <w:p w14:paraId="6C55864A" w14:textId="77777777" w:rsidR="00D45A17" w:rsidRPr="00D45A17" w:rsidRDefault="00D45A17" w:rsidP="00D45A17">
      <w:pPr>
        <w:spacing w:before="120" w:after="120" w:line="240" w:lineRule="auto"/>
        <w:jc w:val="center"/>
        <w:rPr>
          <w:rFonts w:ascii="Times New Roman" w:hAnsi="Times New Roman" w:cs="Times New Roman"/>
          <w:b/>
          <w:sz w:val="24"/>
        </w:rPr>
      </w:pPr>
    </w:p>
    <w:p w14:paraId="280DBAAC"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ODDELEK I</w:t>
      </w:r>
    </w:p>
    <w:p w14:paraId="31BF20A4"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w:t>
      </w:r>
    </w:p>
    <w:p w14:paraId="0C540A59"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 xml:space="preserve">Namen in področje uporabe </w:t>
      </w:r>
    </w:p>
    <w:p w14:paraId="0F1DB8D9" w14:textId="77777777" w:rsidR="00D45A17" w:rsidRPr="00D45A17" w:rsidRDefault="00D45A17" w:rsidP="00D45A17">
      <w:pPr>
        <w:numPr>
          <w:ilvl w:val="1"/>
          <w:numId w:val="53"/>
        </w:numPr>
        <w:spacing w:before="120" w:after="120" w:line="240" w:lineRule="auto"/>
        <w:jc w:val="both"/>
        <w:rPr>
          <w:rFonts w:ascii="Times New Roman" w:hAnsi="Times New Roman" w:cs="Times New Roman"/>
          <w:sz w:val="24"/>
        </w:rPr>
      </w:pPr>
      <w:r>
        <w:rPr>
          <w:rFonts w:ascii="Times New Roman" w:hAnsi="Times New Roman"/>
          <w:sz w:val="24"/>
        </w:rPr>
        <w:t>Namen teh standardnih pogodbenih določil je zagotoviti skladnost z zahtevami Uredbe (EU) 2016/679 Evropskega parlamenta in Sveta z dne 27. aprila 2016 o varstvu posameznikov pri obdelavi osebnih podatkov in o prostem pretoku takih podatkov (Splošna uredba o varstvu podatkov)</w:t>
      </w:r>
      <w:r>
        <w:rPr>
          <w:rFonts w:ascii="Times New Roman" w:hAnsi="Times New Roman" w:cs="Times New Roman"/>
          <w:sz w:val="24"/>
          <w:vertAlign w:val="superscript"/>
        </w:rPr>
        <w:footnoteReference w:id="1"/>
      </w:r>
      <w:r>
        <w:rPr>
          <w:rFonts w:ascii="Times New Roman" w:hAnsi="Times New Roman"/>
          <w:sz w:val="24"/>
        </w:rPr>
        <w:t xml:space="preserve"> glede prenosa osebnih podatkov v tretjo državo.</w:t>
      </w:r>
    </w:p>
    <w:p w14:paraId="02491F5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Pogodbenici(-e):</w:t>
      </w:r>
    </w:p>
    <w:p w14:paraId="4A453E60" w14:textId="77777777" w:rsidR="00D45A17" w:rsidRPr="00D45A17" w:rsidRDefault="00D45A17" w:rsidP="009A3C90">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fizična ali pravna oseba oziroma osebe, javni organ oziroma organi, agencija oziroma agencije ali drug organ oziroma organi (v nadaljnjem besedilu: subjekt(-i)), ki prenašajo osebne podatke, kot so navedeni v Prilogi I.A (v nadaljnjem besedilu: izvoznik(-i) podatkov), in</w:t>
      </w:r>
    </w:p>
    <w:p w14:paraId="5D76D1E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subjekt oziroma subjekti v tretji državi, ki prejmejo osebne podatke od izvoznika podatkov neposredno ali posredno prek drugega subjekta, ki je prav tako pogodbenica teh določil, kot so navedeni v Prilogi I.A (v nadaljnjem besedilu: uvoznik(-i) podatkov),</w:t>
      </w:r>
    </w:p>
    <w:p w14:paraId="326054E7"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sta (so) se dogovorili(-e) o teh standardnih pogodbenih določilih (v nadaljnjem besedilu: določila). </w:t>
      </w:r>
    </w:p>
    <w:p w14:paraId="34A5F9A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Ta določila se uporabljajo za prenos osebnih podatkov, kot je določeno v Prilogi I.B. </w:t>
      </w:r>
    </w:p>
    <w:p w14:paraId="5E6796C5"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Dodatek k tem določilom in v njem navedene priloge so sestavni del teh določil.</w:t>
      </w:r>
    </w:p>
    <w:p w14:paraId="470FDD41"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2</w:t>
      </w:r>
      <w:bookmarkStart w:id="1" w:name="_GoBack"/>
      <w:bookmarkEnd w:id="1"/>
    </w:p>
    <w:p w14:paraId="46A7F0B6" w14:textId="77777777"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Učinek in nespremenljivost določil</w:t>
      </w:r>
    </w:p>
    <w:p w14:paraId="33CA57C0"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 xml:space="preserve">Ta določila določajo ustrezne zaščitne ukrepe, vključno z izvršljivimi pravicami posameznikov, na katere se nanašajo osebni podatki, in učinkovitimi pravnimi sredstvi v skladu s členom 46(1) in členom 46(2)(c) Uredbe (EU) 2016/679, ter, kar zadeva prenose podatkov od upravljavcev obdelovalcem in/ali od obdelovalcev obdelovalcem, standardna pogodbena določila v skladu s členom 28(7) Uredbe (EU) 2016/679, če se ne spremenijo, razen zaradi izbire ustreznega modula ali modulov oziroma zaradi dodajanja ali posodabljanja informacij v Dodatku. To pogodbenicam ne preprečuje, da standardna pogodbena določila iz teh določil vključijo v širšo pogodbo in/ali dodajo druga določila ali dodatne zaščitne ukrepe, če neposredno ali posredno ne nasprotujejo tem določilom ali posegajo v temeljne pravice ali svoboščine posameznikov, na katere se nanašajo osebni podatki. </w:t>
      </w:r>
    </w:p>
    <w:p w14:paraId="74952E39" w14:textId="77777777" w:rsidR="00D45A17" w:rsidRPr="00D45A17" w:rsidRDefault="00D45A17" w:rsidP="00D45A17">
      <w:pPr>
        <w:numPr>
          <w:ilvl w:val="5"/>
          <w:numId w:val="46"/>
        </w:numPr>
        <w:tabs>
          <w:tab w:val="num" w:pos="851"/>
        </w:tabs>
        <w:spacing w:before="120" w:after="120" w:line="240" w:lineRule="auto"/>
        <w:ind w:left="851" w:hanging="851"/>
        <w:jc w:val="both"/>
        <w:rPr>
          <w:rFonts w:ascii="Times New Roman" w:hAnsi="Times New Roman" w:cs="Times New Roman"/>
          <w:sz w:val="24"/>
        </w:rPr>
      </w:pPr>
      <w:r>
        <w:rPr>
          <w:rFonts w:ascii="Times New Roman" w:hAnsi="Times New Roman"/>
          <w:sz w:val="24"/>
        </w:rPr>
        <w:t>Ta določila ne posegajo v obveznosti, ki veljajo za izvoznika podatkov na podlagi Uredbe (EU) 2016/679.</w:t>
      </w:r>
    </w:p>
    <w:p w14:paraId="1A1B39D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3</w:t>
      </w:r>
    </w:p>
    <w:p w14:paraId="2187C88D" w14:textId="68D32D29" w:rsidR="00D45A17" w:rsidRPr="00D45A17" w:rsidRDefault="00D45A17" w:rsidP="00D45A17">
      <w:pPr>
        <w:keepNext/>
        <w:spacing w:before="120" w:after="120" w:line="240" w:lineRule="auto"/>
        <w:jc w:val="center"/>
        <w:rPr>
          <w:rFonts w:ascii="Times New Roman" w:hAnsi="Times New Roman" w:cs="Times New Roman"/>
          <w:b/>
          <w:i/>
          <w:sz w:val="24"/>
        </w:rPr>
      </w:pPr>
      <w:r>
        <w:rPr>
          <w:rFonts w:ascii="Times New Roman" w:hAnsi="Times New Roman"/>
          <w:b/>
          <w:i/>
          <w:sz w:val="24"/>
        </w:rPr>
        <w:t>Upravičene tretje osebe</w:t>
      </w:r>
    </w:p>
    <w:p w14:paraId="712586F6" w14:textId="78FE3158" w:rsidR="00D45A17" w:rsidRPr="00D45A17" w:rsidRDefault="00D45A17" w:rsidP="00D45A17">
      <w:pPr>
        <w:numPr>
          <w:ilvl w:val="1"/>
          <w:numId w:val="37"/>
        </w:numPr>
        <w:spacing w:before="120" w:after="120" w:line="240" w:lineRule="auto"/>
        <w:jc w:val="both"/>
        <w:rPr>
          <w:rFonts w:ascii="Times New Roman" w:hAnsi="Times New Roman" w:cs="Times New Roman"/>
          <w:sz w:val="24"/>
        </w:rPr>
      </w:pPr>
      <w:r>
        <w:rPr>
          <w:rFonts w:ascii="Times New Roman" w:hAnsi="Times New Roman"/>
          <w:sz w:val="24"/>
        </w:rPr>
        <w:t>Posamezniki, na katere se nanašajo osebni podatki, se lahko sklicujejo na ta določila in jih uveljavljajo kot upravičene tretje osebe v razmerju do izvoznika podatkov in/ali uvoznika podatkov, z naslednjimi izjemami:</w:t>
      </w:r>
    </w:p>
    <w:p w14:paraId="47B77EF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določilo 1, določilo 2, določilo 3, določilo 6, določilo 7;</w:t>
      </w:r>
    </w:p>
    <w:p w14:paraId="658F4783" w14:textId="0FC9F3E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določilo 8 – modul ena: določilo 8.5(e) in določilo 8.9(b); modul dva: določilo 8.1(b), 8.9(a), (c), (d) in (e); modul tri: določilo 8.1(a), (c) in (d) ter določilo 8.9(a), (c), (d), (e), (f) in (g); modul štiri: določilo 8.1(b) in določilo 8.3(b);</w:t>
      </w:r>
    </w:p>
    <w:p w14:paraId="44B74EBF" w14:textId="55224674"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določilo 9 – modul dva: določilo 9(a), (c), (d) in (e); modul tri: določilo 9(a), (c), (d) in (e);</w:t>
      </w:r>
    </w:p>
    <w:p w14:paraId="4754CD4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določilo 12 – modul ena: določilo 12(a) in (d); modula dva in tri: določilo 12(a), (d) in (f);</w:t>
      </w:r>
    </w:p>
    <w:p w14:paraId="1B53F91B" w14:textId="517E497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določilo 13;</w:t>
      </w:r>
    </w:p>
    <w:p w14:paraId="7F8852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določilo 15.1(c), (d) in (e);</w:t>
      </w:r>
    </w:p>
    <w:p w14:paraId="2BC8727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določilo 16(e);</w:t>
      </w:r>
    </w:p>
    <w:p w14:paraId="43DBF39B" w14:textId="3623229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določilo 18 – moduli ena, dva in tri: določilo 18(a) in (b); modul štiri: določilo 18.</w:t>
      </w:r>
    </w:p>
    <w:p w14:paraId="681D59D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Odstavek (a) ne posega v pravice, ki jih imajo posamezniki, na katere se nanašajo osebni podatki, na podlagi Uredbe (EU) 2016/679.</w:t>
      </w:r>
    </w:p>
    <w:p w14:paraId="490DB4AD"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4</w:t>
      </w:r>
    </w:p>
    <w:p w14:paraId="2DD9239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Razlaga</w:t>
      </w:r>
    </w:p>
    <w:p w14:paraId="7E365FE4" w14:textId="1B3D4F2F" w:rsidR="00D45A17" w:rsidRPr="00D45A17" w:rsidRDefault="00D45A17" w:rsidP="00D45A17">
      <w:pPr>
        <w:numPr>
          <w:ilvl w:val="1"/>
          <w:numId w:val="9"/>
        </w:numPr>
        <w:spacing w:before="120" w:after="120" w:line="240" w:lineRule="auto"/>
        <w:jc w:val="both"/>
        <w:rPr>
          <w:rFonts w:ascii="Times New Roman" w:hAnsi="Times New Roman" w:cs="Times New Roman"/>
          <w:sz w:val="24"/>
        </w:rPr>
      </w:pPr>
      <w:r>
        <w:rPr>
          <w:rFonts w:ascii="Times New Roman" w:hAnsi="Times New Roman"/>
          <w:sz w:val="24"/>
        </w:rPr>
        <w:t>Kadar se v teh določilih uporabljajo izrazi, ki so opredeljeni v Uredbi (EU) 2016/679, imajo ti izrazi isti pomen kot v navedeni uredbi.</w:t>
      </w:r>
    </w:p>
    <w:p w14:paraId="0709B57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Ta določila se berejo in razlagajo v skladu z določbami Uredbe (EU) 2016/679.</w:t>
      </w:r>
    </w:p>
    <w:p w14:paraId="2722CC13" w14:textId="11569CE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Ta določila se ne razlagajo na način, ki bi bil v nasprotju s pravicami in obveznostmi iz Uredbe (EU) 2016/679. </w:t>
      </w:r>
    </w:p>
    <w:p w14:paraId="05C280D2" w14:textId="77777777" w:rsidR="00F63790" w:rsidRDefault="00F63790">
      <w:pPr>
        <w:rPr>
          <w:rFonts w:ascii="Times New Roman" w:hAnsi="Times New Roman" w:cs="Times New Roman"/>
          <w:i/>
          <w:sz w:val="24"/>
        </w:rPr>
      </w:pPr>
      <w:r>
        <w:br w:type="page"/>
      </w:r>
    </w:p>
    <w:p w14:paraId="7CFBB99C" w14:textId="6AD84456"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5</w:t>
      </w:r>
    </w:p>
    <w:p w14:paraId="600C852A"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Hierarhija</w:t>
      </w:r>
    </w:p>
    <w:p w14:paraId="5B5D80E3" w14:textId="3BFD91F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V primeru neskladja med temi določili in določbami povezanih pogodb med pogodbenicami, ki obstajajo v času sprejetja dogovora o teh določilih ali so sklenjeni po tem, prevladajo ta določila.</w:t>
      </w:r>
    </w:p>
    <w:p w14:paraId="2D265C22"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6</w:t>
      </w:r>
    </w:p>
    <w:p w14:paraId="33A94BC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Opis prenosa ali prenosov</w:t>
      </w:r>
    </w:p>
    <w:p w14:paraId="00CC2F4A" w14:textId="3EA9BA5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Podrobnosti o prenosu ali prenosih, zlasti o kategorijah prenesenih osebnih podatkov in namenu ali namenih, za katere so ti podatki preneseni, so določene v Prilogi I.B.</w:t>
      </w:r>
    </w:p>
    <w:p w14:paraId="343EED3F"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7 – Neobvezno</w:t>
      </w:r>
    </w:p>
    <w:p w14:paraId="6D2048A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Določilo o pridružitvah</w:t>
      </w:r>
    </w:p>
    <w:p w14:paraId="0A91026F" w14:textId="77777777" w:rsidR="00D45A17" w:rsidRPr="00D45A17" w:rsidRDefault="00D45A17" w:rsidP="00D45A17">
      <w:pPr>
        <w:numPr>
          <w:ilvl w:val="1"/>
          <w:numId w:val="10"/>
        </w:numPr>
        <w:spacing w:before="120" w:after="120" w:line="240" w:lineRule="auto"/>
        <w:jc w:val="both"/>
        <w:rPr>
          <w:rFonts w:ascii="Times New Roman" w:hAnsi="Times New Roman" w:cs="Times New Roman"/>
          <w:sz w:val="24"/>
        </w:rPr>
      </w:pPr>
      <w:r>
        <w:rPr>
          <w:rFonts w:ascii="Times New Roman" w:hAnsi="Times New Roman"/>
          <w:sz w:val="24"/>
        </w:rPr>
        <w:t xml:space="preserve">Subjekt, ki ni pogodbenica teh določil, se lahko s soglasjem pogodbenic k tem določilom kadar koli pridruži kot izvoznik podatkov ali kot uvoznik podatkov, in sicer tako, da izpolni Dodatek in podpiše Prilogo I.A.  </w:t>
      </w:r>
    </w:p>
    <w:p w14:paraId="781715A4" w14:textId="58C26D5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Subjekt, ki se pridruži, se po tem, ko je izpolnil Dodatek in podpisal Prilogo I.A, obravnava kot pogodbenica teh določil ter ima pravice in obveznosti izvoznika podatkov ali uvoznika podatkov glede na to, kako je opredeljen v Prilogi I.A.</w:t>
      </w:r>
    </w:p>
    <w:p w14:paraId="5630226B" w14:textId="3ED348BB" w:rsid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Subjekt, ki se pridruži, nima nobenih pravic ali obveznosti na podlagi teh določil iz obdobja, preden je postal pogodbenica.</w:t>
      </w:r>
    </w:p>
    <w:p w14:paraId="4A9A1170" w14:textId="77777777" w:rsidR="000F4E53" w:rsidRPr="000F4E53" w:rsidRDefault="000F4E53" w:rsidP="000F4E53">
      <w:pPr>
        <w:spacing w:before="120" w:after="120" w:line="240" w:lineRule="auto"/>
        <w:jc w:val="both"/>
        <w:rPr>
          <w:rFonts w:ascii="Times New Roman" w:hAnsi="Times New Roman" w:cs="Times New Roman"/>
          <w:sz w:val="24"/>
        </w:rPr>
      </w:pPr>
    </w:p>
    <w:p w14:paraId="0FA54ED9"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ODDELEK II – OBVEZNOSTI POGODBENIC</w:t>
      </w:r>
    </w:p>
    <w:p w14:paraId="53CE84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8</w:t>
      </w:r>
    </w:p>
    <w:p w14:paraId="34BDAF5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Zaščitni ukrepi za varstvo podatkov</w:t>
      </w:r>
    </w:p>
    <w:p w14:paraId="6BFB6C39" w14:textId="49F2EA64"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Izvoznik podatkov jamči, da se je v mejah razumnega prepričal, da je uvoznik podatkov z izvajanjem ustreznih tehničnih in organizacijskih ukrepov sposoben izpolniti svoje obveznosti na podlagi teh določil. </w:t>
      </w:r>
    </w:p>
    <w:p w14:paraId="2773B095" w14:textId="77777777" w:rsidR="00D45A17" w:rsidRPr="00D45A17" w:rsidRDefault="00D45A17" w:rsidP="00D45A17">
      <w:pPr>
        <w:spacing w:before="120" w:after="120" w:line="240" w:lineRule="auto"/>
        <w:jc w:val="both"/>
        <w:rPr>
          <w:rFonts w:ascii="Times New Roman" w:hAnsi="Times New Roman" w:cs="Times New Roman"/>
          <w:b/>
          <w:sz w:val="24"/>
          <w:highlight w:val="magenta"/>
        </w:rPr>
      </w:pPr>
    </w:p>
    <w:p w14:paraId="1C4A10EF"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MODUL ENA: Prenos od upravljavca upravljavcu</w:t>
      </w:r>
    </w:p>
    <w:p w14:paraId="60785B44"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Omejitev namena</w:t>
      </w:r>
    </w:p>
    <w:p w14:paraId="0452339F" w14:textId="737A75A1"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Uvoznik podatkov obdeluje osebne podatke samo za konkreten namen prenosa, kot je določeno v Prilogi I.B. Osebne podatke lahko obdeluje za drug namen le, če: </w:t>
      </w:r>
    </w:p>
    <w:p w14:paraId="60930E29"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je pridobil predhodno privolitev posameznika, na katerega se nanašajo osebni podatki; </w:t>
      </w:r>
    </w:p>
    <w:p w14:paraId="04932BF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je to potrebno za uveljavljanje, izvajanje ali obrambo pravnih zahtevkov v okviru posebnih upravnih, regulativnih ali sodnih postopkov ali </w:t>
      </w:r>
    </w:p>
    <w:p w14:paraId="1D0A59E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to potrebno za zaščito življenjskih interesov posameznika, na katerega se nanašajo osebni podatki, ali druge fizične osebe.</w:t>
      </w:r>
    </w:p>
    <w:p w14:paraId="3126DA9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 xml:space="preserve">Preglednost </w:t>
      </w:r>
    </w:p>
    <w:p w14:paraId="3A9CA221" w14:textId="77777777" w:rsidR="00D45A17" w:rsidRPr="00D45A17" w:rsidRDefault="00D45A17" w:rsidP="00D45A17">
      <w:pPr>
        <w:numPr>
          <w:ilvl w:val="1"/>
          <w:numId w:val="11"/>
        </w:numPr>
        <w:spacing w:before="120" w:after="120" w:line="240" w:lineRule="auto"/>
        <w:jc w:val="both"/>
        <w:rPr>
          <w:rFonts w:ascii="Times New Roman" w:hAnsi="Times New Roman" w:cs="Times New Roman"/>
          <w:sz w:val="24"/>
        </w:rPr>
      </w:pPr>
      <w:r>
        <w:rPr>
          <w:rFonts w:ascii="Times New Roman" w:hAnsi="Times New Roman"/>
          <w:sz w:val="24"/>
        </w:rPr>
        <w:t>Da se posameznikom, na katere se nanašajo osebni podatki, omogoči učinkovito uveljavljanje njihovih pravic v skladu z določilom 10, jih uvoznik podatkov neposredno ali prek izvoznika podatkov obvesti:</w:t>
      </w:r>
    </w:p>
    <w:p w14:paraId="2604AC93"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svoji identiteti in kontaktnih podatkih;</w:t>
      </w:r>
    </w:p>
    <w:p w14:paraId="1C5D3C0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kategorijah osebnih podatkov, ki se obdelujejo;</w:t>
      </w:r>
    </w:p>
    <w:p w14:paraId="3FD57E7D"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 pravici do pridobitve kopije teh določil;</w:t>
      </w:r>
    </w:p>
    <w:p w14:paraId="7C624AFD" w14:textId="1FC3678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kadar namerava osebne podatke nadalje prenesti kateri koli tretji osebi, o prejemniku ali kategorijah prejemnikov (kot je ustrezno za zagotovitev smiselnih informacij), namenu takega nadaljnjega prenosa in razlogu zanj v skladu z določilom 8.7.</w:t>
      </w:r>
    </w:p>
    <w:p w14:paraId="61E3B3FC" w14:textId="6FFC227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Odstavek (a) se ne uporablja, kadar posameznik, na katerega se nanašajo osebni podatki, že ima te informacije, tudi če mu jih je zagotovil že sam izvoznik podatkov, ali če se izkaže, da je take informacije nemogoče zagotoviti ali pa bi to pomenilo nesorazmeren napor za uvoznika podatkov. V slednjem primeru uvoznik podatkov, kolikor je mogoče, poskrbi, da informacije objavi.</w:t>
      </w:r>
    </w:p>
    <w:p w14:paraId="777CAFEC" w14:textId="08F24D33" w:rsidR="00D45A17" w:rsidRPr="00D45A17" w:rsidRDefault="000A095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Če posameznik, na katerega se nanašajo osebni podatki, tako zahteva, mu dajo pogodbenice brezplačno na voljo kopijo teh določil, vključno z Dodatkom, kot so ga izpolnile. Kolikor je to potrebno za varovanje poslovnih skrivnosti ali drugih zaupnih informacij, vključno z osebnimi podatki, lahko pogodbenice pred posredovanjem kopije zakrijejo občutljive in zaupne dele besedila Dodatka, vendar zagotovijo smiseln povzetek, če posameznik, na katerega se nanašajo osebni podatki, drugače ne bi mogel razumeti njegove vsebine ali uveljavljati svojih pravic. Pogodbenice posameznika, na katerega se nanašajo osebni podatki, na njegovo zahtevo obvestijo o razlogih za zakritje delov besedila v obsegu, v katerem to lahko storijo, ne da bi razkrile zadevne informacije.</w:t>
      </w:r>
    </w:p>
    <w:p w14:paraId="0575E7B9" w14:textId="2DAA062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Odstavki (a) do (c) ne posegajo v obveznosti izvoznika podatkov na podlagi členov 13 in 14 Uredbe (EU) 2016/679.  </w:t>
      </w:r>
    </w:p>
    <w:p w14:paraId="174768C5"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Točnost in najmanjši obseg podatkov</w:t>
      </w:r>
    </w:p>
    <w:p w14:paraId="298B08C3" w14:textId="77777777" w:rsidR="00D45A17" w:rsidRPr="00D45A17" w:rsidRDefault="00D45A17" w:rsidP="00D45A17">
      <w:pPr>
        <w:numPr>
          <w:ilvl w:val="1"/>
          <w:numId w:val="12"/>
        </w:numPr>
        <w:spacing w:before="120" w:after="120" w:line="240" w:lineRule="auto"/>
        <w:jc w:val="both"/>
        <w:rPr>
          <w:rFonts w:ascii="Times New Roman" w:hAnsi="Times New Roman" w:cs="Times New Roman"/>
          <w:sz w:val="24"/>
        </w:rPr>
      </w:pPr>
      <w:r>
        <w:rPr>
          <w:rFonts w:ascii="Times New Roman" w:hAnsi="Times New Roman"/>
          <w:sz w:val="24"/>
        </w:rPr>
        <w:t>Vsaka pogodbenica zagotovi, da so osebni podatki točni in po potrebi posodobljeni. Uvoznik podatkov sprejme vse razumne ukrepe za zagotovitev, da se osebni podatki, ki so glede na namen ali namene obdelave netočni, nemudoma izbrišejo ali popravijo.</w:t>
      </w:r>
    </w:p>
    <w:p w14:paraId="55DBE75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Če pogodbenica ugotovi, da osebni podatki, ki jih je prenesla ali prejela, niso točni ali da so zastareli, o tem brez nepotrebnega odlašanja obvesti drugo pogodbenico.</w:t>
      </w:r>
    </w:p>
    <w:p w14:paraId="7047183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zagotovi, da so osebni podatki ustrezni, relevantni in omejeni na to, kar je potrebno glede na namen ali namene obdelave. </w:t>
      </w:r>
    </w:p>
    <w:p w14:paraId="727A1DB2"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Omejitev hrambe</w:t>
      </w:r>
    </w:p>
    <w:p w14:paraId="51D23CC2" w14:textId="2C6614AC"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Uvoznik podatkov hrani osebne podatke le toliko časa, kolikor je potrebno za namen ali namene, za katere se obdelujejo. Vzpostavi ustrezne tehnične ali organizacijske ukrepe za zagotovitev izpolnjevanja te obveznosti, vključno z izbrisom ali anonimizacijo</w:t>
      </w:r>
      <w:r>
        <w:rPr>
          <w:rFonts w:ascii="Times New Roman" w:hAnsi="Times New Roman" w:cs="Times New Roman"/>
          <w:sz w:val="24"/>
          <w:vertAlign w:val="superscript"/>
        </w:rPr>
        <w:footnoteReference w:id="2"/>
      </w:r>
      <w:r>
        <w:rPr>
          <w:rFonts w:ascii="Times New Roman" w:hAnsi="Times New Roman"/>
          <w:sz w:val="24"/>
        </w:rPr>
        <w:t xml:space="preserve"> podatkov in vseh njihovih varnostnih kopij ob koncu obdobja hrambe. </w:t>
      </w:r>
    </w:p>
    <w:p w14:paraId="0971CB8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Varnost obdelave</w:t>
      </w:r>
    </w:p>
    <w:p w14:paraId="6D98ABFD" w14:textId="5E0ED6BA"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in med prenosom tudi izvoznik podatkov, izvedeta ustrezne tehnične in organizacijske ukrepe za zagotovitev varnosti osebnih podatkov, vključno z zaščito pred kršitvijo varnosti, ki bi povzročila naključno ali nezakonito uničenje, izgubo, spremembo, nepooblaščeno razkritje ali dostop (v nadaljnjem besedilu: kršitev varnosti osebnih podatkov). Pri določanju ustrezne ravni varnosti ustrezno upoštevata najnovejši tehnološki razvoj, stroške izvajanja ter naravo, obseg, okoliščine in namen ali namene obdelave ter z obdelavo povezana tveganja za posameznike, na katere se nanašajo osebni podatki. Pogodbenice zlasti preučijo možnost uporabe šifriranja ali psevdonimizacije, tudi med prenosom, kadar je namen obdelave mogoče izpolniti na ta način. </w:t>
      </w:r>
    </w:p>
    <w:p w14:paraId="150AF57C" w14:textId="77777777" w:rsidR="00D45A17" w:rsidRPr="00D45A17" w:rsidRDefault="00D45A17" w:rsidP="00D45A17">
      <w:pPr>
        <w:numPr>
          <w:ilvl w:val="1"/>
          <w:numId w:val="13"/>
        </w:numPr>
        <w:spacing w:before="120" w:after="120" w:line="240" w:lineRule="auto"/>
        <w:jc w:val="both"/>
        <w:rPr>
          <w:rFonts w:ascii="Times New Roman" w:hAnsi="Times New Roman" w:cs="Times New Roman"/>
          <w:sz w:val="24"/>
        </w:rPr>
      </w:pPr>
      <w:r>
        <w:rPr>
          <w:rFonts w:ascii="Times New Roman" w:hAnsi="Times New Roman"/>
          <w:sz w:val="24"/>
        </w:rPr>
        <w:t>Pogodbenice so se dogovorile o tehničnih in organizacijskih ukrepih, ki so določeni v Prilogi II. Uvoznik podatkov z rednimi pregledi zagotovi, da ti ukrepi še naprej zagotavljajo ustrezno raven varnosti.</w:t>
      </w:r>
    </w:p>
    <w:p w14:paraId="607851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zagotovi, da so osebe, ki so pooblaščene za obdelavo osebnih podatkov, zavezane k zaupnosti ali jih k zaupnosti zavezuje ustrezen zakon.</w:t>
      </w:r>
    </w:p>
    <w:p w14:paraId="02CE9E2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V primeru kršitve varnosti osebnih podatkov v zvezi z osebnimi podatki, ki jih na podlagi teh določil obdeluje uvoznik podatkov, ta sprejme ustrezne ukrepe za odpravo kršitve varnosti osebnih podatkov, vključno z ukrepi za ublažitev morebitnih škodljivih učinkov kršitve.</w:t>
      </w:r>
    </w:p>
    <w:p w14:paraId="4B9665EF" w14:textId="3C22DB2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Če bodo zaradi kršitve varnosti osebnih podatkov verjetno ogrožene pravice in svoboščine fizičnih oseb, uvoznik podatkov brez nepotrebnega odlašanja obvesti izvoznika podatkov in pristojni nadzorni organ v skladu z določilom 13. Takšno obvestilo vsebuje i) opis narave kršitve (po možnosti vključno s kategorijami in približnim številom zadevnih posameznikov, na katere se nanašajo osebni podatki, ter evidenc osebnih podatkov), ii) njene verjetne posledice, iii) sprejete ali predlagane ukrepe za odpravo kršitve in iv) podatke o kontaktni točki, pri kateri je mogoče dobiti več informacij. Če uvoznik podatkov ne more zagotoviti vseh informacij hkrati, lahko to stori postopoma brez nepotrebnega dodatnega odlašanja. </w:t>
      </w:r>
    </w:p>
    <w:p w14:paraId="63D14FE6" w14:textId="7A508DB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Če bo zaradi kršitve varnosti osebnih podatkov verjetno nastalo veliko tveganje za pravice in svoboščine fizičnih oseb, uvoznik podatkov po potrebi v sodelovanju z izvoznikom podatkov brez nepotrebnega odlašanja obvesti tudi zadevne posameznike, na katere se nanašajo osebni podatki, o kršitvi varnosti osebnih podatkov in njeni naravi, skupaj z informacijami iz točk ii) do iv) odstavka (e), razen če je uvoznik podatkov izvedel ukrepe za znatno zmanjšanje tveganja za pravice ali svoboščine fizičnih oseb ali če bi obveščanje vključevalo nesorazmerna prizadevanja. V slednjem primeru uvoznik podatkov objavi javno sporočilo ali sprejme podoben ukrep za obvestitev javnosti o kršitvi varnosti osebnih podatkov. </w:t>
      </w:r>
    </w:p>
    <w:p w14:paraId="6FF325BC"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dokumentira vsa pomembna dejstva v zvezi s kršitvijo varnosti osebnih podatkov, vključno z njenimi učinki in morebitnimi sprejetimi popravnimi ukrepi, ter vodi evidenco o tem.</w:t>
      </w:r>
    </w:p>
    <w:p w14:paraId="5DFB8E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Občutljivi podatki</w:t>
      </w:r>
    </w:p>
    <w:p w14:paraId="16A2A299" w14:textId="419437C3" w:rsidR="00D45A17" w:rsidRPr="00D45A17" w:rsidRDefault="00297A13" w:rsidP="00D45A17">
      <w:pPr>
        <w:spacing w:before="120" w:after="120" w:line="240" w:lineRule="auto"/>
        <w:jc w:val="both"/>
        <w:rPr>
          <w:rFonts w:ascii="Times New Roman" w:hAnsi="Times New Roman" w:cs="Times New Roman"/>
          <w:sz w:val="24"/>
        </w:rPr>
      </w:pPr>
      <w:r>
        <w:rPr>
          <w:rFonts w:ascii="Times New Roman" w:hAnsi="Times New Roman"/>
          <w:sz w:val="24"/>
        </w:rPr>
        <w:t>Če prenos vključuje osebne podatke, ki razkrivajo rasno ali etnično poreklo, politično mnenje, versko ali filozofsko prepričanje ali članstvo v sindikatu, genske podatke ali biometrične podatke za namene edinstvene identifikacije posameznika, podatke v zvezi z zdravjem ali spolnim življenjem ali spolno usmerjenostjo posameznika ali podatke v zvezi s kazenskimi obsodbami ali kaznivimi dejanji (v nadaljnjem besedilu: občutljivi podatki), uvoznik podatkov uporabi posebne omejitve in/ali dodatne zaščitne ukrepe, ki so prilagojeni konkretni naravi podatkov in povezanim tveganjem. To lahko vključuje omejitev osebja, ki ima dostop do osebnih podatkov, dodatne varnostne ukrepe (kot je psevdonimizacija) in/ali dodatne omejitve v zvezi z nadaljnjim razkritjem.</w:t>
      </w:r>
    </w:p>
    <w:p w14:paraId="784483AC"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Nadaljnji prenosi</w:t>
      </w:r>
    </w:p>
    <w:p w14:paraId="777C513F" w14:textId="4C3C93A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Uvoznik podatkov ne razkrije osebnih podatkov tretji osebi, ki se nahaja zunaj Evropske unije</w:t>
      </w:r>
      <w:r>
        <w:rPr>
          <w:rFonts w:ascii="Times New Roman" w:hAnsi="Times New Roman" w:cs="Times New Roman"/>
          <w:sz w:val="24"/>
          <w:vertAlign w:val="superscript"/>
        </w:rPr>
        <w:footnoteReference w:id="3"/>
      </w:r>
      <w:r>
        <w:rPr>
          <w:rFonts w:ascii="Times New Roman" w:hAnsi="Times New Roman"/>
          <w:sz w:val="24"/>
        </w:rPr>
        <w:t xml:space="preserve"> (v isti državi kot uvoznik podatkov ali v drugi tretji državi, v nadaljnjem besedilu: nadaljnji prenos), razen če so za to tretjo osebo v skladu z ustreznim modulom ta določila zavezujoča oziroma se tretja oseba strinja, da bodo zavezujoča. V nasprotnem primeru uvoznik podatkov izvede nadaljnji prenos le, če: </w:t>
      </w:r>
    </w:p>
    <w:p w14:paraId="7745D026"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gre za prenos v državo, za katero je bil v skladu s členom 45 Uredbe (EU) 2016/679 sprejet sklep o ustreznosti, ki zajema nadaljnji prenos; </w:t>
      </w:r>
    </w:p>
    <w:p w14:paraId="4C4F422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tretja oseba kako drugače zagotovi ustrezne zaščitne ukrepe v skladu s členom 46 ali 47 Uredbe (EU) 2016/679 v zvezi z zadevno obdelavo;</w:t>
      </w:r>
    </w:p>
    <w:p w14:paraId="17A9D838"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tretja oseba z uvoznikom podatkov sklene zavezujoč akt, ki zagotavlja enako raven varstva podatkov, kot se zagotavlja v skladu s temi določili, uvoznik podatkov pa izvozniku podatkov zagotovi kopijo teh zaščitnih ukrepov;</w:t>
      </w:r>
    </w:p>
    <w:p w14:paraId="33D01FF0" w14:textId="7132F5F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to potrebno za uveljavljanje, izvajanje ali obrambo pravnih zahtevkov v okviru posebnih upravnih, regulativnih ali sodnih postopkov</w:t>
      </w:r>
    </w:p>
    <w:p w14:paraId="5265FF45" w14:textId="4B11E535" w:rsid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to potrebno za zaščito življenjskih interesov posameznika, na katerega se nanašajo osebni podatki, ali druge fizične osebe ali</w:t>
      </w:r>
    </w:p>
    <w:p w14:paraId="29E9AEDC" w14:textId="08930730" w:rsidR="00B63302" w:rsidRPr="00B63302" w:rsidRDefault="00B63302" w:rsidP="00B63302">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kadar se ne uporablja noben od drugih pogojev, če je uvoznik podatkov pridobil izrecno privolitev posameznika, na katerega se nanašajo osebni podatki, za nadaljnji prenos v konkretni situaciji, potem ko ga je obvestil o namenu, identiteti prejemnika in morebitnih tveganjih takega prenosa zaradi pomanjkanja ustreznih zaščitnih ukrepov za varstvo podatkov. V tem primeru uvoznik podatkov o tem obvesti izvoznika podatkov in mu na njegovo zahtevo pošlje kopijo informacij, ki jih je zagotovil posamezniku, na katerega se nanašajo osebni podatki.</w:t>
      </w:r>
    </w:p>
    <w:p w14:paraId="2DFEE60A" w14:textId="021C06A2"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Za vsak nadaljnji prenos mora uvoznik podatkov spoštovati tudi vse druge zaščitne ukrepe iz teh določil, zlasti omejitev namena.</w:t>
      </w:r>
    </w:p>
    <w:p w14:paraId="26CBDDA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Obdelava pod vodstvom uvoznika podatkov</w:t>
      </w:r>
    </w:p>
    <w:p w14:paraId="76034F91" w14:textId="3606DA2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Uvoznik podatkov zagotovi, da katera koli oseba, ki deluje pod njegovim vodstvom, vključno z obdelovalcem, obdeluje podatke samo po njegovih navodilih. </w:t>
      </w:r>
    </w:p>
    <w:p w14:paraId="7810703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Dokumentacija in skladnost</w:t>
      </w:r>
    </w:p>
    <w:p w14:paraId="29AD3E8D" w14:textId="15036B8C" w:rsidR="00D45A17" w:rsidRPr="00D45A17" w:rsidRDefault="00D45A17" w:rsidP="00D45A17">
      <w:pPr>
        <w:numPr>
          <w:ilvl w:val="1"/>
          <w:numId w:val="14"/>
        </w:numPr>
        <w:spacing w:before="120" w:after="120" w:line="240" w:lineRule="auto"/>
        <w:jc w:val="both"/>
        <w:rPr>
          <w:rFonts w:ascii="Times New Roman" w:hAnsi="Times New Roman" w:cs="Times New Roman"/>
          <w:sz w:val="24"/>
        </w:rPr>
      </w:pPr>
      <w:r>
        <w:rPr>
          <w:rFonts w:ascii="Times New Roman" w:hAnsi="Times New Roman"/>
          <w:sz w:val="24"/>
        </w:rPr>
        <w:t>Vsaka pogodbenica je sposobna dokazati, da spoštuje obveznosti, ki jih ima na podlagi teh določil. Uvoznik podatkov hrani zlasti ustrezno dokumentacijo o dejavnostih obdelave, ki se izvajajo pod njegovo odgovornostjo.</w:t>
      </w:r>
    </w:p>
    <w:p w14:paraId="764581F5" w14:textId="7F654D2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da tako dokumentacijo na voljo pristojnemu nadzornemu organu, če ta tako zahteva.</w:t>
      </w:r>
    </w:p>
    <w:p w14:paraId="639792E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48ECA946" w14:textId="77777777" w:rsidR="00D45A17" w:rsidRPr="00D45A17" w:rsidRDefault="00D45A17" w:rsidP="00D45A17">
      <w:pPr>
        <w:spacing w:before="120" w:after="120" w:line="240" w:lineRule="auto"/>
        <w:jc w:val="both"/>
        <w:rPr>
          <w:rFonts w:ascii="Times New Roman" w:hAnsi="Times New Roman" w:cs="Times New Roman"/>
          <w:b/>
          <w:i/>
          <w:sz w:val="24"/>
        </w:rPr>
      </w:pPr>
      <w:r>
        <w:rPr>
          <w:rFonts w:ascii="Times New Roman" w:hAnsi="Times New Roman"/>
          <w:b/>
          <w:sz w:val="24"/>
          <w:highlight w:val="lightGray"/>
        </w:rPr>
        <w:t>MODUL DVA: Prenos od upravljavca obdelovalcu</w:t>
      </w:r>
    </w:p>
    <w:p w14:paraId="3A26C31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Navodila</w:t>
      </w:r>
    </w:p>
    <w:p w14:paraId="7C1708F7" w14:textId="77777777" w:rsidR="00D45A17" w:rsidRPr="00D45A17" w:rsidRDefault="00D45A17" w:rsidP="00D45A17">
      <w:pPr>
        <w:numPr>
          <w:ilvl w:val="1"/>
          <w:numId w:val="15"/>
        </w:numPr>
        <w:spacing w:before="120" w:after="120" w:line="240" w:lineRule="auto"/>
        <w:jc w:val="both"/>
        <w:rPr>
          <w:rFonts w:ascii="Times New Roman" w:hAnsi="Times New Roman" w:cs="Times New Roman"/>
          <w:sz w:val="24"/>
        </w:rPr>
      </w:pPr>
      <w:r>
        <w:rPr>
          <w:rFonts w:ascii="Times New Roman" w:hAnsi="Times New Roman"/>
          <w:sz w:val="24"/>
        </w:rPr>
        <w:t>Uvoznik podatkov obdeluje osebne podatke samo v skladu z dokumentiranimi navodili izvoznika podatkov. Izvoznik podatkov lahko daje taka navodila ves čas trajanja pogodbe.</w:t>
      </w:r>
    </w:p>
    <w:p w14:paraId="1ABFF41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nemudoma obvesti izvoznika podatkov, če ne more upoštevati njegovih navodil. </w:t>
      </w:r>
    </w:p>
    <w:p w14:paraId="51045366"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Omejitev namena</w:t>
      </w:r>
    </w:p>
    <w:p w14:paraId="2E00549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Uvoznik podatkov obdeluje osebne podatke samo za konkretne namene prenosa, kot je določeno v Prilogi I.B, razen če od izvoznika podatkov prejme dodatna navodila. </w:t>
      </w:r>
    </w:p>
    <w:p w14:paraId="5DBAB55E"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Preglednost </w:t>
      </w:r>
    </w:p>
    <w:p w14:paraId="5ECCC90A" w14:textId="4C2EEFA2" w:rsidR="00D45A17" w:rsidRPr="00D45A17" w:rsidRDefault="00225355" w:rsidP="00D45A17">
      <w:pPr>
        <w:spacing w:before="120" w:after="120" w:line="240" w:lineRule="auto"/>
        <w:jc w:val="both"/>
        <w:rPr>
          <w:rFonts w:ascii="Times New Roman" w:hAnsi="Times New Roman" w:cs="Times New Roman"/>
          <w:sz w:val="24"/>
        </w:rPr>
      </w:pPr>
      <w:r>
        <w:rPr>
          <w:rFonts w:ascii="Times New Roman" w:hAnsi="Times New Roman"/>
          <w:sz w:val="24"/>
        </w:rPr>
        <w:t xml:space="preserve">Če posameznik, na katerega se nanašajo osebni podatki, tako zahteva, mu da izvoznik podatkov brezplačno na voljo kopijo teh določil, vključno z Dodatkom, kot so ga izpolnile pogodbenice. Kolikor je to potrebno za varovanje poslovnih skrivnosti ali drugih zaupnih informacij, vključno z ukrepi, opisanimi v Prilogi II, in osebnimi podatki, lahko izvoznik podatkov pred posredovanjem kopije zakrije občutljive in zaupne dele besedila Dodatka k tem določilom, vendar zagotovi smiseln povzetek, če posameznik, na katerega se nanašajo osebni podatki, drugače ne bi mogel razumeti njegove vsebine ali uveljavljati svojih pravic. Pogodbenice posameznika, na katerega se nanašajo osebni podatki, na njegovo zahtevo obvestijo o razlogih za zakritje delov besedila v obsegu, v katerem to lahko storijo, ne da bi razkrile zadevne informacije. To določilo ne posega v obveznosti, ki jih ima izvoznik podatkov na podlagi členov 13 in 14 Uredbe (EU) 2016/679.  </w:t>
      </w:r>
    </w:p>
    <w:p w14:paraId="7149621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Točnost</w:t>
      </w:r>
    </w:p>
    <w:p w14:paraId="2744136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Če uvoznik podatkov ugotovi, da osebni podatki, ki jih je prejel, niso točni ali da so zastareli, o tem brez nepotrebnega odlašanja obvesti izvoznika podatkov. V tem primeru uvoznik podatkov sodeluje z izvoznikom podatkov pri izbrisu ali popravku podatkov.</w:t>
      </w:r>
    </w:p>
    <w:p w14:paraId="79A9E9C7" w14:textId="5B710099"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Trajanje obdelave ter izbris ali vrnitev podatkov</w:t>
      </w:r>
    </w:p>
    <w:p w14:paraId="067A6571" w14:textId="1C40C106"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 xml:space="preserve">Uvoznik podatkov obdeluje osebne podatke le tako dolgo, kot je določeno v Prilogi I.B. Po koncu opravljanja storitev obdelave uvoznik podatkov v skladu z odločitvijo izvoznika podatkov bodisi izbriše vse osebne podatke, ki so bili obdelani v imenu izvoznika podatkov, ter mu potrdi, da je to storil, bodisi izvozniku podatkov vrne vse osebne podatke, obdelane v njegovem imenu, in izbriše obstoječe kopije. Dokler se podatki ne izbrišejo ali vrnejo, uvoznik podatkov še naprej zagotavlja skladnost s temi določili. Če se za uvoznika podatkov uporabljajo lokalni zakoni, ki prepovedujejo vračanje ali izbris osebnih podatkov, uvoznik podatkov jamči, da bo še naprej zagotavljal skladnost s temi določili in bo zadevne podatke obdeloval le v obsegu in tako dolgo, kot se zahteva v skladu z navedeno lokalno zakonodajo. To ne posega v določilo 14, zlasti v zahtevo, da mora uvoznik podatkov v skladu z določilom 14(e) obvestiti izvoznika podatkov, če ima kadar koli v času trajanja pogodbe razlog za domnevo, da zanj veljajo ali so začeli veljati zakoni ali prakse, ki niso v skladu z zahtevami iz določila 14(a). </w:t>
      </w:r>
    </w:p>
    <w:p w14:paraId="20925421"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Varnost obdelave</w:t>
      </w:r>
    </w:p>
    <w:p w14:paraId="28B232AF" w14:textId="629F827D" w:rsidR="00D45A17" w:rsidRPr="00D45A17" w:rsidRDefault="00D45A17" w:rsidP="00D45A17">
      <w:pPr>
        <w:numPr>
          <w:ilvl w:val="1"/>
          <w:numId w:val="1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in med prenosom tudi izvoznik podatkov, izvedeta ustrezne tehnične in organizacijske ukrepe za zagotovitev varnosti podatkov, vključno z zaščito pred kršitvijo varnosti, ki bi povzročila naključno ali nezakonito uničenje, izgubo, spremembo, nepooblaščeno razkritje ali dostop do zadevnih podatkov (v nadaljnjem besedilu: kršitev varnosti osebnih podatkov). Pri določanju ustrezne ravni varnosti pogodbenice ustrezno upoštevajo najnovejši tehnološki razvoj, stroške izvajanja ter naravo, obseg, okoliščine in namen ali namene obdelave ter z obdelavo povezana tveganja za posameznike, na katere se nanašajo osebni podatki. Pogodbenice zlasti preučijo možnost uporabe šifriranja ali psevdonimizacije, tudi med prenosom, kadar je namen obdelave mogoče izpolniti na ta način. V primeru psevdonimizacije ostanejo dodatne informacije za pripisovanje osebnih podatkov določenemu posamezniku, na katerega se nanašajo osebni podatki, po možnosti pod izključnim nadzorom izvoznika podatkov. Uvoznik podatkov za izpolnitev svojih obveznosti v skladu s tem odstavkom izvede vsaj tehnične in organizacijske ukrepe iz Priloge II. Uvoznik podatkov z rednimi pregledi zagotovi, da ti ukrepi še naprej zagotavljajo ustrezno raven varnosti. </w:t>
      </w:r>
    </w:p>
    <w:p w14:paraId="574F1BFE" w14:textId="5D5E914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članom svojega osebja odobri dostop do osebnih podatkov zgolj v obsegu, ki je nujno potreben za izvajanje, upravljanje in spremljanje pogodbe. Zagotovi, da so osebe, ki so pooblaščene za obdelavo osebnih podatkov, zavezane k zaupnosti ali jih k zaupnosti zavezuje ustrezen zakon. </w:t>
      </w:r>
    </w:p>
    <w:p w14:paraId="10F1D6DD" w14:textId="480D05A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 primeru kršitve varnosti osebnih podatkov v zvezi z osebnimi podatki, ki jih na podlagi teh določil obdeluje uvoznik podatkov, ta sprejme ustrezne ukrepe za odpravo kršitve, vključno z ukrepi za ublažitev škodljivih učinkov kršitve. Uvoznik podatkov po seznanitvi s kršitvijo brez nepotrebnega odlašanja obvesti tudi izvoznika podatkov. Takšno obvestilo vsebuje podatke o kontaktni točki, pri kateri je mogoče dobiti več informacij, opis narave kršitve (po možnosti vključno s kategorijami in približnim številom zadevnih posameznikov, na katere se nanašajo osebni podatki, ter evidenc osebnih podatkov), njene verjetne posledice ter sprejete ali predlagane ukrepe za odpravo kršitve, po potrebi vključno z ukrepi za ublažitev morebitnih škodljivih učinkov kršitve. Kadar in kolikor vseh informacij ni mogoče zagotoviti hkrati, začetno obvestilo vsebuje informacije, ki so takrat na voljo, nadaljnje informacije pa se takoj, ko so na voljo, predložijo brez nepotrebnega odlašanja. </w:t>
      </w:r>
    </w:p>
    <w:p w14:paraId="28CC8BDE" w14:textId="65E9F7B6"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sodeluje z izvoznikom podatkov in mu pomaga izpolniti obveznosti iz Uredbe (EU) 2016/679, zlasti da obvesti pristojni nadzorni organ in prizadete posameznike, na katere se nanašajo osebni podatki, pri čemer se upoštevajo narava obdelave in informacije, ki so na voljo uvozniku podatkov.</w:t>
      </w:r>
    </w:p>
    <w:p w14:paraId="4A1E843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Občutljivi podatki</w:t>
      </w:r>
    </w:p>
    <w:p w14:paraId="0FC3E1AB" w14:textId="277E03AB" w:rsidR="00D45A17" w:rsidRPr="00D45A17" w:rsidRDefault="008F299C" w:rsidP="00D45A17">
      <w:pPr>
        <w:spacing w:after="160" w:line="259" w:lineRule="auto"/>
        <w:contextualSpacing/>
        <w:jc w:val="both"/>
        <w:rPr>
          <w:rFonts w:ascii="Times New Roman" w:hAnsi="Times New Roman" w:cs="Times New Roman"/>
          <w:sz w:val="24"/>
        </w:rPr>
      </w:pPr>
      <w:r>
        <w:rPr>
          <w:rFonts w:ascii="Times New Roman" w:hAnsi="Times New Roman"/>
          <w:sz w:val="24"/>
        </w:rPr>
        <w:t>Če prenos vključuje osebne podatke, ki razkrivajo rasno ali etnično poreklo, politično mnenje, versko ali filozofsko prepričanje ali članstvo v sindikatu, genske podatke ali biometrične podatke za namene edinstvene identifikacije posameznika, podatke v zvezi z zdravjem ali spolnim življenjem ali spolno usmerjenostjo posameznika ali podatke v zvezi s kazenskimi obsodbami in kaznivimi dejanji (v nadaljnjem besedilu: občutljivi podatki), uvoznik podatkov uporabi posebne omejitve in/ali dodatne zaščitne ukrepe, opisane v Prilogi I.B.</w:t>
      </w:r>
    </w:p>
    <w:p w14:paraId="68B517DD"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Nadaljnji prenosi</w:t>
      </w:r>
    </w:p>
    <w:p w14:paraId="066162B7" w14:textId="543F0565" w:rsidR="00D45A17" w:rsidRPr="00D45A17" w:rsidRDefault="00D45A17" w:rsidP="007054A4">
      <w:pPr>
        <w:spacing w:after="120" w:line="259" w:lineRule="auto"/>
        <w:jc w:val="both"/>
        <w:rPr>
          <w:rFonts w:ascii="Times New Roman" w:hAnsi="Times New Roman" w:cs="Times New Roman"/>
          <w:sz w:val="24"/>
        </w:rPr>
      </w:pPr>
      <w:r>
        <w:rPr>
          <w:rFonts w:ascii="Times New Roman" w:hAnsi="Times New Roman"/>
          <w:sz w:val="24"/>
        </w:rPr>
        <w:t>Uvoznik podatkov razkrije osebne podatke tretji osebi samo v skladu z dokumentiranimi navodili izvoznika podatkov. Poleg tega se lahko podatki razkrijejo tretji osebi, ki se nahaja zunaj Evropske unije</w:t>
      </w:r>
      <w:r>
        <w:rPr>
          <w:rFonts w:ascii="Times New Roman" w:hAnsi="Times New Roman" w:cs="Times New Roman"/>
          <w:sz w:val="24"/>
          <w:vertAlign w:val="superscript"/>
        </w:rPr>
        <w:footnoteReference w:id="4"/>
      </w:r>
      <w:r>
        <w:rPr>
          <w:rFonts w:ascii="Times New Roman" w:hAnsi="Times New Roman"/>
          <w:sz w:val="24"/>
        </w:rPr>
        <w:t xml:space="preserve"> (v isti državi kot uvoznik podatkov ali v drugi tretji državi, v nadaljnjem besedilu: nadaljnji prenos), samo če so za to tretjo osebo v skladu z ustreznim modulom ta določila zavezujoča oziroma se tretja oseba strinja, da bodo zavezujoča, ali če: </w:t>
      </w:r>
    </w:p>
    <w:p w14:paraId="6114A965" w14:textId="23C3827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gre za nadaljnji prenos v državo, v zvezi s katero je bil v skladu s členom 45 Uredbe (EU) 2016/679 sprejet sklep o ustreznosti, ki zajema nadaljnji prenos; </w:t>
      </w:r>
    </w:p>
    <w:p w14:paraId="70B37A41"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tretja oseba kako drugače zagotovi ustrezne zaščitne ukrepe v skladu s členom 46 ali 47 Uredbe (EU) 2016/679 v zvezi z zadevno obdelavo;</w:t>
      </w:r>
    </w:p>
    <w:p w14:paraId="30660567" w14:textId="1E713832"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nadaljnji prenos potreben za uveljavljanje, izvajanje ali obrambo pravnih zahtevkov v okviru posebnih upravnih, regulativnih ali sodnih postopkov ali</w:t>
      </w:r>
    </w:p>
    <w:p w14:paraId="54EA0893" w14:textId="7885A0A4"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nadaljnji prenos potreben za zaščito življenjskih interesov posameznika, na katerega se nanašajo osebni podatki, ali druge fizične osebe.</w:t>
      </w:r>
    </w:p>
    <w:p w14:paraId="3157C62C" w14:textId="25C574AA"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Za vsak nadaljnji prenos mora uvoznik podatkov spoštovati tudi vse druge zaščitne ukrepe iz teh določil, zlasti omejitev namena.</w:t>
      </w:r>
    </w:p>
    <w:p w14:paraId="65453B43" w14:textId="77777777" w:rsidR="00F63790" w:rsidRDefault="00F63790">
      <w:pPr>
        <w:rPr>
          <w:rFonts w:ascii="Times New Roman" w:hAnsi="Times New Roman" w:cs="Times New Roman"/>
          <w:b/>
          <w:sz w:val="24"/>
        </w:rPr>
      </w:pPr>
      <w:r>
        <w:br w:type="page"/>
      </w:r>
    </w:p>
    <w:p w14:paraId="0F5A4680" w14:textId="089C0A56"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Dokumentacija in skladnost</w:t>
      </w:r>
    </w:p>
    <w:p w14:paraId="154F5F0A" w14:textId="1E87600F" w:rsidR="00D45A17" w:rsidRPr="00D45A17" w:rsidRDefault="00D45A17" w:rsidP="00D45A17">
      <w:pPr>
        <w:numPr>
          <w:ilvl w:val="1"/>
          <w:numId w:val="17"/>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nemudoma in ustrezno obravnava poizvedbe izvoznika podatkov, ki se nanašajo na obdelavo na podlagi teh določil. </w:t>
      </w:r>
    </w:p>
    <w:p w14:paraId="20FDC180" w14:textId="00EA30D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so sposobne dokazati skladnost s temi določili. Uvoznik podatkov hrani zlasti ustrezno dokumentacijo o dejavnostih obdelave, ki se izvajajo v imenu izvoznika podatkov.</w:t>
      </w:r>
    </w:p>
    <w:p w14:paraId="41F50E3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da izvozniku podatkov na voljo vse informacije, ki so potrebne za dokazovanje izpolnjevanja obveznosti iz teh določil, ter na zahtevo izvoznika podatkov omogoči revizije dejavnosti obdelave, zajetih s temi določili, in k njim prispeva v razumnih časovnih presledkih ali če obstajajo znaki neskladnosti. Izvoznik podatkov lahko pri odločanju za pregled ali revizijo upošteva ustrezne certifikate uvoznika podatkov.   </w:t>
      </w:r>
    </w:p>
    <w:p w14:paraId="712E143C" w14:textId="290AB79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Izvoznik podatkov se lahko odloči, da bo revizijo izvedel sam ali da bo za to pooblastil neodvisnega revizorja. Revizije lahko vključujejo inšpekcijske preglede v prostorih ali fizičnih objektih uvoznika podatkov in se po potrebi izvedejo v razumnem roku od obvestila o njih. </w:t>
      </w:r>
    </w:p>
    <w:p w14:paraId="0FCB48F9"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pristojnemu nadzornemu organu na zahtevo omogočijo dostop do informacij iz odstavkov (b) in (c), vključno z rezultati revizij.</w:t>
      </w:r>
    </w:p>
    <w:p w14:paraId="04BB1FA6"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19B9D6B5"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 TRI: Prenos od obdelovalca obdelovalcu</w:t>
      </w:r>
    </w:p>
    <w:p w14:paraId="096EA876" w14:textId="77777777" w:rsidR="00D45A17" w:rsidRPr="00D45A17" w:rsidRDefault="00D45A17" w:rsidP="0065789E">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Navodila</w:t>
      </w:r>
    </w:p>
    <w:p w14:paraId="75416E03" w14:textId="77777777" w:rsidR="00D45A17" w:rsidRPr="00D45A17" w:rsidRDefault="00D45A17" w:rsidP="00D45A17">
      <w:pPr>
        <w:numPr>
          <w:ilvl w:val="1"/>
          <w:numId w:val="18"/>
        </w:numPr>
        <w:spacing w:before="120" w:after="120" w:line="240" w:lineRule="auto"/>
        <w:jc w:val="both"/>
        <w:rPr>
          <w:rFonts w:ascii="Times New Roman" w:hAnsi="Times New Roman" w:cs="Times New Roman"/>
          <w:sz w:val="24"/>
        </w:rPr>
      </w:pPr>
      <w:r>
        <w:rPr>
          <w:rFonts w:ascii="Times New Roman" w:hAnsi="Times New Roman"/>
          <w:sz w:val="24"/>
        </w:rPr>
        <w:t xml:space="preserve">Izvoznik podatkov je obvestil uvoznika podatkov, da deluje kot obdelovalec po navodilih svojega upravljavca ali upravljavcev, uvozniku podatkov pa da ta navodila na voljo pred obdelavo. </w:t>
      </w:r>
    </w:p>
    <w:p w14:paraId="6A265D4D" w14:textId="1295BE0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obdeluje osebne podatke samo v skladu z dokumentiranimi navodili upravljavca, kot mu jih je sporočil izvoznik podatkov, in v skladu z morebitnimi dodatnimi dokumentiranimi navodili izvoznika podatkov. Takšna dodatna navodila ne smejo biti v nasprotju z navodili upravljavca. Upravljavec ali izvoznik podatkov lahko dasta nadaljnja dokumentirana navodila glede obdelave podatkov kadar koli v času trajanja pogodbe.</w:t>
      </w:r>
    </w:p>
    <w:p w14:paraId="5CD648AF" w14:textId="085008E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nemudoma obvesti izvoznika podatkov, če ne more upoštevati njegovih navodil. Kadar uvoznik podatkov ne more upoštevati navodil upravljavca, izvoznik podatkov o tem nemudoma obvesti upravljavca.</w:t>
      </w:r>
    </w:p>
    <w:p w14:paraId="23AF4921" w14:textId="28217FC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Izvoznik podatkov jamči, da je uvozniku podatkov naložil enake obveznosti glede varstva podatkov, kot so določene v pogodbi ali drugem pravnem aktu na podlagi prava Unije ali države članice med upravljavcem in izvoznikom podatkov</w:t>
      </w:r>
      <w:r>
        <w:rPr>
          <w:rFonts w:ascii="Times New Roman" w:hAnsi="Times New Roman" w:cs="Times New Roman"/>
          <w:sz w:val="24"/>
          <w:vertAlign w:val="superscript"/>
        </w:rPr>
        <w:footnoteReference w:id="5"/>
      </w:r>
      <w:r>
        <w:rPr>
          <w:rFonts w:ascii="Times New Roman" w:hAnsi="Times New Roman"/>
          <w:sz w:val="24"/>
        </w:rPr>
        <w:t>.</w:t>
      </w:r>
    </w:p>
    <w:p w14:paraId="65216CD9" w14:textId="77777777" w:rsidR="00F63790" w:rsidRDefault="00F63790">
      <w:pPr>
        <w:rPr>
          <w:rFonts w:ascii="Times New Roman" w:hAnsi="Times New Roman" w:cs="Times New Roman"/>
          <w:b/>
          <w:sz w:val="24"/>
        </w:rPr>
      </w:pPr>
      <w:r>
        <w:br w:type="page"/>
      </w:r>
    </w:p>
    <w:p w14:paraId="16952B84" w14:textId="39AE0C7A"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Omejitev namena</w:t>
      </w:r>
    </w:p>
    <w:p w14:paraId="73B32717" w14:textId="2A1D00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Uvoznik podatkov obdeluje osebne podatke samo za posebne namene prenosa, kot je določeno v Prilogi I.B, razen če mu izvoznik podatkov posreduje nadaljnja navodila, ki izvirajo od njega ali od upravljavca.</w:t>
      </w:r>
    </w:p>
    <w:p w14:paraId="3AEF89C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 xml:space="preserve">Preglednost </w:t>
      </w:r>
    </w:p>
    <w:p w14:paraId="12856AD7" w14:textId="1C5DECB3" w:rsidR="00D45A17" w:rsidRPr="00D45A17" w:rsidRDefault="002719A9" w:rsidP="00D45A17">
      <w:pPr>
        <w:spacing w:before="120" w:after="120" w:line="240" w:lineRule="auto"/>
        <w:jc w:val="both"/>
        <w:rPr>
          <w:rFonts w:ascii="Times New Roman" w:hAnsi="Times New Roman" w:cs="Times New Roman"/>
          <w:sz w:val="24"/>
        </w:rPr>
      </w:pPr>
      <w:r>
        <w:rPr>
          <w:rFonts w:ascii="Times New Roman" w:hAnsi="Times New Roman"/>
          <w:sz w:val="24"/>
        </w:rPr>
        <w:t>Če posameznik, na katerega se nanašajo osebni podatki, tako zahteva, mu da izvoznik podatkov brezplačno na voljo kopijo teh določil, vključno z Dodatkom, kot so ga izpolnile pogodbenice. Kolikor je to potrebno za varovanje poslovnih skrivnosti ali drugih zaupnih informacij, vključno z osebnimi podatki, lahko izvoznik podatkov pred posredovanjem kopije zakrije občutljive in zaupne dele besedila Dodatka, vendar zagotovi smiseln povzetek, če posameznik, na katerega se nanašajo osebni podatki, drugače ne bi mogel razumeti njegove vsebine ali uveljavljati svojih pravic. Pogodbenice posameznika, na katerega se nanašajo osebni podatki, na njegovo zahtevo obvestijo o razlogih za zakritje delov besedila v obsegu, v katerem to lahko storijo, ne da bi razkrile zadevne informacije.</w:t>
      </w:r>
    </w:p>
    <w:p w14:paraId="236081E4"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8.4</w:t>
      </w:r>
      <w:r>
        <w:tab/>
      </w:r>
      <w:r>
        <w:rPr>
          <w:rFonts w:ascii="Times New Roman" w:hAnsi="Times New Roman"/>
          <w:b/>
          <w:sz w:val="24"/>
        </w:rPr>
        <w:t>Točnost</w:t>
      </w:r>
    </w:p>
    <w:p w14:paraId="4863BBC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Če uvoznik podatkov ugotovi, da osebni podatki, ki jih je prejel, niso točni ali da so zastareli, o tem brez nepotrebnega odlašanja obvesti izvoznika podatkov. V tem primeru uvoznik podatkov sodeluje z izvoznikom podatkov pri popravku ali izbrisu podatkov.</w:t>
      </w:r>
    </w:p>
    <w:p w14:paraId="3526B03C" w14:textId="14C90771"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8.5</w:t>
      </w:r>
      <w:r>
        <w:tab/>
      </w:r>
      <w:r>
        <w:rPr>
          <w:rFonts w:ascii="Times New Roman" w:hAnsi="Times New Roman"/>
          <w:b/>
          <w:sz w:val="24"/>
        </w:rPr>
        <w:t>Trajanje obdelave ter izbris ali vrnitev podatkov</w:t>
      </w:r>
    </w:p>
    <w:p w14:paraId="2843AE76" w14:textId="71C47F74" w:rsidR="00D45A17" w:rsidRPr="00B04FF3" w:rsidRDefault="00D45A17" w:rsidP="00B04FF3">
      <w:pPr>
        <w:pStyle w:val="CommentText"/>
      </w:pPr>
      <w:r>
        <w:rPr>
          <w:sz w:val="24"/>
        </w:rPr>
        <w:t xml:space="preserve">Uvoznik podatkov obdeluje osebne podatke le v obdobju, določenem v Prilogi I.B. Po koncu opravljanja storitev obdelave uvoznik podatkov v skladu z odločitvijo izvoznika podatkov bodisi izbriše vse osebne podatke, ki so bili obdelani v imenu upravljavca, in izvozniku podatkov potrdi, da je to storil, bodisi izvozniku podatkov vrne vse osebne podatke, obdelane v njegovem imenu, in izbriše obstoječe kopije. Dokler se podatki ne izbrišejo ali vrnejo, uvoznik podatkov še naprej zagotavlja skladnost s temi določili. Če se za uvoznika podatkov uporabljajo lokalni zakoni, ki prepovedujejo vračanje ali izbris osebnih podatkov, uvoznik podatkov jamči, da bo še naprej zagotavljal skladnost s temi določili in bo zadevne podatke obdeloval le v obsegu in tako dolgo, kot se zahteva v skladu z navedeno lokalno zakonodajo. To ne posega v določilo 14, zlasti v zahtevo, da mora uvoznik podatkov v skladu z določilom 14(e) obvestiti izvoznika podatkov, če ima kadar koli v času trajanja pogodbe razlog za domnevo, da zanj veljajo ali so začeli veljati zakoni ali prakse, ki niso v skladu z zahtevami iz določila 14(a). </w:t>
      </w:r>
    </w:p>
    <w:p w14:paraId="4788B557"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8.6</w:t>
      </w:r>
      <w:r>
        <w:tab/>
      </w:r>
      <w:r>
        <w:rPr>
          <w:rFonts w:ascii="Times New Roman" w:hAnsi="Times New Roman"/>
          <w:b/>
          <w:sz w:val="24"/>
        </w:rPr>
        <w:t>Varnost obdelave</w:t>
      </w:r>
    </w:p>
    <w:p w14:paraId="62A1A797" w14:textId="5A4E4918" w:rsidR="00D45A17" w:rsidRPr="00D45A17" w:rsidRDefault="00D45A17" w:rsidP="00D45A17">
      <w:pPr>
        <w:numPr>
          <w:ilvl w:val="1"/>
          <w:numId w:val="19"/>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in med prenosom tudi izvoznik podatkov, izvedeta ustrezne tehnične in organizacijske ukrepe za zagotovitev varnosti podatkov, vključno z zaščito pred kršitvijo varnosti, ki bi povzročila naključno ali nezakonito uničenje, izgubo, spremembo, nepooblaščeno razkritje ali dostop do zadevnih podatkov (v nadaljnjem besedilu: kršitev varnosti osebnih podatkov). Pri določanju ustrezne ravni varnosti ustrezno upoštevata najnovejši tehnološki razvoj, stroške izvajanja ter naravo, obseg, okoliščine in namen ali namene obdelave ter z obdelavo povezana tveganja za posameznike, na katere se nanašajo osebni podatki. Pogodbenice zlasti preučijo možnost uporabe šifriranja ali psevdonimizacije, tudi med prenosom, kadar je namen obdelave mogoče izpolniti na ta način. V primeru psevdonimizacije ostanejo dodatne informacije za pripisovanje osebnih podatkov določenemu posamezniku, na katerega se nanašajo osebni podatki, po možnosti pod izključnim nadzorom izvoznika podatkov ali upravljavca. Uvoznik podatkov za izpolnitev svojih obveznosti v skladu s tem odstavkom izvede vsaj tehnične in organizacijske ukrepe iz Priloge II. Uvoznik podatkov z rednimi pregledi zagotovi, da ti ukrepi še naprej zagotavljajo ustrezno raven varnosti. </w:t>
      </w:r>
    </w:p>
    <w:p w14:paraId="6EA735A7" w14:textId="750F931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članom svojega osebja odobri dostop do podatkov zgolj v obsegu, ki je nujno potreben za izvajanje, upravljanje in spremljanje pogodbe. Zagotovi, da so osebe, ki so pooblaščene za obdelavo osebnih podatkov, zavezane k zaupnosti ali jih k zaupnosti zavezuje ustrezen zakon.</w:t>
      </w:r>
    </w:p>
    <w:p w14:paraId="1FC233CB"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V primeru kršitve varnosti osebnih podatkov v zvezi z osebnimi podatki, ki jih na podlagi teh določil obdeluje uvoznik podatkov, ta sprejme ustrezne ukrepe za odpravo kršitve, vključno z ukrepi za ublažitev škodljivih učinkov kršitve. Uvoznik podatkov po seznanitvi s kršitvijo brez nepotrebnega odlašanja obvesti tudi izvoznika podatkov ter, kadar je to primerno in izvedljivo, upravljavca. Takšno obvestilo vsebuje podatke o kontaktni točki, pri kateri je mogoče dobiti več informacij, opis narave kršitve (po možnosti vključno s kategorijami in približnim številom zadevnih posameznikov, na katere se nanašajo osebni podatki, ter evidenc osebnih podatkov), njene verjetne posledice ter sprejete ali predlagane ukrepe za odpravo kršitve varnosti podatkov, vključno z ukrepi za ublažitev morebitnih škodljivih učinkov kršitve. Kadar in kolikor vseh informacij ni mogoče zagotoviti hkrati, začetno obvestilo vsebuje informacije, ki so takrat na voljo, nadaljnje informacije pa se takoj, ko so na voljo, predložijo brez nepotrebnega odlašanja. </w:t>
      </w:r>
    </w:p>
    <w:p w14:paraId="7849AA6A" w14:textId="1CE979C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sodeluje z izvoznikom podatkov in mu pomaga izpolniti obveznosti iz Uredbe (EU) 2016/679, zlasti da obvesti svojega upravljavca, da lahko ta nato obvesti pristojni nadzorni organ in prizadete posameznike, na katere se nanašajo osebni podatki, pri čemer se upoštevajo narava obdelave in informacije, ki so na voljo uvozniku podatkov.</w:t>
      </w:r>
    </w:p>
    <w:p w14:paraId="3D1BA323"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8.7</w:t>
      </w:r>
      <w:r>
        <w:tab/>
      </w:r>
      <w:r>
        <w:rPr>
          <w:rFonts w:ascii="Times New Roman" w:hAnsi="Times New Roman"/>
          <w:b/>
          <w:sz w:val="24"/>
        </w:rPr>
        <w:t>Občutljivi podatki</w:t>
      </w:r>
    </w:p>
    <w:p w14:paraId="684E4EA7" w14:textId="79579E32" w:rsidR="00D45A17" w:rsidRPr="00D45A17" w:rsidRDefault="002719A9" w:rsidP="00D45A17">
      <w:pPr>
        <w:spacing w:after="160" w:line="259" w:lineRule="auto"/>
        <w:contextualSpacing/>
        <w:jc w:val="both"/>
        <w:rPr>
          <w:rFonts w:ascii="Times New Roman" w:hAnsi="Times New Roman" w:cs="Times New Roman"/>
          <w:sz w:val="24"/>
        </w:rPr>
      </w:pPr>
      <w:r>
        <w:rPr>
          <w:rFonts w:ascii="Times New Roman" w:hAnsi="Times New Roman"/>
          <w:sz w:val="24"/>
        </w:rPr>
        <w:t>Če prenos vključuje osebne podatke, ki razkrivajo rasno ali etnično poreklo, politično mnenje, versko ali filozofsko prepričanje ali članstvo v sindikatu, genske podatke ali biometrične podatke za namene edinstvene identifikacije posameznika, podatke v zvezi z zdravjem ali spolnim življenjem ali spolno usmerjenostjo posameznika ali podatke v zvezi s kazenskimi obsodbami in kaznivimi dejanji (v nadaljnjem besedilu: občutljivi podatki), uvoznik podatkov uporabi posebne omejitve in/ali dodatne zaščitne ukrepe, opisane v Prilogi I.B.</w:t>
      </w:r>
    </w:p>
    <w:p w14:paraId="1F2C4DD0"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8.8</w:t>
      </w:r>
      <w:r>
        <w:tab/>
      </w:r>
      <w:r>
        <w:rPr>
          <w:rFonts w:ascii="Times New Roman" w:hAnsi="Times New Roman"/>
          <w:b/>
          <w:sz w:val="24"/>
        </w:rPr>
        <w:t>Nadaljnji prenosi</w:t>
      </w:r>
    </w:p>
    <w:p w14:paraId="01B1E2AF" w14:textId="012B83B9"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Uvoznik podatkov razkrije osebne podatke tretji osebi samo v skladu z dokumentiranimi navodili upravljavca, kot mu jih je sporočil izvoznik podatkov. Poleg tega se lahko podatki razkrijejo tretji osebi, ki se nahaja zunaj Evropske unije</w:t>
      </w:r>
      <w:r>
        <w:rPr>
          <w:rFonts w:ascii="Times New Roman" w:hAnsi="Times New Roman" w:cs="Times New Roman"/>
          <w:sz w:val="24"/>
          <w:vertAlign w:val="superscript"/>
        </w:rPr>
        <w:footnoteReference w:id="6"/>
      </w:r>
      <w:r>
        <w:rPr>
          <w:rFonts w:ascii="Times New Roman" w:hAnsi="Times New Roman"/>
          <w:sz w:val="24"/>
        </w:rPr>
        <w:t xml:space="preserve"> (v isti državi kot uvoznik podatkov ali v drugi tretji državi, v nadaljnjem besedilu: nadaljnji prenos), samo če so za to tretjo osebo v skladu z ustreznim modulom ta določila zavezujoča oziroma se tretja oseba strinja, da bodo zavezujoča, ali če: </w:t>
      </w:r>
    </w:p>
    <w:p w14:paraId="2051F6F1" w14:textId="4EA908A7"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gre za nadaljnji prenos v državo, v zvezi s katero je bil v skladu s členom 45 Uredbe (EU) 2016/679 sprejet sklep o ustreznosti, ki zajema nadaljnji prenos;</w:t>
      </w:r>
    </w:p>
    <w:p w14:paraId="037B4B35"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tretja oseba kako drugače zagotovi ustrezne zaščitne ukrepe v skladu s členom 46 ali 47 Uredbe (EU) 2016/679;</w:t>
      </w:r>
    </w:p>
    <w:p w14:paraId="2C00D798" w14:textId="45BDCCA1"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nadaljnji prenos potreben za uveljavljanje, izvajanje ali obrambo pravnih zahtevkov v okviru posebnih upravnih, regulativnih ali sodnih postopkov ali</w:t>
      </w:r>
    </w:p>
    <w:p w14:paraId="375BA38F" w14:textId="1D600DCA" w:rsidR="00D45A17" w:rsidRPr="00D45A17" w:rsidRDefault="005A2898"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je nadaljnji prenos potreben za zaščito življenjskih interesov posameznika, na katerega se nanašajo osebni podatki, ali druge fizične osebe.</w:t>
      </w:r>
    </w:p>
    <w:p w14:paraId="519E6769" w14:textId="41AAA8F0" w:rsidR="00D45A17" w:rsidRPr="00D45A17" w:rsidRDefault="00D45A17" w:rsidP="00D45A17">
      <w:pPr>
        <w:spacing w:after="160" w:line="259" w:lineRule="auto"/>
        <w:contextualSpacing/>
        <w:jc w:val="both"/>
        <w:rPr>
          <w:rFonts w:ascii="Times New Roman" w:hAnsi="Times New Roman" w:cs="Times New Roman"/>
          <w:sz w:val="24"/>
        </w:rPr>
      </w:pPr>
      <w:r>
        <w:rPr>
          <w:rFonts w:ascii="Times New Roman" w:hAnsi="Times New Roman"/>
          <w:sz w:val="24"/>
        </w:rPr>
        <w:t>Za vsak nadaljnji prenos mora uvoznik podatkov spoštovati tudi vse druge zaščitne ukrepe iz teh določil, zlasti omejitev namena.</w:t>
      </w:r>
    </w:p>
    <w:p w14:paraId="44F20568"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8.9</w:t>
      </w:r>
      <w:r>
        <w:tab/>
      </w:r>
      <w:r>
        <w:rPr>
          <w:rFonts w:ascii="Times New Roman" w:hAnsi="Times New Roman"/>
          <w:b/>
          <w:sz w:val="24"/>
        </w:rPr>
        <w:t>Dokumentacija in skladnost</w:t>
      </w:r>
    </w:p>
    <w:p w14:paraId="13C62D97" w14:textId="2675090C" w:rsidR="00D45A17" w:rsidRPr="00D45A17" w:rsidRDefault="00D45A17" w:rsidP="00D45A17">
      <w:pPr>
        <w:numPr>
          <w:ilvl w:val="1"/>
          <w:numId w:val="20"/>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nemudoma in ustrezno obravnava poizvedbe izvoznika podatkov ali upravljavca, ki se nanašajo na obdelavo na podlagi teh določil. </w:t>
      </w:r>
    </w:p>
    <w:p w14:paraId="34CFC649" w14:textId="08FDB4E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so sposobne dokazati skladnost s temi določili. Uvoznik podatkov hrani zlasti ustrezno dokumentacijo o dejavnostih obdelave, ki se izvajajo v imenu upravljavca.</w:t>
      </w:r>
    </w:p>
    <w:p w14:paraId="21F69C7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da vse informacije, ki so potrebne za dokazovanje izpolnjevanja obveznosti iz teh določil, na voljo izvozniku podatkov, ki jih zagotovi upravljavcu.</w:t>
      </w:r>
    </w:p>
    <w:p w14:paraId="0CDE2335" w14:textId="6D74DB1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omogoči izvozniku podatkov izvedbo revizij dejavnosti obdelave, zajetih s temi določili, in k njim prispeva v razumnih časovnih presledkih ali če obstajajo znaki neskladnosti. Enako velja, kadar izvoznik podatkov zahteva revizijo po navodilih upravljavca. Izvoznik podatkov lahko pri odločanju za revizijo upošteva ustrezne certifikate uvoznika podatkov. </w:t>
      </w:r>
    </w:p>
    <w:p w14:paraId="40F959C8" w14:textId="37070C3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Kadar se revizija opravi po navodilih upravljavca, mu da izvoznik podatkov na voljo rezultate revizije.</w:t>
      </w:r>
    </w:p>
    <w:p w14:paraId="38F629F8" w14:textId="246CF08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Izvoznik podatkov se lahko odloči, da bo revizijo izvedel sam ali da bo za to pooblastil neodvisnega revizorja. Revizije lahko vključujejo inšpekcijske preglede v prostorih ali fizičnih objektih uvoznika podatkov in se po potrebi izvedejo v razumnem roku od obvestila o njih. </w:t>
      </w:r>
    </w:p>
    <w:p w14:paraId="56B4E08A"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pristojnemu nadzornemu organu na zahtevo omogočijo dostop do informacij iz odstavkov (b) in (c), vključno z rezultati revizij.</w:t>
      </w:r>
    </w:p>
    <w:p w14:paraId="7416F8F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05A8FC6"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 ŠTIRI: Prenos od obdelovalca upravljavcu</w:t>
      </w:r>
    </w:p>
    <w:p w14:paraId="1D4A69A3"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8.1</w:t>
      </w:r>
      <w:r>
        <w:tab/>
      </w:r>
      <w:r>
        <w:rPr>
          <w:rFonts w:ascii="Times New Roman" w:hAnsi="Times New Roman"/>
          <w:b/>
          <w:sz w:val="24"/>
        </w:rPr>
        <w:t>Navodila</w:t>
      </w:r>
    </w:p>
    <w:p w14:paraId="4AC3495D" w14:textId="77777777" w:rsidR="00D45A17" w:rsidRPr="00D45A17" w:rsidRDefault="00D45A17" w:rsidP="00D45A17">
      <w:pPr>
        <w:numPr>
          <w:ilvl w:val="1"/>
          <w:numId w:val="21"/>
        </w:numPr>
        <w:spacing w:before="120" w:after="120" w:line="240" w:lineRule="auto"/>
        <w:jc w:val="both"/>
        <w:rPr>
          <w:rFonts w:ascii="Times New Roman" w:hAnsi="Times New Roman" w:cs="Times New Roman"/>
          <w:sz w:val="24"/>
        </w:rPr>
      </w:pPr>
      <w:r>
        <w:rPr>
          <w:rFonts w:ascii="Times New Roman" w:hAnsi="Times New Roman"/>
          <w:sz w:val="24"/>
        </w:rPr>
        <w:t>Izvoznik podatkov obdeluje osebne podatke samo v skladu z dokumentiranimi navodili uvoznika podatkov, ki deluje kot njegov upravljavec.</w:t>
      </w:r>
    </w:p>
    <w:p w14:paraId="40E242A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Izvoznik podatkov nemudoma obvesti uvoznika podatkov, če ne more upoštevati teh navodil, med drugim kadar takšna navodila kršijo Uredbo (EU) 2016/679 ali drugo zakonodajo Unije ali države članice o varstvu podatkov. </w:t>
      </w:r>
    </w:p>
    <w:p w14:paraId="4323367D" w14:textId="0FD3678A"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vzdrži vseh dejanj, ki bi izvozniku podatkov preprečila izpolnjevanje obveznosti iz Uredbe (EU) 2016/679, tudi v kontekstu podobdelave ali glede sodelovanja s pristojnimi nadzornimi organi.</w:t>
      </w:r>
    </w:p>
    <w:p w14:paraId="38EE39F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 koncu opravljanja storitev obdelave izvoznik podatkov v skladu z odločitvijo uvoznika podatkov bodisi izbriše vse osebne podatke, ki so bili obdelani v imenu uvoznika podatkov, in mu potrdi, da je to storil, bodisi uvozniku podatkov vrne vse osebne podatke, obdelane v njegovem imenu, in izbriše obstoječe kopije.</w:t>
      </w:r>
    </w:p>
    <w:p w14:paraId="2633A44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8.2</w:t>
      </w:r>
      <w:r>
        <w:tab/>
      </w:r>
      <w:r>
        <w:rPr>
          <w:rFonts w:ascii="Times New Roman" w:hAnsi="Times New Roman"/>
          <w:b/>
          <w:sz w:val="24"/>
        </w:rPr>
        <w:t>Varnost obdelave</w:t>
      </w:r>
    </w:p>
    <w:p w14:paraId="26324449" w14:textId="0812F14C" w:rsidR="00D45A17" w:rsidRPr="00D45A17" w:rsidRDefault="00D45A17" w:rsidP="00D45A17">
      <w:pPr>
        <w:numPr>
          <w:ilvl w:val="1"/>
          <w:numId w:val="35"/>
        </w:numPr>
        <w:spacing w:before="120" w:after="120" w:line="240" w:lineRule="auto"/>
        <w:jc w:val="both"/>
        <w:rPr>
          <w:rFonts w:ascii="Times New Roman" w:hAnsi="Times New Roman" w:cs="Times New Roman"/>
          <w:sz w:val="24"/>
        </w:rPr>
      </w:pPr>
      <w:r>
        <w:rPr>
          <w:rFonts w:ascii="Times New Roman" w:hAnsi="Times New Roman"/>
          <w:sz w:val="24"/>
        </w:rPr>
        <w:t>Pogodbenice izvedejo ustrezne tehnične in organizacijske ukrepe za zagotovitev varnosti podatkov, tudi med prenosom, in zaščite pred kršitvijo varnosti, ki bi povzročila naključno ali nezakonito uničenje, izgubo, spremembo, nepooblaščeno razkritje ali dostop (v nadaljnjem besedilu: kršitev varnosti osebnih podatkov). Pri določanju ustrezne ravni varnosti ustrezno upoštevajo najnovejši tehnološki razvoj, stroške izvajanja, naravo osebnih podatkov</w:t>
      </w:r>
      <w:r>
        <w:rPr>
          <w:rFonts w:ascii="Times New Roman" w:hAnsi="Times New Roman" w:cs="Times New Roman"/>
          <w:sz w:val="24"/>
          <w:vertAlign w:val="superscript"/>
        </w:rPr>
        <w:footnoteReference w:id="7"/>
      </w:r>
      <w:r>
        <w:rPr>
          <w:rFonts w:ascii="Times New Roman" w:hAnsi="Times New Roman"/>
          <w:sz w:val="24"/>
        </w:rPr>
        <w:t xml:space="preserve">, naravo, obseg, okoliščine in namen ali namene obdelave ter z obdelavo povezana tveganja za posameznike, na katere se nanašajo osebni podatki, zlasti pa preučijo možnost uporabe šifriranja ali psevdonimizacije, tudi med prenosom, kadar je namen obdelave mogoče izpolniti na ta način. </w:t>
      </w:r>
    </w:p>
    <w:p w14:paraId="71726E19" w14:textId="680D5611"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Izvoznik podatkov pomaga uvozniku podatkov zagotoviti ustrezno varnost podatkov v skladu z odstavkom (a). Če je kršena varnost osebnih podatkov v zvezi z osebnimi podatki, ki jih izvoznik podatkov obdeluje na podlagi teh določil, izvoznik podatkov po seznanitvi s kršitvijo brez nepotrebnega odlašanja obvesti uvoznika podatkov in mu pomaga pri obravnavanju kršitve.</w:t>
      </w:r>
    </w:p>
    <w:p w14:paraId="4DF69D2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Izvoznik podatkov zagotovi, da so osebe, ki so pooblaščene za obdelavo osebnih podatkov, zavezane k zaupnosti ali jih k zaupnosti zavezuje ustrezen zakon.</w:t>
      </w:r>
    </w:p>
    <w:p w14:paraId="08F7ECEA"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8.3</w:t>
      </w:r>
      <w:r>
        <w:tab/>
      </w:r>
      <w:r>
        <w:rPr>
          <w:rFonts w:ascii="Times New Roman" w:hAnsi="Times New Roman"/>
          <w:b/>
          <w:sz w:val="24"/>
        </w:rPr>
        <w:t>Dokumentacija in skladnost</w:t>
      </w:r>
    </w:p>
    <w:p w14:paraId="2A487745" w14:textId="77777777" w:rsidR="00D45A17" w:rsidRPr="00D45A17" w:rsidRDefault="00D45A17" w:rsidP="00D45A17">
      <w:pPr>
        <w:numPr>
          <w:ilvl w:val="1"/>
          <w:numId w:val="36"/>
        </w:numPr>
        <w:spacing w:before="120" w:after="120" w:line="240" w:lineRule="auto"/>
        <w:jc w:val="both"/>
        <w:rPr>
          <w:rFonts w:ascii="Times New Roman" w:hAnsi="Times New Roman" w:cs="Times New Roman"/>
          <w:sz w:val="24"/>
        </w:rPr>
      </w:pPr>
      <w:r>
        <w:rPr>
          <w:rFonts w:ascii="Times New Roman" w:hAnsi="Times New Roman"/>
          <w:sz w:val="24"/>
        </w:rPr>
        <w:t xml:space="preserve">Pogodbenice so sposobne dokazati skladnost s temi določili. </w:t>
      </w:r>
    </w:p>
    <w:p w14:paraId="391456A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Izvoznik podatkov da uvozniku podatkov na voljo vse informacije, ki so potrebne za dokazovanje izpolnjevanja obveznosti na podlagi teh določil, ter omogoči revizije in k njim prispeva.</w:t>
      </w:r>
    </w:p>
    <w:p w14:paraId="5C4C19A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9</w:t>
      </w:r>
    </w:p>
    <w:p w14:paraId="6E821514"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Uporaba podobdelovalcev</w:t>
      </w:r>
    </w:p>
    <w:p w14:paraId="0F6F9D8D" w14:textId="77777777" w:rsidR="00D45A17" w:rsidRPr="00D45A17" w:rsidRDefault="00D45A17" w:rsidP="00D45A17">
      <w:pPr>
        <w:numPr>
          <w:ilvl w:val="1"/>
          <w:numId w:val="0"/>
        </w:numPr>
        <w:spacing w:before="120" w:after="120" w:line="240" w:lineRule="auto"/>
        <w:jc w:val="center"/>
        <w:rPr>
          <w:rFonts w:ascii="Times New Roman" w:hAnsi="Times New Roman" w:cs="Times New Roman"/>
          <w:sz w:val="24"/>
        </w:rPr>
      </w:pPr>
    </w:p>
    <w:p w14:paraId="47FBD24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22C0015C" w14:textId="377A5BFA" w:rsidR="00D45A17" w:rsidRPr="00D45A17" w:rsidRDefault="00D45A17" w:rsidP="00D45A17">
      <w:pPr>
        <w:numPr>
          <w:ilvl w:val="1"/>
          <w:numId w:val="25"/>
        </w:numPr>
        <w:spacing w:before="120" w:after="120" w:line="240" w:lineRule="auto"/>
        <w:jc w:val="both"/>
        <w:rPr>
          <w:rFonts w:ascii="Times New Roman" w:hAnsi="Times New Roman" w:cs="Times New Roman"/>
          <w:sz w:val="24"/>
        </w:rPr>
      </w:pPr>
      <w:r>
        <w:rPr>
          <w:rFonts w:ascii="Times New Roman" w:hAnsi="Times New Roman"/>
          <w:sz w:val="24"/>
        </w:rPr>
        <w:t>MOŽNOST 1: POSEBNO PREDHODNO DOVOLJENJE Uvoznik podatkov nobenih dejavnosti obdelave, ki jih v imenu izvoznika podatkov izvaja na podlagi teh določil, ne odda v izvajanje podobdelovalcu brez predhodnega posebnega pisnega dovoljenja izvoznika podatkov. Uvoznik podatkov predloži zahtevo za posebno dovoljenje vsaj [</w:t>
      </w:r>
      <w:r>
        <w:rPr>
          <w:rFonts w:ascii="Times New Roman" w:hAnsi="Times New Roman"/>
          <w:i/>
          <w:sz w:val="24"/>
        </w:rPr>
        <w:t>določite časovno obdobje</w:t>
      </w:r>
      <w:r>
        <w:rPr>
          <w:rFonts w:ascii="Times New Roman" w:hAnsi="Times New Roman"/>
          <w:sz w:val="24"/>
        </w:rPr>
        <w:t>] pred zaposlitvijo zadevnega podobdelovalca ter priloži informacije, ki jih izvoznik podatkov potrebuje, da lahko odloči o dovoljenju. Podobdelovalci, ki jih je izvoznik podatkov že odobril, so navedeni na seznamu v Prilogi III. Pogodbenice redno posodabljajo Prilogo III.</w:t>
      </w:r>
    </w:p>
    <w:p w14:paraId="3B00E609" w14:textId="2079BADD"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szCs w:val="24"/>
        </w:rPr>
      </w:pPr>
      <w:r>
        <w:rPr>
          <w:rFonts w:ascii="Times New Roman" w:hAnsi="Times New Roman"/>
          <w:sz w:val="24"/>
        </w:rPr>
        <w:t>MOŽNOST 2: SPLOŠNO PISNO DOVOLJENJE Uvoznik podatkov ima splošno dovoljenje izvoznika podatkov za zaposlitev podobdelovalcev z dogovorjenega seznama. Uvoznik podatkov izrecno pisno obvesti izvoznika podatkov o vseh nameravanih spremembah tega seznama z dodajanjem ali zamenjavo podobdelovalcev vsaj [</w:t>
      </w:r>
      <w:r>
        <w:rPr>
          <w:rFonts w:ascii="Times New Roman" w:hAnsi="Times New Roman"/>
          <w:i/>
          <w:sz w:val="24"/>
        </w:rPr>
        <w:t>določite časovno obdobje</w:t>
      </w:r>
      <w:r>
        <w:rPr>
          <w:rFonts w:ascii="Times New Roman" w:hAnsi="Times New Roman"/>
          <w:sz w:val="24"/>
        </w:rPr>
        <w:t xml:space="preserve">] vnaprej, s čimer izvozniku podatkov zagotovi dovolj časa, da lahko ugovarja takšnim spremembam še pred zaposlitvijo zadevnega podobdelovalca ali podobdelovalcev. </w:t>
      </w:r>
      <w:r>
        <w:rPr>
          <w:rFonts w:ascii="Times New Roman" w:hAnsi="Times New Roman"/>
          <w:sz w:val="24"/>
          <w:szCs w:val="24"/>
        </w:rPr>
        <w:t xml:space="preserve">Uvoznik podatkov zagotovi izvozniku podatkov informacije, ki jih ta potrebuje za uveljavljanje pravice do ugovora. </w:t>
      </w:r>
    </w:p>
    <w:p w14:paraId="2C85C947" w14:textId="1CD6077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Kadar uvoznik podatkov zaposli podobdelovalca za izvajanje posebnih dejavnosti obdelave (v imenu izvoznika podatkov), to stori s pisno pogodbo, ki vsebinsko določa enake obveznosti glede varstva podatkov, kot so tiste, ki zavezujejo uvoznika podatkov na podlagi teh določil, tudi v smislu pravic upravičenih tretjih oseb za posameznike, na katere se nanašajo osebni podatki</w:t>
      </w:r>
      <w:r>
        <w:rPr>
          <w:rStyle w:val="FootnoteReference"/>
          <w:rFonts w:ascii="Times New Roman" w:hAnsi="Times New Roman" w:cs="Times New Roman"/>
          <w:sz w:val="24"/>
        </w:rPr>
        <w:footnoteReference w:id="8"/>
      </w:r>
      <w:r>
        <w:rPr>
          <w:rFonts w:ascii="Times New Roman" w:hAnsi="Times New Roman"/>
          <w:sz w:val="24"/>
        </w:rPr>
        <w:t>. Pogodbenice se strinjajo, da uvoznik podatkov s spoštovanjem tega določila izpolnjuje svoje obveznosti iz določila 8.8. Uvoznik podatkov zagotovi, da podobdelovalec izpolnjuje obveznosti, ki v skladu s temi določili veljajo za uvoznika podatkov.</w:t>
      </w:r>
    </w:p>
    <w:p w14:paraId="238772C0"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zagotovi izvozniku podatkov na njegovo zahtevo kopijo take pogodbe s podobdelovalcem in vseh njenih naknadnih sprememb. Kolikor je to potrebno za varovanje poslovnih skrivnosti ali drugih zaupnih informacij, vključno z osebnimi podatki, lahko uvoznik podatkov pred posredovanjem kopije zakrije občutljive in zaupne dele pogodbe.</w:t>
      </w:r>
    </w:p>
    <w:p w14:paraId="1E49EDF1"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ostane v celoti odgovoren izvozniku podatkov za izpolnjevanje obveznosti, ki jih ima podobdelovalec na podlagi pogodbe z uvoznikom podatkov. Uvoznik podatkov obvesti izvoznika podatkov o kakršnem koli neizpolnjevanju obveznosti podobdelovalca na podlagi navedene pogodbe. </w:t>
      </w:r>
    </w:p>
    <w:p w14:paraId="153A0740" w14:textId="46D190A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s podobdelovalcem dogovori o klavzuli v korist tretjega, v skladu s katero ima izvoznik podatkov, če uvoznik podatkov dejansko izgine, pravno preneha obstajati ali postane insolventen, pravico, da odpove pogodbo s podobdelovalcem in podobdelovalcu naroči, naj osebne podatke izbriše ali vrne.</w:t>
      </w:r>
    </w:p>
    <w:p w14:paraId="6E34EDC6"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p>
    <w:p w14:paraId="7F92C8B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3D2B74E4" w14:textId="25A26D36" w:rsidR="00D45A17" w:rsidRPr="00D45A17" w:rsidRDefault="00D45A17" w:rsidP="00D45A17">
      <w:pPr>
        <w:numPr>
          <w:ilvl w:val="1"/>
          <w:numId w:val="26"/>
        </w:numPr>
        <w:spacing w:before="120" w:after="120" w:line="240" w:lineRule="auto"/>
        <w:jc w:val="both"/>
        <w:rPr>
          <w:rFonts w:ascii="Times New Roman" w:hAnsi="Times New Roman" w:cs="Times New Roman"/>
          <w:sz w:val="24"/>
        </w:rPr>
      </w:pPr>
      <w:r>
        <w:rPr>
          <w:rFonts w:ascii="Times New Roman" w:hAnsi="Times New Roman"/>
          <w:sz w:val="24"/>
        </w:rPr>
        <w:t>MOŽNOST 1: POSEBNO PREDHODNO DOVOLJENJE Uvoznik podatkov nobenih dejavnosti obdelave, ki jih v imenu izvoznika podatkov izvaja na podlagi teh določil, ne odda v izvajanje podobdelovalcu brez predhodnega posebnega pisnega dovoljenja upravljavca. Uvoznik podatkov predloži zahtevo za posebno dovoljenje vsaj [</w:t>
      </w:r>
      <w:r>
        <w:rPr>
          <w:rFonts w:ascii="Times New Roman" w:hAnsi="Times New Roman"/>
          <w:i/>
          <w:sz w:val="24"/>
        </w:rPr>
        <w:t>določite časovno obdobje</w:t>
      </w:r>
      <w:r>
        <w:rPr>
          <w:rFonts w:ascii="Times New Roman" w:hAnsi="Times New Roman"/>
          <w:sz w:val="24"/>
        </w:rPr>
        <w:t>] pred zaposlitvijo zadevnega podobdelovalca ter priloži informacije, ki jih upravljavec potrebuje, da lahko odloči o dovoljenju. O taki zaposlitvi obvesti izvoznika podatkov. Podobdelovalci, ki jih je upravljavec že odobril, so navedeni na seznamu v Prilogi III. Pogodbenice redno posodabljajo Prilogo III.</w:t>
      </w:r>
    </w:p>
    <w:p w14:paraId="47302944" w14:textId="2BBC1F59" w:rsidR="00D45A17" w:rsidRPr="00D45A17" w:rsidRDefault="00D45A17" w:rsidP="00D45A17">
      <w:pPr>
        <w:numPr>
          <w:ilvl w:val="1"/>
          <w:numId w:val="0"/>
        </w:numPr>
        <w:tabs>
          <w:tab w:val="left" w:pos="720"/>
        </w:tabs>
        <w:spacing w:before="120" w:after="120" w:line="240" w:lineRule="auto"/>
        <w:ind w:left="850"/>
        <w:jc w:val="both"/>
        <w:rPr>
          <w:rFonts w:ascii="Times New Roman" w:hAnsi="Times New Roman" w:cs="Times New Roman"/>
          <w:sz w:val="24"/>
        </w:rPr>
      </w:pPr>
      <w:r>
        <w:rPr>
          <w:rFonts w:ascii="Times New Roman" w:hAnsi="Times New Roman"/>
          <w:sz w:val="24"/>
        </w:rPr>
        <w:t>MOŽNOST 2: SPLOŠNO PISNO DOVOLJENJE Uvoznik podatkov ima splošno dovoljenje upravljavca za zaposlitev podobdelovalcev z dogovorjenega seznama. Uvoznik podatkov izrecno pisno obvesti upravljavca o vseh nameravanih spremembah tega seznama z dodajanjem ali zamenjavo podobdelovalcev vsaj [</w:t>
      </w:r>
      <w:r>
        <w:rPr>
          <w:rFonts w:ascii="Times New Roman" w:hAnsi="Times New Roman"/>
          <w:i/>
          <w:sz w:val="24"/>
        </w:rPr>
        <w:t>določite časovno obdobje</w:t>
      </w:r>
      <w:r>
        <w:rPr>
          <w:rFonts w:ascii="Times New Roman" w:hAnsi="Times New Roman"/>
          <w:sz w:val="24"/>
        </w:rPr>
        <w:t xml:space="preserve">] vnaprej, s čimer upravljavcu zagotovi dovolj časa, da lahko ugovarja takšnim spremembam še pred zaposlitvijo zadevnega podobdelovalca ali podobdelovalcev. </w:t>
      </w:r>
      <w:r>
        <w:rPr>
          <w:rFonts w:ascii="Times New Roman" w:hAnsi="Times New Roman"/>
          <w:sz w:val="24"/>
          <w:szCs w:val="24"/>
        </w:rPr>
        <w:t xml:space="preserve">Uvoznik podatkov zagotovi upravljavcu informacije, ki jih ta potrebuje za uveljavljanje pravice do ugovora. </w:t>
      </w:r>
      <w:r>
        <w:rPr>
          <w:rFonts w:ascii="Times New Roman" w:hAnsi="Times New Roman"/>
          <w:sz w:val="24"/>
        </w:rPr>
        <w:t xml:space="preserve">Uvoznik podatkov obvesti izvoznika podatkov o zaposlitvi zadevnega podobdelovalca ali podobdelovalcev. </w:t>
      </w:r>
    </w:p>
    <w:p w14:paraId="1DABF8C3" w14:textId="60FD7A65"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Kadar uvoznik podatkov zaposli podobdelovalca za izvajanje posebnih dejavnosti obdelave (v imenu upravljavca), to stori s pisno pogodbo, ki vsebinsko določa enake obveznosti glede varstva podatkov, kot so tiste, ki zavezujejo uvoznika podatkov na podlagi teh določil, tudi v smislu pravic upravičenih tretjih oseb za posameznike, na katere se nanašajo osebni podatki</w:t>
      </w:r>
      <w:r>
        <w:rPr>
          <w:rStyle w:val="FootnoteReference"/>
          <w:rFonts w:ascii="Times New Roman" w:hAnsi="Times New Roman" w:cs="Times New Roman"/>
          <w:sz w:val="24"/>
        </w:rPr>
        <w:footnoteReference w:id="9"/>
      </w:r>
      <w:r>
        <w:rPr>
          <w:rFonts w:ascii="Times New Roman" w:hAnsi="Times New Roman"/>
          <w:sz w:val="24"/>
        </w:rPr>
        <w:t>. Pogodbenice se strinjajo, da uvoznik podatkov s spoštovanjem tega določila izpolnjuje svoje obveznosti iz določila 8.8. Uvoznik podatkov zagotovi, da podobdelovalec izpolnjuje obveznosti, ki v skladu s temi določili veljajo za uvoznika podatkov.</w:t>
      </w:r>
    </w:p>
    <w:p w14:paraId="697309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zagotovi izvozniku podatkov ali upravljavcu na njuno zahtevo kopijo take pogodbe s podobdelovalcem in vseh njenih naknadnih sprememb. Kolikor je to potrebno za varovanje poslovnih skrivnosti ali drugih zaupnih informacij, vključno z osebnimi podatki, lahko uvoznik podatkov pred posredovanjem kopije zakrije občutljive in zaupne dele pogodbe.</w:t>
      </w:r>
    </w:p>
    <w:p w14:paraId="7D37208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ostane v celoti odgovoren izvozniku podatkov za izpolnjevanje obveznosti, ki jih ima podobdelovalec na podlagi pogodbe z uvoznikom podatkov. Uvoznik podatkov obvesti izvoznika podatkov o kakršnem koli neizpolnjevanju obveznosti podobdelovalca na podlagi navedene pogodbe. </w:t>
      </w:r>
    </w:p>
    <w:p w14:paraId="753B46A3" w14:textId="6344856F" w:rsidR="00D45A17" w:rsidRPr="000F4E53" w:rsidRDefault="00D45A17" w:rsidP="000F4E53">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s podobdelovalcem dogovori o klavzuli v korist tretjega, v skladu s katero ima izvoznik podatkov, če uvoznik podatkov dejansko izgine, pravno preneha obstajati ali postane insolventen, pravico, da odpove pogodbo s podobdelovalcem in podobdelovalcu naroči, naj osebne podatke izbriše ali vrne.</w:t>
      </w:r>
    </w:p>
    <w:p w14:paraId="7E11D20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10</w:t>
      </w:r>
    </w:p>
    <w:p w14:paraId="0CB419DD"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Pravice posameznikov, na katere se nanašajo osebni podatki</w:t>
      </w:r>
    </w:p>
    <w:p w14:paraId="7450DE5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p>
    <w:p w14:paraId="5D6FA6FF"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1F665F61" w14:textId="10255A4E" w:rsidR="00D45A17" w:rsidRPr="00D45A17" w:rsidRDefault="00D45A17" w:rsidP="00D45A17">
      <w:pPr>
        <w:numPr>
          <w:ilvl w:val="1"/>
          <w:numId w:val="27"/>
        </w:numPr>
        <w:spacing w:before="240" w:after="120" w:line="240" w:lineRule="auto"/>
        <w:jc w:val="both"/>
        <w:rPr>
          <w:rFonts w:ascii="Times New Roman" w:hAnsi="Times New Roman" w:cs="Times New Roman"/>
          <w:sz w:val="24"/>
        </w:rPr>
      </w:pPr>
      <w:r>
        <w:rPr>
          <w:rFonts w:ascii="Times New Roman" w:hAnsi="Times New Roman"/>
          <w:sz w:val="24"/>
        </w:rPr>
        <w:t>Uvoznik podatkov, po potrebi s pomočjo izvoznika podatkov, obravnava vse poizvedbe in zahteve, ki jih prejme od posameznika, na katerega se nanašajo osebni podatki, v zvezi z obdelavo njegovih osebnih podatkov in uveljavljanjem njegovih pravic na podlagi teh določil, brez nepotrebnega odlašanja in najpozneje v enem mesecu od prejema poizvedbe ali zahteve</w:t>
      </w:r>
      <w:r>
        <w:rPr>
          <w:rFonts w:ascii="Times New Roman" w:hAnsi="Times New Roman" w:cstheme="minorHAnsi"/>
          <w:sz w:val="24"/>
          <w:vertAlign w:val="superscript"/>
        </w:rPr>
        <w:footnoteReference w:id="10"/>
      </w:r>
      <w:r>
        <w:rPr>
          <w:rFonts w:ascii="Times New Roman" w:hAnsi="Times New Roman"/>
          <w:sz w:val="24"/>
        </w:rPr>
        <w:t>. Uvoznik podatkov sprejme ustrezne ukrepe za olajšanje takšnih poizvedb in zahtev ter uveljavljanja pravic posameznika, na katerega se nanašajo osebni podatki. Vse informacije, ki se zagotovijo posamezniku, na katerega se nanašajo osebni podatki, so v razumljivi in lahko dostopni obliki ter v jasnem in preprostem jeziku.</w:t>
      </w:r>
    </w:p>
    <w:p w14:paraId="3565BE71" w14:textId="77AF624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posamezniku, na katerega se nanašajo osebni podatki, na njegovo zahtevo zlasti brezplačno:</w:t>
      </w:r>
    </w:p>
    <w:p w14:paraId="1B47C35A" w14:textId="08CAE54D"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potrdi, ali se osebni podatki v zvezi z njim obdelujejo, in mu, če se ti osebni podatki dejansko obdelujejo, predloži kopijo podatkov, ki se nanašajo nanj, ter informacije iz Priloge I; če so osebni podatki bili ali bodo predmet nadaljnjega prenosa, zagotovi informacije o prejemnikih ali kategorijah prejemnikov (kot je ustrezno za zagotovitev smiselnih informacij), ki so jim bili ali jim bodo nadalje preneseni osebni podatki, namenu takih nadaljnjih prenosov in njihovi podlagi v skladu z določilom 8.7 ter zagotovi informacije o pravici do vložitve pritožbe pri nadzornem organu v skladu z določilom 12(c)(i); </w:t>
      </w:r>
    </w:p>
    <w:p w14:paraId="2B1E266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popravi netočne ali nepopolne podatke v zvezi s posameznikom, na katerega se nanašajo osebni podatki; </w:t>
      </w:r>
    </w:p>
    <w:p w14:paraId="3EB49EBA" w14:textId="6122D2E5"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izbriše osebne podatke v zvezi s posameznikom, na katerega se nanašajo, če se taki podatki obdelujejo ali so bili obdelani v nasprotju s katerim koli od teh določil, ki zagotavljajo pravice upravičenih tretjih oseb, ali če posameznik, na katerega se nanašajo osebni podatki, prekliče privolitev, na kateri temelji obdelava. </w:t>
      </w:r>
    </w:p>
    <w:p w14:paraId="323A26D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Kadar uvoznik podatkov obdeluje osebne podatke za namene neposrednega trženja, preneha obdelavo v take namene, če posameznik, na katerega se nanašajo osebni podatki, temu nasprotuje. </w:t>
      </w:r>
    </w:p>
    <w:p w14:paraId="7BF06403" w14:textId="6106E31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ne sprejme odločitve, ki bi temeljila izključno na avtomatizirani obdelavi prenesenih osebnih podatkov (v nadaljnjem besedilu: avtomatizirana odločitev) in bi imela pravne učinke za posameznika, na katerega se nanašajo osebni podatki, ali bi nanj podobno pomembno vplivala, razen če je pridobil izrecno privolitev posameznika, na katerega se nanašajo osebni podatki, ali če je za to pooblaščen v skladu z zakoni namembne države, pod pogojem, da taki zakoni določajo ustrezne ukrepe za zaščito pravic in zakonitih interesov posameznika, na katerega se nanašajo osebni podatki. V tem primeru uvoznik podatkov po potrebi v sodelovanju z izvoznikom podatkov:</w:t>
      </w:r>
    </w:p>
    <w:p w14:paraId="5039AE7D" w14:textId="7064A9E0"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obvesti posameznika, na katerega se nanašajo osebni podatki, o predvideni avtomatizirani odločitvi, predvidenih posledicah in logiki, na kateri taka odločitev temelji, ter</w:t>
      </w:r>
    </w:p>
    <w:p w14:paraId="4FE7E4B9" w14:textId="4057CB81"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uvede ustrezne zaščitne ukrepe, vsaj tako, da posamezniku, na katerega se nanašajo osebni podatki, omogoči, da izpodbija odločitev, izrazi svoje stališče in doseže pregled s strani človeka. </w:t>
      </w:r>
    </w:p>
    <w:p w14:paraId="0E3E7B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Kadar so zahteve posameznika, na katerega se nanašajo osebni podatki, pretirane, zlasti ker se ponavljajo, lahko uvoznik podatkov zaračuna razumno pristojbino, pri čemer upošteva upravne stroške ugoditve zahtevi, ali zavrne ukrepanje v zvezi z zahtevo.</w:t>
      </w:r>
    </w:p>
    <w:p w14:paraId="0E2604F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lahko zavrne zahtevo posameznika, na katerega se nanašajo osebni podatki, če je taka zavrnitev dovoljena v skladu z zakoni namembne države ter je potrebna in sorazmerna v demokratični družbi za zaščito enega od ciljev iz člena 23(1) Uredbe (EU) 2016/679.</w:t>
      </w:r>
    </w:p>
    <w:p w14:paraId="6398B8CA" w14:textId="4342D0F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Če namerava uvoznik podatkov zavrniti zahtevo posameznika, na katerega se nanašajo osebni podatki, ga obvesti o razlogih za zavrnitev ter o možnosti vložitve pritožbe pri pristojnem nadzornem organu in/ali uveljavljanja sodnega varstva.</w:t>
      </w:r>
    </w:p>
    <w:p w14:paraId="74F6076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1D86FB7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5E691629" w14:textId="4F831E1A" w:rsidR="00D45A17" w:rsidRPr="00D45A17" w:rsidRDefault="00D45A17" w:rsidP="00D45A17">
      <w:pPr>
        <w:numPr>
          <w:ilvl w:val="1"/>
          <w:numId w:val="28"/>
        </w:numPr>
        <w:spacing w:before="240" w:after="120" w:line="240" w:lineRule="auto"/>
        <w:jc w:val="both"/>
        <w:rPr>
          <w:rFonts w:ascii="Times New Roman" w:hAnsi="Times New Roman" w:cs="Times New Roman"/>
          <w:sz w:val="24"/>
        </w:rPr>
      </w:pPr>
      <w:r>
        <w:rPr>
          <w:rFonts w:ascii="Times New Roman" w:hAnsi="Times New Roman"/>
          <w:sz w:val="24"/>
        </w:rPr>
        <w:t>Uvoznik podatkov nemudoma obvesti izvoznika podatkov o vsaki zahtevi, ki jo prejme od posameznika, na katerega se nanašajo osebni podatki. Na to zahtevo sam ne odgovori, razen če ga je za to pooblastil izvoznik podatkov.</w:t>
      </w:r>
    </w:p>
    <w:p w14:paraId="00840342"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pomaga izvozniku podatkov izpolniti njegove obveznosti, da odgovori na zahteve posameznikov, na katere se nanašajo osebni podatki, za uveljavljanje njihovih pravic v skladu z Uredbo (EU) 2016/679. V zvezi s tem pogodbenice v Prilogi II ob upoštevanju narave obdelave določijo ustrezne tehnične in organizacijske ukrepe, s katerimi se zagotovi pomoč, ter področje in obseg potrebne pomoči. </w:t>
      </w:r>
    </w:p>
    <w:p w14:paraId="637D9E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pri izpolnjevanju svojih obveznosti iz odstavkov (a) in (b) ravna v skladu z navodili izvoznika podatkov.</w:t>
      </w:r>
    </w:p>
    <w:p w14:paraId="653EC4F8"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highlight w:val="lightGray"/>
        </w:rPr>
      </w:pPr>
    </w:p>
    <w:p w14:paraId="3417586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7EA6457F" w14:textId="0E9CB4D8" w:rsidR="00D45A17" w:rsidRPr="00D45A17" w:rsidRDefault="00D45A17" w:rsidP="00D45A17">
      <w:pPr>
        <w:numPr>
          <w:ilvl w:val="1"/>
          <w:numId w:val="29"/>
        </w:numPr>
        <w:spacing w:before="240" w:after="120" w:line="240" w:lineRule="auto"/>
        <w:jc w:val="both"/>
        <w:rPr>
          <w:rFonts w:ascii="Times New Roman" w:hAnsi="Times New Roman" w:cs="Times New Roman"/>
          <w:sz w:val="24"/>
        </w:rPr>
      </w:pPr>
      <w:r>
        <w:rPr>
          <w:rFonts w:ascii="Times New Roman" w:hAnsi="Times New Roman"/>
          <w:sz w:val="24"/>
        </w:rPr>
        <w:t>Uvoznik podatkov nemudoma obvesti izvoznika podatkov in po potrebi upravljavca o vsaki zahtevi, ki jo prejme od posameznika, na katerega se nanašajo osebni podatki, ne da bi odgovoril na to zahtevo, razen če ga je za to pooblastil upravljavec.</w:t>
      </w:r>
    </w:p>
    <w:p w14:paraId="4BC5052F"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po potrebi v sodelovanju z izvoznikom podatkov pomaga upravljavcu izpolniti njegove obveznosti, da odgovori na zahteve posameznikov, na katere se nanašajo osebni podatki, za uveljavljanje njihovih pravic v skladu z Uredbo (EU) 2016/679 oziroma Uredbo (EU) 2018/1725, če se uporablja slednja. V zvezi s tem pogodbenice v Prilogi II ob upoštevanju narave obdelave določijo ustrezne tehnične in organizacijske ukrepe, s katerimi se zagotovi pomoč, ter področje in obseg potrebne pomoči. </w:t>
      </w:r>
    </w:p>
    <w:p w14:paraId="28E43F8A" w14:textId="6B8767A4" w:rsidR="00D45A17" w:rsidRPr="00FF4DD2" w:rsidRDefault="00D45A17" w:rsidP="00FF4DD2">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pri izpolnjevanju svojih obveznosti iz odstavkov (a) in (b) ravna v skladu z navodili upravljavca, kot mu jih je sporočil izvoznik podatkov.</w:t>
      </w:r>
    </w:p>
    <w:p w14:paraId="576651DF"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B5FAF75"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MODUL ŠTIRI: Prenos od obdelovalca upravljavcu</w:t>
      </w:r>
      <w:r>
        <w:rPr>
          <w:rFonts w:ascii="Times New Roman" w:hAnsi="Times New Roman"/>
          <w:b/>
          <w:sz w:val="24"/>
        </w:rPr>
        <w:t xml:space="preserve"> </w:t>
      </w:r>
    </w:p>
    <w:p w14:paraId="70DACE01" w14:textId="0D5FDE18" w:rsidR="00D45A17" w:rsidRPr="00D45A17" w:rsidRDefault="00D45A17" w:rsidP="00D45A17">
      <w:pPr>
        <w:spacing w:before="240" w:after="120" w:line="240" w:lineRule="auto"/>
        <w:jc w:val="both"/>
        <w:rPr>
          <w:rFonts w:ascii="Times New Roman" w:hAnsi="Times New Roman" w:cstheme="minorHAnsi"/>
          <w:sz w:val="24"/>
        </w:rPr>
      </w:pPr>
      <w:r>
        <w:rPr>
          <w:rFonts w:ascii="Times New Roman" w:hAnsi="Times New Roman"/>
          <w:sz w:val="24"/>
        </w:rPr>
        <w:t>Pogodbenice si pomagajo pri odgovarjanju na poizvedbe in zahteve posameznikov, na katere se nanašajo osebni podatki, v skladu z lokalno zakonodajo, ki se uporablja za uvoznika podatkov, ali – pri postopkih obdelave podatkov, ki jih izvoznik podatkov izvaja v EU, – v skladu z Uredbo (EU) 2016/679.</w:t>
      </w:r>
    </w:p>
    <w:p w14:paraId="151DE68A"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11</w:t>
      </w:r>
    </w:p>
    <w:p w14:paraId="3721FE72"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Pravna sredstva</w:t>
      </w:r>
    </w:p>
    <w:p w14:paraId="2E2B2BBD" w14:textId="2FF5CB51" w:rsidR="00D45A17" w:rsidRPr="00D45A17" w:rsidRDefault="00D45A17" w:rsidP="00D45A17">
      <w:pPr>
        <w:numPr>
          <w:ilvl w:val="1"/>
          <w:numId w:val="30"/>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v pregledni in lahko dostopni obliki z individualnim obvestilom ali na svojem spletišču obvesti posameznike, na katere se nanašajo osebni podatki, o kontaktni točki, ki je pooblaščena za obravnavo pritožb. Nemudoma obravnava vse pritožbe, ki jih prejme od posameznika, na katerega se nanašajo osebni podatki. </w:t>
      </w:r>
    </w:p>
    <w:p w14:paraId="4939C0B6" w14:textId="03A14DBF"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[MOŽNOST: Uvoznik podatkov se strinja, da lahko posamezniki, na katere se nanašajo osebni podatki, brezplačno vložijo pritožbo tudi pri neodvisnem organu za reševanje sporov</w:t>
      </w:r>
      <w:r>
        <w:rPr>
          <w:rFonts w:ascii="Times New Roman" w:hAnsi="Times New Roman" w:cs="Times New Roman"/>
          <w:sz w:val="24"/>
          <w:vertAlign w:val="superscript"/>
        </w:rPr>
        <w:footnoteReference w:id="11"/>
      </w:r>
      <w:r>
        <w:rPr>
          <w:rFonts w:ascii="Times New Roman" w:hAnsi="Times New Roman"/>
          <w:sz w:val="24"/>
        </w:rPr>
        <w:t>. Posameznike, na katere se nanašajo osebni podatki, na način iz odstavka (a) obvesti, da tak mehanizem pravnega varstva obstaja in da ga niso primorani uporabljati ali slediti določenemu zaporedju pri uveljavljanju pravnega varstva.]</w:t>
      </w:r>
    </w:p>
    <w:p w14:paraId="47A2D1CB"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sz w:val="24"/>
        </w:rPr>
      </w:pPr>
    </w:p>
    <w:p w14:paraId="4C57441E"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4ADD17E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1EEACD11"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30C9B7FA" w14:textId="10A3FF58" w:rsidR="00D45A17" w:rsidRPr="00D45A17" w:rsidRDefault="00D45A17" w:rsidP="00D45A17">
      <w:pPr>
        <w:numPr>
          <w:ilvl w:val="1"/>
          <w:numId w:val="30"/>
        </w:numPr>
        <w:spacing w:before="240" w:after="120" w:line="240" w:lineRule="auto"/>
        <w:jc w:val="both"/>
        <w:rPr>
          <w:rFonts w:ascii="Times New Roman" w:hAnsi="Times New Roman" w:cs="Times New Roman"/>
          <w:sz w:val="24"/>
        </w:rPr>
      </w:pPr>
      <w:r>
        <w:rPr>
          <w:rFonts w:ascii="Times New Roman" w:hAnsi="Times New Roman"/>
          <w:sz w:val="24"/>
        </w:rPr>
        <w:t xml:space="preserve">Pri sporu med posameznikom, na katerega se nanašajo osebni podatki, in eno od pogodbenic glede skladnosti s temi določili si ta pogodbenica po najboljših močeh prizadeva za pravočasno sporazumno rešitev spora. Pogodbenice se medsebojno obveščajo o takih sporih in po potrebi sodelujejo pri njihovem reševanju.   </w:t>
      </w:r>
    </w:p>
    <w:p w14:paraId="45A3D181" w14:textId="68FD1C3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Kadar se posameznik, na katerega se nanašajo osebni podatki, sklicuje na pravico upravičene tretje osebe v skladu z določilom 3, uvoznik podatkov sprejme odločitev posameznika, na katerega se nanašajo osebni podatki, da: </w:t>
      </w:r>
    </w:p>
    <w:p w14:paraId="38A919FB" w14:textId="6B795F9B"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vloži pritožbo pri nadzornem organu v državi članici svojega običajnega prebivališča ali kraja dela ali pri pristojnem nadzornem organu v skladu z določilom 13;</w:t>
      </w:r>
    </w:p>
    <w:p w14:paraId="4A567D09" w14:textId="37778263"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predloži zadevo pristojnim sodiščem v smislu določila 18.</w:t>
      </w:r>
    </w:p>
    <w:p w14:paraId="7307ADB7"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Pogodbenice soglašajo, da posameznika, na katerega se nanašajo osebni podatki, lahko zastopa neprofitni organ, organizacija ali združenje pod pogoji iz člena 80(1) Uredbe (EU) 2016/679. </w:t>
      </w:r>
    </w:p>
    <w:p w14:paraId="08A03175" w14:textId="3FE1D5FC"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spoštuje odločitev, ki je zavezujoča v skladu z veljavno zakonodajo EU ali zakonodajo države članice.</w:t>
      </w:r>
    </w:p>
    <w:p w14:paraId="0495FF3E" w14:textId="6B8AAEB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strinja, da izbira posameznika, na katerega se nanašajo osebni podatki, ne bo posegala v njegove materialne in postopkovne pravice do uveljavljanja pravnih sredstev v skladu z veljavno zakonodajo.</w:t>
      </w:r>
    </w:p>
    <w:p w14:paraId="096DA7A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12</w:t>
      </w:r>
    </w:p>
    <w:p w14:paraId="4EC62329"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Odgovornost</w:t>
      </w:r>
    </w:p>
    <w:p w14:paraId="223FC625"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03A142A6"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5C869F89" w14:textId="77777777" w:rsidR="00D45A17" w:rsidRPr="00D45A17" w:rsidRDefault="00D45A17" w:rsidP="00D45A17">
      <w:pPr>
        <w:spacing w:before="120" w:after="120" w:line="240" w:lineRule="auto"/>
        <w:ind w:left="850" w:hanging="850"/>
        <w:jc w:val="both"/>
        <w:rPr>
          <w:rFonts w:ascii="Times New Roman" w:hAnsi="Times New Roman" w:cs="Times New Roman"/>
          <w:b/>
          <w:sz w:val="24"/>
        </w:rPr>
      </w:pPr>
      <w:r>
        <w:rPr>
          <w:rFonts w:ascii="Times New Roman" w:hAnsi="Times New Roman"/>
          <w:b/>
          <w:sz w:val="24"/>
          <w:highlight w:val="lightGray"/>
        </w:rPr>
        <w:t>MODUL ŠTIRI: Prenos od obdelovalca upravljavcu</w:t>
      </w:r>
      <w:r>
        <w:rPr>
          <w:rFonts w:ascii="Times New Roman" w:hAnsi="Times New Roman"/>
          <w:b/>
          <w:sz w:val="24"/>
        </w:rPr>
        <w:t xml:space="preserve"> </w:t>
      </w:r>
    </w:p>
    <w:p w14:paraId="33A344AE" w14:textId="77777777" w:rsidR="00D45A17" w:rsidRPr="00D45A17" w:rsidRDefault="00D45A17" w:rsidP="00D45A17">
      <w:pPr>
        <w:numPr>
          <w:ilvl w:val="1"/>
          <w:numId w:val="31"/>
        </w:numPr>
        <w:spacing w:before="240" w:after="120" w:line="240" w:lineRule="auto"/>
        <w:jc w:val="both"/>
        <w:rPr>
          <w:rFonts w:ascii="Times New Roman" w:hAnsi="Times New Roman" w:cs="Times New Roman"/>
          <w:sz w:val="24"/>
        </w:rPr>
      </w:pPr>
      <w:r>
        <w:rPr>
          <w:rFonts w:ascii="Times New Roman" w:hAnsi="Times New Roman"/>
          <w:sz w:val="24"/>
        </w:rPr>
        <w:t xml:space="preserve">Vsaka pogodbenica odgovarja drugim pogodbenicam za kakršno koli škodo, ki jim jo povzroči s kršitvijo teh določil. </w:t>
      </w:r>
    </w:p>
    <w:p w14:paraId="198E8EFF" w14:textId="30094B8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Vsaka pogodbenica je odgovorna posamezniku, na katerega se nanašajo osebni podatki, ta pa je upravičen do nadomestila za vso premoženjsko ali nepremoženjsko škodo, ki mu jo povzroči pogodbenica s tem, da krši pravice upravičenih tretjih oseb na podlagi teh določil. To ne posega v odgovornost izvoznika podatkov na podlagi Uredbe (EU) 2016/679.</w:t>
      </w:r>
    </w:p>
    <w:p w14:paraId="0D108091" w14:textId="7A4F4388"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Kadar je za škodo, ki je zaradi kršitve teh določil povzročena posamezniku, na katerega se nanašajo osebni podatki, odgovorna več kot ena pogodbenica, so vse odgovorne pogodbenice skupno in solidarno odgovorne, posameznik, na katerega se nanašajo osebni podatki, pa ima pravico, da na sodišču vloži tožbo proti kateri koli od teh pogodbenic.</w:t>
      </w:r>
    </w:p>
    <w:p w14:paraId="4D20E96E"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se strinjajo, da če je ena od pogodbenic odgovorna v skladu z odstavkom (c), lahko od drugih pogodbenic zahteva povračilo dela nadomestila, ki ustreza odgovornosti teh pogodbenic za škodo.</w:t>
      </w:r>
    </w:p>
    <w:p w14:paraId="02A807FE" w14:textId="3304B0D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ne more sklicevati na ravnanje obdelovalca ali podobdelovalca, da bi se izognil lastni odgovornosti.</w:t>
      </w:r>
    </w:p>
    <w:p w14:paraId="03474563"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p>
    <w:p w14:paraId="603D9D97"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36D3844A"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6B86E64B" w14:textId="77777777" w:rsidR="00D45A17" w:rsidRPr="00D45A17" w:rsidRDefault="00D45A17" w:rsidP="00D45A17">
      <w:pPr>
        <w:numPr>
          <w:ilvl w:val="1"/>
          <w:numId w:val="32"/>
        </w:numPr>
        <w:spacing w:before="240" w:after="120" w:line="240" w:lineRule="auto"/>
        <w:jc w:val="both"/>
        <w:rPr>
          <w:rFonts w:ascii="Times New Roman" w:hAnsi="Times New Roman" w:cs="Times New Roman"/>
          <w:sz w:val="24"/>
        </w:rPr>
      </w:pPr>
      <w:r>
        <w:rPr>
          <w:rFonts w:ascii="Times New Roman" w:hAnsi="Times New Roman"/>
          <w:sz w:val="24"/>
        </w:rPr>
        <w:t xml:space="preserve">Vsaka pogodbenica odgovarja drugim pogodbenicam za kakršno koli škodo, ki jim jo povzroči zaradi kršitve teh določil. </w:t>
      </w:r>
    </w:p>
    <w:p w14:paraId="313DBC2A" w14:textId="75584210"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je odgovoren posamezniku, na katerega se nanašajo osebni podatki, ta pa je upravičen do nadomestila za vso premoženjsko ali nepremoženjsko škodo, ki mu jo povzroči uvoznik podatkov ali njegov podobdelovalec s tem, da krši pravice upravičenih tretjih oseb na podlagi teh določil. </w:t>
      </w:r>
    </w:p>
    <w:p w14:paraId="286866E9" w14:textId="41597094"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Ne glede na odstavek (b) je izvoznik podatkov odgovoren posamezniku, na katerega se nanašajo osebni podatki, ta pa je upravičen do nadomestila za vso premoženjsko ali nepremoženjsko škodo, ki mu jo povzroči izvoznik podatkov ali uvoznik podatkov (ali njegov podobdelovalec) s tem, da krši pravice upravičenih tretjih oseb na podlagi teh določil. To ne posega v odgovornost izvoznika podatkov in, kadar je izvoznik podatkov obdelovalec, ki deluje v imenu upravljavca, v odgovornost upravljavca v skladu z Uredbo (EU) 2016/679 oziroma Uredbo (EU) 2018/1725, če se uporablja slednja.</w:t>
      </w:r>
    </w:p>
    <w:p w14:paraId="4840AF58"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se strinjajo, da če je izvoznik podatkov odgovoren v skladu z odstavkom (c) za škodo, ki jo povzroči uvoznik podatkov (ali njegov podobdelovalec), lahko od uvoznika podatkov zahteva povračilo dela nadomestila, ki ustreza odgovornosti uvoznika podatkov za škodo.</w:t>
      </w:r>
    </w:p>
    <w:p w14:paraId="74938D5F" w14:textId="26E65DAF"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Kadar je za škodo, ki je zaradi kršitve teh določil povzročena posamezniku, na katerega se nanašajo osebni podatki, odgovorna več kot ena pogodbenica, so vse odgovorne pogodbenice skupno in solidarno odgovorne, posameznik, na katerega se nanašajo osebni podatki, pa ima pravico, da na sodišču vloži tožbo proti kateri koli od teh pogodbenic.</w:t>
      </w:r>
    </w:p>
    <w:p w14:paraId="5BA35D83"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se strinjajo, da če je ena od pogodbenic odgovorna v skladu z odstavkom (e), lahko od drugih pogodbenic zahteva del nadomestila, ki ustreza odgovornosti teh pogodbenic za škodo.</w:t>
      </w:r>
    </w:p>
    <w:p w14:paraId="254748E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ne more sklicevati na ravnanje podobdelovalca, da bi se izognil lastni odgovornosti.</w:t>
      </w:r>
    </w:p>
    <w:p w14:paraId="3AC579E0"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13</w:t>
      </w:r>
    </w:p>
    <w:p w14:paraId="44E14EAE"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Nadzor</w:t>
      </w:r>
    </w:p>
    <w:p w14:paraId="12944DEB"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5E7DE8A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1F52C53B"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45652041" w14:textId="77777777" w:rsidR="00D45A17" w:rsidRPr="00D45A17" w:rsidRDefault="00D45A17" w:rsidP="00D45A17">
      <w:pPr>
        <w:numPr>
          <w:ilvl w:val="1"/>
          <w:numId w:val="33"/>
        </w:numPr>
        <w:spacing w:before="120" w:after="120" w:line="240" w:lineRule="auto"/>
        <w:jc w:val="both"/>
        <w:rPr>
          <w:rFonts w:ascii="Times New Roman" w:hAnsi="Times New Roman" w:cs="Times New Roman"/>
          <w:sz w:val="24"/>
        </w:rPr>
      </w:pPr>
      <w:r>
        <w:rPr>
          <w:rFonts w:ascii="Times New Roman" w:hAnsi="Times New Roman"/>
          <w:sz w:val="24"/>
        </w:rPr>
        <w:t>[Če ima izvoznik podatkov ustanovitev v državi članici EU:] Pristojni nadzorni organ je nadzorni organ, ki je odgovoren za zagotavljanje skladnosti izvoznika podatkov z Uredbo (EU) 2016/679, kar zadeva prenos podatkov, kot je naveden v Prilogi I.C.</w:t>
      </w:r>
    </w:p>
    <w:p w14:paraId="539343D1" w14:textId="1F40AE3E"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[Če izvoznik podatkov nima ustanovitve v državi članici EU, vendar spada v ozemeljsko področje uporabe Uredbe (EU) 2016/679 v skladu z njenim členom 3(2) in je imenoval predstavnika v skladu s členom 27(1) Uredbe (EU) 2016/679:] Pristojni nadzorni organ je nadzorni organ države članice, v kateri ima ustanovitev predstavnik v smislu člena 27(1) Uredbe (EU) 2016/679, kot je naveden v Prilogi I.C. </w:t>
      </w:r>
    </w:p>
    <w:p w14:paraId="539D7979" w14:textId="5275703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[Če izvoznik podatkov nima ustanovitve v državi članici EU, vendar spada v ozemeljsko področje uporabe Uredbe (EU) 2016/679 v skladu z njenim členom 3(2), pri čemer mu ni treba imenovati predstavnika v skladu s členom 27(2) Uredbe (EU) 2016/679:] Pristojni nadzorni organ je nadzorni organ ene od držav članic, v kateri so posamezniki, na katere se nanašajo osebni podatki, ki se prenesejo na podlagi teh določil v zvezi s ponujanjem blaga ali storitev tem posameznikom, ali katerih ravnanje se spremlja, kot je navedeno v Prilogi I.C. </w:t>
      </w:r>
    </w:p>
    <w:p w14:paraId="402BA253" w14:textId="4C12B4A7" w:rsidR="00D45A17" w:rsidRPr="00504F34"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strinja, da se bo podvrgel pristojnosti pristojnega nadzornega organa in z njim sodeloval v vseh postopkih, katerih namen je zagotoviti skladnost s temi določili. Uvoznik podatkov se zlasti strinja, da bo odgovoril na poizvedbe, privolil v revizije in ravnal v skladu z ukrepi, ki jih je sprejel nadzorni organ, vključno s popravnimi in izravnalnimi ukrepi. Nadzornemu organu predloži pisno potrdilo, da so bili sprejeti potrebni ukrepi.</w:t>
      </w:r>
    </w:p>
    <w:p w14:paraId="5AE5D9D4" w14:textId="77777777" w:rsidR="00F63790" w:rsidRDefault="00F63790" w:rsidP="00D45A17">
      <w:pPr>
        <w:spacing w:before="120" w:after="120" w:line="240" w:lineRule="auto"/>
        <w:jc w:val="center"/>
        <w:rPr>
          <w:rFonts w:ascii="Times New Roman" w:hAnsi="Times New Roman" w:cs="Times New Roman"/>
          <w:b/>
          <w:sz w:val="24"/>
          <w:u w:val="single"/>
        </w:rPr>
      </w:pPr>
    </w:p>
    <w:p w14:paraId="79AE4237" w14:textId="77777777" w:rsidR="00F63790" w:rsidRDefault="00F63790" w:rsidP="00D45A17">
      <w:pPr>
        <w:spacing w:before="120" w:after="120" w:line="240" w:lineRule="auto"/>
        <w:jc w:val="center"/>
        <w:rPr>
          <w:rFonts w:ascii="Times New Roman" w:hAnsi="Times New Roman" w:cs="Times New Roman"/>
          <w:b/>
          <w:sz w:val="24"/>
          <w:u w:val="single"/>
        </w:rPr>
      </w:pPr>
    </w:p>
    <w:p w14:paraId="64FF1049" w14:textId="5F9BDE5B"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ODDELEK III – LOKALNI ZAKONI IN OBVEZNOSTI V PRIMERU DOSTOPA JAVNIH ORGANOV</w:t>
      </w:r>
    </w:p>
    <w:p w14:paraId="28209AF6"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14</w:t>
      </w:r>
    </w:p>
    <w:p w14:paraId="05E58C1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Lokalni zakoni in prakse, ki vplivajo na skladnost z določili</w:t>
      </w:r>
    </w:p>
    <w:p w14:paraId="523AFA3C" w14:textId="77777777" w:rsidR="00D45A17" w:rsidRPr="00D45A17" w:rsidRDefault="00D45A17" w:rsidP="00D45A17">
      <w:pPr>
        <w:spacing w:before="120" w:after="120" w:line="240" w:lineRule="auto"/>
        <w:jc w:val="both"/>
        <w:rPr>
          <w:rFonts w:ascii="Times New Roman" w:hAnsi="Times New Roman" w:cs="Times New Roman"/>
          <w:b/>
          <w:sz w:val="24"/>
        </w:rPr>
      </w:pPr>
    </w:p>
    <w:p w14:paraId="3B9EA105"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4F9412C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7EA0836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6EDEDC77" w14:textId="5F9E0E44"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MODUL ŠTIRI: Prenos od obdelovalca upravljavcu</w:t>
      </w:r>
      <w:r>
        <w:rPr>
          <w:rFonts w:ascii="Times New Roman" w:hAnsi="Times New Roman"/>
          <w:sz w:val="24"/>
        </w:rPr>
        <w:t xml:space="preserve"> </w:t>
      </w:r>
      <w:r>
        <w:rPr>
          <w:rFonts w:ascii="Times New Roman" w:hAnsi="Times New Roman"/>
          <w:i/>
          <w:sz w:val="24"/>
        </w:rPr>
        <w:t>(če obdelovalec EU osebne podatke, prejete od upravljavca iz tretje države, združi z osebnimi podatki, ki jih sam zbere v EU)</w:t>
      </w:r>
    </w:p>
    <w:p w14:paraId="76BCA269" w14:textId="4891C55B" w:rsidR="00D45A17" w:rsidRPr="00D45A17" w:rsidRDefault="00D45A17" w:rsidP="00D45A17">
      <w:pPr>
        <w:numPr>
          <w:ilvl w:val="1"/>
          <w:numId w:val="22"/>
        </w:numPr>
        <w:spacing w:before="240" w:after="120" w:line="240" w:lineRule="auto"/>
        <w:jc w:val="both"/>
        <w:rPr>
          <w:rFonts w:ascii="Times New Roman" w:hAnsi="Times New Roman" w:cs="Times New Roman"/>
          <w:sz w:val="24"/>
        </w:rPr>
      </w:pPr>
      <w:r>
        <w:rPr>
          <w:rFonts w:ascii="Times New Roman" w:hAnsi="Times New Roman"/>
          <w:sz w:val="24"/>
        </w:rPr>
        <w:t>Pogodbenice jamčijo, da nimajo razloga za domnevo, da zakoni in prakse v namembni tretji državi, ki se uporabljajo za obdelavo osebnih podatkov s strani uvoznika podatkov, vključno z morebitnimi zahtevami za razkritje osebnih podatkov ali ukrepi, ki dovoljujejo dostop javnim organom, uvozniku podatkov preprečujejo izpolnjevanje obveznosti iz teh določil. To temelji na razumevanju, da zakoni in prakse, ki spoštujejo bistvo temeljnih pravic in svoboščin ter ne presegajo tistega, kar je v demokratični družbi potrebno in sorazmerno za zaščito enega od ciljev iz člena 23(1) Uredbe (EU) 2016/679, niso v nasprotju s temi določili.</w:t>
      </w:r>
    </w:p>
    <w:p w14:paraId="3DAF869D"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izjavljajo, da so pri zagotavljanju jamstva iz odstavka (a) ustrezno upoštevale zlasti naslednje elemente:</w:t>
      </w:r>
    </w:p>
    <w:p w14:paraId="11CC013E" w14:textId="4F6CCBEC"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posebne okoliščine prenosa, vključno z dolžino verige obdelave, številom udeleženih akterjev in uporabljenimi kanali za prenos; nameravane nadaljnje prenose; vrsto prejemnika; namen obdelave; kategorije in obliko prenesenih osebnih podatkov; gospodarski sektor, v katerem se opravi prenos; lokacijo shranjevanja prenesenih podatkov; </w:t>
      </w:r>
    </w:p>
    <w:p w14:paraId="5A585095" w14:textId="1057AB48"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zakone in prakse namembne tretje države – vključno s tistimi, ki zahtevajo razkritje podatkov javnim organom ali dovoljujejo dostop tem organom, – ki so pomembni glede na posebne okoliščine prenosa, ter veljavne omejitve in zaščitne ukrepe</w:t>
      </w:r>
      <w:r>
        <w:rPr>
          <w:rFonts w:ascii="Times New Roman" w:hAnsi="Times New Roman" w:cs="Times New Roman"/>
          <w:sz w:val="24"/>
          <w:vertAlign w:val="superscript"/>
          <w:lang w:eastAsia="en-GB"/>
        </w:rPr>
        <w:footnoteReference w:id="12"/>
      </w:r>
      <w:r>
        <w:rPr>
          <w:rFonts w:ascii="Times New Roman" w:hAnsi="Times New Roman"/>
          <w:sz w:val="24"/>
        </w:rPr>
        <w:t xml:space="preserve">; </w:t>
      </w:r>
    </w:p>
    <w:p w14:paraId="091852A7"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vse relevantne pogodbene, tehnične ali organizacijske zaščitne ukrepe, vzpostavljene za dopolnitev zaščitnih ukrepov na podlagi teh določil, vključno z ukrepi, ki se uporabljajo med prenosom in za obdelavo osebnih podatkov v namembni državi.</w:t>
      </w:r>
    </w:p>
    <w:p w14:paraId="05278113" w14:textId="00123B1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jamči, da si je pri izvajanju ocene iz odstavka (b) po najboljših močeh prizadeval, da bi izvozniku podatkov zagotovil relevantne informacije, in se strinja, da bo še naprej sodeloval z izvoznikom podatkov pri zagotavljanju skladnosti s temi določili.</w:t>
      </w:r>
    </w:p>
    <w:p w14:paraId="578F766A" w14:textId="2745825B"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Pogodbenice soglašajo, da bodo dokumentirale oceno iz odstavka (b) in jo dale na voljo pristojnemu nadzornemu organu na njegovo zahtevo.</w:t>
      </w:r>
    </w:p>
    <w:p w14:paraId="35BEA969" w14:textId="02B33D4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strinja, da bo nemudoma obvestil izvoznika podatkov, če ima po tem, ko je privolil, da ga ta določila zavezujejo, in v času trajanja pogodbe razlog za domnevo, da zanj veljajo ali so začeli veljati zakoni ali prakse, ki niso v skladu z zahtevami iz odstavka (a), vključno s spremembo zakonov v tretji državi ali ukrepom (kot je zahteva za razkritje), v katerem je navedena uporaba takih zakonov v praksi, ki ni v skladu z zahtevami iz odstavka (a). [Za modul tri: Izvoznik podatkov obvestilo posreduje upravljavcu.]</w:t>
      </w:r>
    </w:p>
    <w:p w14:paraId="6E75E002" w14:textId="547CEBAE"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Po obvestilu v skladu z odstavkom (e) ali če izvoznik podatkov iz drugih razlogov meni, da uvoznik podatkov ne more več izpolnjevati svojih obveznosti na podlagi teh določil, izvoznik podatkov nemudoma opredeli ustrezne ukrepe (kot so na primer tehnični ali organizacijski ukrepi za zagotovitev varnosti in zaupnosti), ki jih mora sprejeti izvoznik podatkov in/ali uvoznik podatkov za obravnavo situacije [za modul tri: po potrebi v posvetovanju z upravljavcem]. Izvoznik podatkov ustavi prenos podatkov, če meni, da ni mogoče zagotoviti ustreznih zaščitnih ukrepov za tak prenos, ali če mu je tako naročil [za modul tri: upravljavec ali] pristojni nadzorni organ. V tem primeru lahko izvoznik podatkov odpove pogodbo, če ta zadeva obdelavo osebnih podatkov na podlagi teh določil. Če pogodba vključuje več kot dve pogodbenici, lahko izvoznik podatkov uveljavlja to pravico do odpovedi le v zvezi z zadevno pogodbenico, razen če so se pogodbenice dogovorile drugače. Če je pogodba odpovedana v skladu s tem določilom, se uporabi določilo 16(d) in (e). </w:t>
      </w:r>
      <w:r>
        <w:rPr>
          <w:rFonts w:ascii="Times New Roman" w:hAnsi="Times New Roman"/>
          <w:color w:val="444444"/>
          <w:sz w:val="27"/>
          <w:szCs w:val="27"/>
          <w:shd w:val="clear" w:color="auto" w:fill="FFFFFF"/>
        </w:rPr>
        <w:t xml:space="preserve"> </w:t>
      </w:r>
    </w:p>
    <w:p w14:paraId="3B1F95C7"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15</w:t>
      </w:r>
    </w:p>
    <w:p w14:paraId="45C1C03F" w14:textId="534F8E21"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Obveznosti uvoznika podatkov v primeru dostopa javnih organov</w:t>
      </w:r>
    </w:p>
    <w:p w14:paraId="34F8F945" w14:textId="77777777" w:rsidR="00D45A17" w:rsidRPr="00D45A17" w:rsidRDefault="00D45A17" w:rsidP="00D45A17">
      <w:pPr>
        <w:spacing w:before="120" w:after="120" w:line="240" w:lineRule="auto"/>
        <w:jc w:val="both"/>
        <w:rPr>
          <w:rFonts w:ascii="Times New Roman" w:hAnsi="Times New Roman" w:cs="Times New Roman"/>
          <w:b/>
          <w:sz w:val="24"/>
        </w:rPr>
      </w:pPr>
    </w:p>
    <w:p w14:paraId="4E7F916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0EF8EA6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7E44C1F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2ED2E193" w14:textId="35697C7D"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highlight w:val="lightGray"/>
        </w:rPr>
        <w:t>MODUL ŠTIRI: Prenos od obdelovalca upravljavcu</w:t>
      </w:r>
      <w:r>
        <w:rPr>
          <w:rFonts w:ascii="Times New Roman" w:hAnsi="Times New Roman"/>
          <w:sz w:val="24"/>
        </w:rPr>
        <w:t xml:space="preserve"> </w:t>
      </w:r>
      <w:r>
        <w:rPr>
          <w:rFonts w:ascii="Times New Roman" w:hAnsi="Times New Roman"/>
          <w:i/>
          <w:sz w:val="24"/>
        </w:rPr>
        <w:t>(če obdelovalec EU osebne podatke, prejete od upravljavca iz tretje države, združi z osebnimi podatki, ki jih sam zbere v EU)</w:t>
      </w:r>
    </w:p>
    <w:p w14:paraId="6B249626" w14:textId="77777777" w:rsidR="00D45A17" w:rsidRPr="00D45A17" w:rsidRDefault="00D45A17" w:rsidP="00D45A17">
      <w:pPr>
        <w:spacing w:before="240" w:after="120" w:line="240" w:lineRule="auto"/>
        <w:ind w:left="851" w:hanging="851"/>
        <w:jc w:val="both"/>
        <w:rPr>
          <w:rFonts w:ascii="Times New Roman" w:hAnsi="Times New Roman" w:cs="Times New Roman"/>
          <w:b/>
          <w:sz w:val="24"/>
        </w:rPr>
      </w:pPr>
      <w:r>
        <w:rPr>
          <w:rFonts w:ascii="Times New Roman" w:hAnsi="Times New Roman"/>
          <w:b/>
          <w:sz w:val="24"/>
        </w:rPr>
        <w:t>15.1</w:t>
      </w:r>
      <w:r>
        <w:tab/>
      </w:r>
      <w:r>
        <w:rPr>
          <w:rFonts w:ascii="Times New Roman" w:hAnsi="Times New Roman"/>
          <w:b/>
          <w:sz w:val="24"/>
        </w:rPr>
        <w:t>Obvestilo</w:t>
      </w:r>
    </w:p>
    <w:p w14:paraId="75A11029" w14:textId="1CBEC9C6" w:rsidR="00D45A17" w:rsidRPr="00D45A17" w:rsidRDefault="00D45A17" w:rsidP="00D45A17">
      <w:pPr>
        <w:numPr>
          <w:ilvl w:val="1"/>
          <w:numId w:val="23"/>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se strinja, da bo nemudoma obvestil izvoznika podatkov in po možnosti posameznika, na katerega se nanašajo osebni podatki (po potrebi s pomočjo izvoznika podatkov), če: </w:t>
      </w:r>
    </w:p>
    <w:p w14:paraId="3EF5E583" w14:textId="7E5FC04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v skladu z zakoni namembne države prejme pravno zavezujočo zahtevo javnega organa, vključno s sodnimi organi, za razkritje osebnih podatkov, prenesenih na podlagi teh določil; tako obvestilo vsebuje informacije o zahtevanih osebnih podatkih, organu prosilcu, pravni podlagi za zahtevo in poslanem odgovoru; ali</w:t>
      </w:r>
    </w:p>
    <w:p w14:paraId="7A72ACB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se seznani z vsakim neposrednim dostopom javnih organov do osebnih podatkov, prenesenih na podlagi teh določil, v skladu z zakoni namembne države; tako obvestilo vsebuje vse informacije, ki so na voljo uvozniku.</w:t>
      </w:r>
    </w:p>
    <w:p w14:paraId="1C59491E" w14:textId="77777777"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[Za modul tri: Izvoznik podatkov obvestilo posreduje upravljavcu.]</w:t>
      </w:r>
    </w:p>
    <w:p w14:paraId="2856CCF5" w14:textId="057F3CC3"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Če uvoznik podatkov v skladu z zakonodajo namembne države ne sme obvestiti izvoznika podatkov in/ali posameznika, na katerega se nanašajo osebni podatki, se uvoznik podatkov strinja, da si bo po najboljših močeh prizadeval pridobiti opustitev prepovedi, da bi posredoval čim več informacij in čim prej. Uvoznik podatkov se strinja, da bo dokumentiral svoja prizadevanja, da jih bo lahko dokazal na zahtevo izvoznika podatkov. </w:t>
      </w:r>
    </w:p>
    <w:p w14:paraId="25018A4E" w14:textId="779DF0AD" w:rsidR="00D45A17" w:rsidRPr="00D45A17" w:rsidRDefault="007E2161"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Kadar to dovoljujejo zakoni namembne države, se uvoznik podatkov strinja, da bo izvozniku podatkov v rednih časovnih presledkih v času trajanja pogodbe zagotovil čim več ustreznih informacij o prejetih zahtevah (zlasti o številu zahtev, vrsti zahtevanih podatkov, organih prosilcih, o tem, ali so bili zahtevki izpodbijani, in o izidu takih izpodbijanj itd.). [Za modul tri: Izvoznik podatkov informacije posreduje upravljavcu.]</w:t>
      </w:r>
    </w:p>
    <w:p w14:paraId="472387C2" w14:textId="7877EDB2"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se strinja, da bo informacije v skladu z odstavki (a) do (c) hranil za čas trajanja pogodbe in jih dal na voljo pristojnemu nadzornemu organu, če bo ta tako zahteval. </w:t>
      </w:r>
    </w:p>
    <w:p w14:paraId="391C0ADF" w14:textId="057BBA1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Odstavki (a) do (c) ne posegajo v obveznost uvoznika podatkov v skladu z določilom 14(e) in določilom 16, da nemudoma obvesti izvoznika podatkov, kadar teh določil ne more spoštovati.</w:t>
      </w:r>
    </w:p>
    <w:p w14:paraId="03D9EE59" w14:textId="77777777" w:rsidR="00D45A17" w:rsidRPr="00D45A17" w:rsidRDefault="00D45A17" w:rsidP="00D45A17">
      <w:pPr>
        <w:spacing w:before="480" w:after="120" w:line="240" w:lineRule="auto"/>
        <w:ind w:left="851" w:hanging="851"/>
        <w:jc w:val="both"/>
        <w:rPr>
          <w:rFonts w:ascii="Times New Roman" w:hAnsi="Times New Roman" w:cs="Times New Roman"/>
          <w:b/>
          <w:sz w:val="24"/>
        </w:rPr>
      </w:pPr>
      <w:r>
        <w:rPr>
          <w:rFonts w:ascii="Times New Roman" w:hAnsi="Times New Roman"/>
          <w:b/>
          <w:sz w:val="24"/>
        </w:rPr>
        <w:t>15.2</w:t>
      </w:r>
      <w:r>
        <w:tab/>
      </w:r>
      <w:r>
        <w:rPr>
          <w:rFonts w:ascii="Times New Roman" w:hAnsi="Times New Roman"/>
          <w:b/>
          <w:sz w:val="24"/>
        </w:rPr>
        <w:t>Pregled zakonitosti in najmanjši obseg podatkov</w:t>
      </w:r>
    </w:p>
    <w:p w14:paraId="5A997DEF" w14:textId="1CBDD2D2" w:rsidR="00D45A17" w:rsidRPr="00D45A17" w:rsidRDefault="00D45A17" w:rsidP="00D45A17">
      <w:pPr>
        <w:numPr>
          <w:ilvl w:val="1"/>
          <w:numId w:val="24"/>
        </w:numPr>
        <w:spacing w:before="120" w:after="120" w:line="240" w:lineRule="auto"/>
        <w:jc w:val="both"/>
        <w:rPr>
          <w:rFonts w:ascii="Times New Roman" w:hAnsi="Times New Roman" w:cs="Times New Roman"/>
          <w:sz w:val="24"/>
        </w:rPr>
      </w:pPr>
      <w:r>
        <w:rPr>
          <w:rFonts w:ascii="Times New Roman" w:hAnsi="Times New Roman"/>
          <w:sz w:val="24"/>
        </w:rPr>
        <w:t>Uvoznik podatkov se strinja, da bo pregledal zakonitost zahteve za razkritje, zlasti, ali zahteva ostaja v okviru pooblastil, ki jih ima javni organ prosilec, in da jo bo izpodbijal, če bo po skrbni oceni ugotovil obstoj utemeljenih razlogov za domnevo, da je zahteva nezakonita v skladu z zakoni namembne države, veljavnimi obveznostmi po mednarodnem pravu in načeli mednarodne pravne kurtoazije. Uvoznik podatkov si pod enakimi pogoji prizadeva za možnost pritožbe. Pri izpodbijanju zahteve uvoznik podatkov zahteva začasne ukrepe za začasno prekinitev učinkov zahteve, dokler pristojni sodni organ ne odloči o vsebini. Zahtevanih osebnih podatkov ne razkrije, dokler ni k temu primoran v skladu z veljavnimi postopkovnimi pravili. Te zahteve ne posegajo v obveznosti uvoznika podatkov na podlagi določila 14(e).</w:t>
      </w:r>
    </w:p>
    <w:p w14:paraId="4D811D1B" w14:textId="670548F9"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se strinja, da bo dokumentiral svojo pravno oceno in kakršno koli izpodbijanje zahteve za razkritje ter v obsegu, ki ga dovoljujejo zakoni namembne države, dokumentacijo dal na voljo izvozniku podatkov. Prav tako jo bo dal na voljo pristojnemu nadzornemu organu, če bo ta tako zahteval. [Za modul tri: Izvoznik podatkov da oceno na voljo upravljavcu.] </w:t>
      </w:r>
    </w:p>
    <w:p w14:paraId="7DBCE78A" w14:textId="6B5F8049" w:rsidR="00D45A17" w:rsidRPr="000F4E53"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se strinja, da bo pri odgovoru na zahtevo za razkritje na podlagi razumne razlage zahteve zagotovil minimalno dopustljivo količino informacij.</w:t>
      </w:r>
    </w:p>
    <w:p w14:paraId="49C96ED9" w14:textId="77777777" w:rsidR="000F4E53" w:rsidRPr="000F4E53" w:rsidRDefault="000F4E53" w:rsidP="000F4E53">
      <w:pPr>
        <w:spacing w:before="120" w:after="120" w:line="240" w:lineRule="auto"/>
        <w:ind w:left="850"/>
        <w:jc w:val="both"/>
        <w:rPr>
          <w:rFonts w:ascii="Times New Roman" w:hAnsi="Times New Roman" w:cs="Times New Roman"/>
          <w:sz w:val="24"/>
        </w:rPr>
      </w:pPr>
    </w:p>
    <w:p w14:paraId="530BA2DA"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ODDELEK IV – KONČNE DOLOČBE</w:t>
      </w:r>
    </w:p>
    <w:p w14:paraId="007359A5"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16</w:t>
      </w:r>
    </w:p>
    <w:p w14:paraId="6442B740"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Neskladnost z določili in odpoved</w:t>
      </w:r>
    </w:p>
    <w:p w14:paraId="6E7D07D0"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Uvoznik podatkov nemudoma obvesti izvoznika podatkov, če iz kakršnega koli razloga ne more zagotoviti skladnosti s temi določili. </w:t>
      </w:r>
    </w:p>
    <w:p w14:paraId="4DA19BA4" w14:textId="27E7E32D"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Če uvoznik podatkov krši ta določila ali jih ne more spoštovati, lahko izvoznik podatkov začasno ustavi prenos osebnih podatkov uvozniku podatkov, dokler ni skladnost ponovno zagotovljena ali dokler ni pogodba odpovedana. To ne posega v določilo 14(f).</w:t>
      </w:r>
    </w:p>
    <w:p w14:paraId="4BDCBDC4" w14:textId="77777777" w:rsidR="00D45A17" w:rsidRPr="00D45A17" w:rsidRDefault="00D45A17" w:rsidP="00D45A17">
      <w:pPr>
        <w:numPr>
          <w:ilvl w:val="1"/>
          <w:numId w:val="46"/>
        </w:numPr>
        <w:spacing w:before="120" w:after="120" w:line="240" w:lineRule="auto"/>
        <w:jc w:val="both"/>
        <w:rPr>
          <w:rFonts w:ascii="Times New Roman" w:hAnsi="Times New Roman" w:cs="Times New Roman"/>
          <w:sz w:val="24"/>
        </w:rPr>
      </w:pPr>
      <w:r>
        <w:rPr>
          <w:rFonts w:ascii="Times New Roman" w:hAnsi="Times New Roman"/>
          <w:sz w:val="24"/>
        </w:rPr>
        <w:t>Izvoznik podatkov ima pravico odpovedati pogodbo, če ta zadeva obdelavo osebnih podatkov na podlagi teh določil, kadar:</w:t>
      </w:r>
    </w:p>
    <w:p w14:paraId="6E68E436" w14:textId="2FDC465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 xml:space="preserve">je izvoznik podatkov začasno ustavil prenos osebnih podatkov uvozniku podatkov na podlagi odstavka (b) ter skladnost s temi določili v razumnem roku in najpozneje v enem mesecu po začasni ustavitvi ni ponovno vzpostavljena; </w:t>
      </w:r>
    </w:p>
    <w:p w14:paraId="4907EDEB"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znatno ali vztrajno krši ta določila ali</w:t>
      </w:r>
    </w:p>
    <w:p w14:paraId="503F256A" w14:textId="77777777" w:rsidR="00D45A17" w:rsidRPr="00D45A17" w:rsidRDefault="00D45A17" w:rsidP="00D45A17">
      <w:pPr>
        <w:numPr>
          <w:ilvl w:val="3"/>
          <w:numId w:val="46"/>
        </w:numPr>
        <w:spacing w:before="120" w:after="120" w:line="240" w:lineRule="auto"/>
        <w:jc w:val="both"/>
        <w:rPr>
          <w:rFonts w:ascii="Times New Roman" w:hAnsi="Times New Roman" w:cs="Times New Roman"/>
          <w:sz w:val="24"/>
        </w:rPr>
      </w:pPr>
      <w:r>
        <w:rPr>
          <w:rFonts w:ascii="Times New Roman" w:hAnsi="Times New Roman"/>
          <w:sz w:val="24"/>
        </w:rPr>
        <w:t>uvoznik podatkov ne ravna v skladu z zavezujočo odločitvijo pristojnega sodišča ali nadzornega organa v zvezi z obveznostmi, ki jih ima na podlagi teh določil.</w:t>
      </w:r>
    </w:p>
    <w:p w14:paraId="218B3391" w14:textId="41878A2D" w:rsidR="00D45A17" w:rsidRPr="00D45A17" w:rsidRDefault="00D45A17" w:rsidP="00D45A17">
      <w:pPr>
        <w:numPr>
          <w:ilvl w:val="1"/>
          <w:numId w:val="0"/>
        </w:numPr>
        <w:spacing w:before="120" w:after="120" w:line="240" w:lineRule="auto"/>
        <w:ind w:left="850"/>
        <w:jc w:val="both"/>
        <w:rPr>
          <w:rFonts w:ascii="Times New Roman" w:hAnsi="Times New Roman" w:cs="Times New Roman"/>
          <w:sz w:val="24"/>
        </w:rPr>
      </w:pPr>
      <w:r>
        <w:rPr>
          <w:rFonts w:ascii="Times New Roman" w:hAnsi="Times New Roman"/>
          <w:sz w:val="24"/>
        </w:rPr>
        <w:t xml:space="preserve">V navedenih primerih izvoznik podatkov o takšni neskladnosti obvesti pristojni nadzorni organ [za modul tri: in upravljavca]. Če pogodba vključuje več kot dve pogodbenici, lahko izvoznik podatkov uveljavlja to pravico do odpovedi le v zvezi z zadevno pogodbenico, razen če so se pogodbenice dogovorile drugače. </w:t>
      </w:r>
    </w:p>
    <w:p w14:paraId="5ADD857D" w14:textId="54D6ABB9" w:rsidR="00A21645" w:rsidRPr="00A21645" w:rsidRDefault="00D45A17" w:rsidP="00A21645">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[Za module ena, dva in tri: Osebne podatke, ki so bili preneseni pred odpovedjo pogodbe na podlagi odstavka (c), bi bilo treba v skladu z odločitvijo izvoznika podatkov bodisi takoj vrniti izvozniku podatkov bodisi jih v celoti izbrisati. Enako velja za vse kopije podatkov.] [Za modul štiri: Osebni podatki, ki jih je zbral izvoznik podatkov v EU in so bili preneseni pred odpovedjo pogodbe na podlagi odstavka (c), se takoj v celoti izbrišejo, vključno z njihovimi kopijami.] Uvoznik podatkov izvozniku podatkov potrdi izbris podatkov. Dokler se podatki ne izbrišejo ali vrnejo, uvoznik podatkov še naprej zagotavlja skladnost s temi določili. Če se za uvoznika podatkov uporabljajo lokalni zakoni, ki prepovedujejo vračanje ali izbris prenesenih osebnih podatkov, uvoznik podatkov jamči, da bo še naprej zagotavljal skladnost s temi določili in bo zadevne podatke obdeloval le v obsegu in tako dolgo, kot se zahteva v skladu z navedeno lokalno zakonodajo. </w:t>
      </w:r>
    </w:p>
    <w:p w14:paraId="576BA72B" w14:textId="20CF0932" w:rsidR="00D45A17" w:rsidRPr="000F4E53" w:rsidRDefault="00D45A17" w:rsidP="000F4E53">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Vsaka pogodbenica lahko prekliče svoje strinjanje, da jo ta določila zavezujejo, če (i) Evropska komisija sprejme sklep v skladu s členom 45(3) Uredbe (EU) 2016/679, ki zajema prenos osebnih podatkov, za katerega se uporabljajo ta določila, ali če (ii) postane Uredba (EU) 2016/679 del pravnega okvira države, v katero se prenesejo osebni podatki. To ne posega v druge obveznosti, ki se uporabljajo za zadevno obdelavo na podlagi Uredbe (EU) 2016/679. </w:t>
      </w:r>
    </w:p>
    <w:p w14:paraId="57F8F6FC"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17</w:t>
      </w:r>
    </w:p>
    <w:p w14:paraId="0527FDA3"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Pravo, ki se uporablja</w:t>
      </w:r>
    </w:p>
    <w:p w14:paraId="6A3A12C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50EE6D5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65E4E29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18D69C98" w14:textId="29C9CBC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[MOŽNOST 1: Ta določila ureja pravo ene od držav članic EU, če tako pravo dopušča pravice upravičenih tretjih oseb. Pogodbenice se strinjajo, da je to pravo ___ (</w:t>
      </w:r>
      <w:r>
        <w:rPr>
          <w:rFonts w:ascii="Times New Roman" w:hAnsi="Times New Roman"/>
          <w:i/>
          <w:sz w:val="24"/>
        </w:rPr>
        <w:t>navedite državo članico</w:t>
      </w:r>
      <w:r>
        <w:rPr>
          <w:rFonts w:ascii="Times New Roman" w:hAnsi="Times New Roman"/>
          <w:sz w:val="24"/>
        </w:rPr>
        <w:t xml:space="preserve">).] </w:t>
      </w:r>
    </w:p>
    <w:p w14:paraId="7C423AD9" w14:textId="5131DF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[MOŽNOST 2 (za modula dva in tri): Ta določila ureja pravo države članice EU, v kateri ima izvoznik podatkov ustanovitev. Če tako pravo ne dopušča pravic upravičenih tretjih oseb, ta določila ureja pravo druge države članice EU, ki dopušča pravice upravičenih tretjih oseb. Pogodbenice se strinjajo, da je to pravo ___ (</w:t>
      </w:r>
      <w:r>
        <w:rPr>
          <w:rFonts w:ascii="Times New Roman" w:hAnsi="Times New Roman"/>
          <w:i/>
          <w:sz w:val="24"/>
        </w:rPr>
        <w:t>navedite državo članico</w:t>
      </w:r>
      <w:r>
        <w:rPr>
          <w:rFonts w:ascii="Times New Roman" w:hAnsi="Times New Roman"/>
          <w:sz w:val="24"/>
        </w:rPr>
        <w:t xml:space="preserve">).]  </w:t>
      </w:r>
    </w:p>
    <w:p w14:paraId="13D8898D"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 ŠTIRI: Prenos od obdelovalca upravljavcu</w:t>
      </w:r>
      <w:r>
        <w:rPr>
          <w:rFonts w:ascii="Times New Roman" w:hAnsi="Times New Roman"/>
          <w:b/>
          <w:sz w:val="24"/>
        </w:rPr>
        <w:t xml:space="preserve"> </w:t>
      </w:r>
    </w:p>
    <w:p w14:paraId="75219D4B" w14:textId="322EF755"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Ta določila ureja pravo države, ki dopušča pravice upravičenih tretjih oseb. Pogodbenice se strinjajo, da je to pravo ___ (</w:t>
      </w:r>
      <w:r>
        <w:rPr>
          <w:rFonts w:ascii="Times New Roman" w:hAnsi="Times New Roman"/>
          <w:i/>
          <w:sz w:val="24"/>
        </w:rPr>
        <w:t>navedite državo</w:t>
      </w:r>
      <w:r>
        <w:rPr>
          <w:rFonts w:ascii="Times New Roman" w:hAnsi="Times New Roman"/>
          <w:sz w:val="24"/>
        </w:rPr>
        <w:t xml:space="preserve">). </w:t>
      </w:r>
    </w:p>
    <w:p w14:paraId="259C337E" w14:textId="77777777" w:rsidR="00D45A17" w:rsidRPr="00D45A17" w:rsidRDefault="00D45A17" w:rsidP="00D45A17">
      <w:pPr>
        <w:keepNext/>
        <w:spacing w:before="480" w:after="120" w:line="240" w:lineRule="auto"/>
        <w:jc w:val="center"/>
        <w:rPr>
          <w:rFonts w:ascii="Times New Roman" w:hAnsi="Times New Roman" w:cs="Times New Roman"/>
          <w:i/>
          <w:sz w:val="24"/>
        </w:rPr>
      </w:pPr>
      <w:r>
        <w:rPr>
          <w:rFonts w:ascii="Times New Roman" w:hAnsi="Times New Roman"/>
          <w:i/>
          <w:sz w:val="24"/>
        </w:rPr>
        <w:t>Določilo 18</w:t>
      </w:r>
    </w:p>
    <w:p w14:paraId="74703C51" w14:textId="77777777" w:rsidR="00D45A17" w:rsidRPr="00D45A17" w:rsidRDefault="00D45A17" w:rsidP="00D45A17">
      <w:pPr>
        <w:numPr>
          <w:ilvl w:val="1"/>
          <w:numId w:val="0"/>
        </w:numPr>
        <w:spacing w:before="120" w:after="120" w:line="240" w:lineRule="auto"/>
        <w:jc w:val="center"/>
        <w:rPr>
          <w:rFonts w:ascii="Times New Roman" w:hAnsi="Times New Roman" w:cs="Times New Roman"/>
          <w:b/>
          <w:i/>
          <w:sz w:val="24"/>
        </w:rPr>
      </w:pPr>
      <w:r>
        <w:rPr>
          <w:rFonts w:ascii="Times New Roman" w:hAnsi="Times New Roman"/>
          <w:b/>
          <w:i/>
          <w:sz w:val="24"/>
        </w:rPr>
        <w:t>Izbira sodišča in pristojnosti</w:t>
      </w:r>
    </w:p>
    <w:p w14:paraId="10C6DD9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382F047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7ECB9F5F" w14:textId="77777777" w:rsidR="00D45A17" w:rsidRPr="00D45A17" w:rsidRDefault="00D45A17" w:rsidP="00D45A17">
      <w:pPr>
        <w:numPr>
          <w:ilvl w:val="1"/>
          <w:numId w:val="0"/>
        </w:num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64AE04A8" w14:textId="002D403A" w:rsidR="00D45A17" w:rsidRPr="00D45A17" w:rsidRDefault="00D45A17" w:rsidP="00D45A17">
      <w:pPr>
        <w:numPr>
          <w:ilvl w:val="1"/>
          <w:numId w:val="38"/>
        </w:numPr>
        <w:spacing w:before="120" w:after="120" w:line="240" w:lineRule="auto"/>
        <w:jc w:val="both"/>
        <w:rPr>
          <w:rFonts w:ascii="Times New Roman" w:hAnsi="Times New Roman" w:cs="Times New Roman"/>
          <w:sz w:val="24"/>
        </w:rPr>
      </w:pPr>
      <w:r>
        <w:rPr>
          <w:rFonts w:ascii="Times New Roman" w:hAnsi="Times New Roman"/>
          <w:sz w:val="24"/>
        </w:rPr>
        <w:t>Vse spore, ki izhajajo iz teh določil, rešujejo sodišča države članice EU.</w:t>
      </w:r>
    </w:p>
    <w:p w14:paraId="02F598B2"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Pogodbenice se strinjajo, da so to sodišča ___ (</w:t>
      </w:r>
      <w:r>
        <w:rPr>
          <w:rFonts w:ascii="Times New Roman" w:hAnsi="Times New Roman"/>
          <w:i/>
          <w:sz w:val="24"/>
        </w:rPr>
        <w:t>navedite državo članico</w:t>
      </w:r>
      <w:r>
        <w:rPr>
          <w:rFonts w:ascii="Times New Roman" w:hAnsi="Times New Roman"/>
          <w:sz w:val="24"/>
        </w:rPr>
        <w:t>).</w:t>
      </w:r>
    </w:p>
    <w:p w14:paraId="22EF9B37" w14:textId="2EA6646D" w:rsidR="00D45A17" w:rsidRPr="00D45A17" w:rsidRDefault="00A962D0"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 xml:space="preserve">Posameznik, na katerega se nanašajo osebni podatki, lahko začne sodni postopek proti izvozniku podatkov in/ali uvozniku podatkov tudi pred sodišči države članice, v kateri ima običajno prebivališče. </w:t>
      </w:r>
    </w:p>
    <w:p w14:paraId="5D224973" w14:textId="77777777" w:rsidR="00D45A17" w:rsidRPr="00D45A17" w:rsidRDefault="00D45A17" w:rsidP="00D45A17">
      <w:pPr>
        <w:numPr>
          <w:ilvl w:val="1"/>
          <w:numId w:val="34"/>
        </w:numPr>
        <w:spacing w:before="120" w:after="120" w:line="240" w:lineRule="auto"/>
        <w:jc w:val="both"/>
        <w:rPr>
          <w:rFonts w:ascii="Times New Roman" w:hAnsi="Times New Roman" w:cs="Times New Roman"/>
          <w:sz w:val="24"/>
        </w:rPr>
      </w:pPr>
      <w:r>
        <w:rPr>
          <w:rFonts w:ascii="Times New Roman" w:hAnsi="Times New Roman"/>
          <w:sz w:val="24"/>
        </w:rPr>
        <w:t>Pogodbenice se strinjajo, da se bodo podvrgle pristojnosti takih sodišč.</w:t>
      </w:r>
    </w:p>
    <w:p w14:paraId="6EA29ECD" w14:textId="77777777" w:rsidR="00F63790" w:rsidRDefault="00F63790" w:rsidP="00D45A17">
      <w:pPr>
        <w:rPr>
          <w:rFonts w:ascii="Times New Roman" w:hAnsi="Times New Roman" w:cs="Times New Roman"/>
          <w:b/>
          <w:sz w:val="24"/>
          <w:highlight w:val="lightGray"/>
        </w:rPr>
      </w:pPr>
    </w:p>
    <w:p w14:paraId="0768A1AA" w14:textId="52825FD0" w:rsidR="00D45A17" w:rsidRPr="00D45A17" w:rsidRDefault="00D45A17" w:rsidP="00D45A17">
      <w:pPr>
        <w:rPr>
          <w:rFonts w:ascii="Times New Roman" w:hAnsi="Times New Roman" w:cs="Times New Roman"/>
          <w:sz w:val="24"/>
        </w:rPr>
      </w:pPr>
      <w:r>
        <w:rPr>
          <w:rFonts w:ascii="Times New Roman" w:hAnsi="Times New Roman"/>
          <w:b/>
          <w:sz w:val="24"/>
          <w:highlight w:val="lightGray"/>
        </w:rPr>
        <w:t>MODUL ŠTIRI: Prenos od obdelovalca upravljavcu</w:t>
      </w:r>
    </w:p>
    <w:p w14:paraId="540EA4EA" w14:textId="77777777" w:rsidR="00D45A17" w:rsidRPr="00D45A17" w:rsidRDefault="00D45A17" w:rsidP="00D45A17">
      <w:pPr>
        <w:jc w:val="both"/>
        <w:rPr>
          <w:rFonts w:ascii="Times New Roman" w:hAnsi="Times New Roman" w:cs="Times New Roman"/>
          <w:sz w:val="24"/>
        </w:rPr>
      </w:pPr>
      <w:r>
        <w:rPr>
          <w:rFonts w:ascii="Times New Roman" w:hAnsi="Times New Roman"/>
          <w:sz w:val="24"/>
        </w:rPr>
        <w:t>Vse spore, ki izhajajo iz teh določil, rešujejo sodišča _____ (</w:t>
      </w:r>
      <w:r>
        <w:rPr>
          <w:rFonts w:ascii="Times New Roman" w:hAnsi="Times New Roman"/>
          <w:i/>
          <w:sz w:val="24"/>
        </w:rPr>
        <w:t>navedite državo</w:t>
      </w:r>
      <w:r>
        <w:rPr>
          <w:rFonts w:ascii="Times New Roman" w:hAnsi="Times New Roman"/>
          <w:sz w:val="24"/>
        </w:rPr>
        <w:t>).</w:t>
      </w:r>
      <w:r>
        <w:rPr>
          <w:rFonts w:ascii="Times New Roman" w:hAnsi="Times New Roman"/>
          <w:sz w:val="24"/>
        </w:rPr>
        <w:br w:type="page"/>
      </w:r>
    </w:p>
    <w:p w14:paraId="50D97AA6" w14:textId="77777777" w:rsidR="00D45A17" w:rsidRPr="00D45A17" w:rsidRDefault="00D45A17" w:rsidP="00D45A17">
      <w:pPr>
        <w:spacing w:before="120" w:after="120" w:line="240" w:lineRule="auto"/>
        <w:jc w:val="center"/>
        <w:rPr>
          <w:rFonts w:ascii="Times New Roman" w:hAnsi="Times New Roman" w:cs="Times New Roman"/>
          <w:b/>
          <w:sz w:val="24"/>
          <w:u w:val="single"/>
        </w:rPr>
      </w:pPr>
      <w:r>
        <w:rPr>
          <w:rFonts w:ascii="Times New Roman" w:hAnsi="Times New Roman"/>
          <w:b/>
          <w:sz w:val="24"/>
          <w:u w:val="single"/>
        </w:rPr>
        <w:t xml:space="preserve">DODATEK </w:t>
      </w:r>
    </w:p>
    <w:p w14:paraId="424323B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POJASNJEVALNA OPOMBA: </w:t>
      </w:r>
    </w:p>
    <w:p w14:paraId="24BF3061" w14:textId="67D39C12"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sz w:val="24"/>
        </w:rPr>
        <w:t>Omogočiti je treba jasno razlikovanje med informacijami, ki se uporabljajo za posamezne prenose ali kategorije prenosov, in v zvezi s tem določiti vloge, ki jih imajo pogodbenice kot izvozniki podatkov in/ali uvozniki podatkov. To ne pomeni nujno, da je treba izpolniti in podpisati ločene dodatke za vsak prenos/kategorijo prenosov in/ali pogodbeno razmerje, če je to preglednost mogoče doseči z enim dodatkom. Kadar pa je to potrebno za zagotovitev zadostne jasnosti, je treba uporabiti ločene dodatke.</w:t>
      </w:r>
    </w:p>
    <w:p w14:paraId="55AFB27C" w14:textId="77777777" w:rsidR="00D45A17" w:rsidRPr="00D45A17" w:rsidRDefault="00D45A17" w:rsidP="00D45A17">
      <w:pPr>
        <w:spacing w:before="240" w:after="120" w:line="240" w:lineRule="auto"/>
        <w:jc w:val="both"/>
        <w:rPr>
          <w:rFonts w:ascii="Times New Roman" w:hAnsi="Times New Roman" w:cs="Times New Roman"/>
          <w:b/>
          <w:sz w:val="24"/>
          <w:u w:val="single"/>
        </w:rPr>
      </w:pPr>
      <w:r>
        <w:rPr>
          <w:rFonts w:ascii="Times New Roman" w:hAnsi="Times New Roman"/>
          <w:b/>
          <w:sz w:val="24"/>
          <w:u w:val="single"/>
        </w:rPr>
        <w:t>PRILOGA I</w:t>
      </w:r>
    </w:p>
    <w:p w14:paraId="505F1032" w14:textId="77777777" w:rsidR="00D45A17" w:rsidRPr="00D45A17" w:rsidRDefault="00D45A17" w:rsidP="00D45A17">
      <w:pPr>
        <w:spacing w:before="240" w:after="120" w:line="240" w:lineRule="auto"/>
        <w:ind w:left="851"/>
        <w:jc w:val="both"/>
        <w:rPr>
          <w:rFonts w:ascii="Times New Roman" w:hAnsi="Times New Roman" w:cs="Times New Roman"/>
          <w:b/>
          <w:sz w:val="24"/>
        </w:rPr>
      </w:pPr>
      <w:r>
        <w:rPr>
          <w:rFonts w:ascii="Times New Roman" w:hAnsi="Times New Roman"/>
          <w:b/>
          <w:sz w:val="24"/>
        </w:rPr>
        <w:t>A. SEZNAM POGODBENIC</w:t>
      </w:r>
    </w:p>
    <w:p w14:paraId="69FD1D2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2E53B2C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5BFEB883"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55F95E38" w14:textId="77777777" w:rsidR="00D45A17" w:rsidRPr="00D45A17" w:rsidRDefault="00D45A17" w:rsidP="00D45A17">
      <w:pPr>
        <w:spacing w:before="120" w:after="120" w:line="240" w:lineRule="auto"/>
        <w:jc w:val="both"/>
        <w:rPr>
          <w:rFonts w:ascii="Times New Roman" w:hAnsi="Times New Roman" w:cs="Times New Roman"/>
          <w:b/>
          <w:sz w:val="24"/>
        </w:rPr>
      </w:pPr>
      <w:r>
        <w:rPr>
          <w:rFonts w:ascii="Times New Roman" w:hAnsi="Times New Roman"/>
          <w:b/>
          <w:sz w:val="24"/>
          <w:highlight w:val="lightGray"/>
        </w:rPr>
        <w:t>MODUL ŠTIRI: Prenos od obdelovalca upravljavcu</w:t>
      </w:r>
      <w:r>
        <w:rPr>
          <w:rFonts w:ascii="Times New Roman" w:hAnsi="Times New Roman"/>
          <w:b/>
          <w:sz w:val="24"/>
        </w:rPr>
        <w:t xml:space="preserve"> </w:t>
      </w:r>
    </w:p>
    <w:p w14:paraId="5AA06202" w14:textId="77777777" w:rsidR="00D45A17" w:rsidRPr="00D45A17" w:rsidRDefault="00D45A17" w:rsidP="00D45A17">
      <w:pPr>
        <w:spacing w:before="120" w:after="120" w:line="240" w:lineRule="auto"/>
        <w:jc w:val="both"/>
        <w:rPr>
          <w:rFonts w:ascii="Times New Roman" w:hAnsi="Times New Roman" w:cs="Times New Roman"/>
          <w:b/>
          <w:sz w:val="24"/>
        </w:rPr>
      </w:pPr>
    </w:p>
    <w:p w14:paraId="13D0E9F3" w14:textId="592C32CB" w:rsidR="00D45A17" w:rsidRPr="0076490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Izvoznik(-i) podatkov: </w:t>
      </w:r>
      <w:r>
        <w:rPr>
          <w:rFonts w:ascii="Times New Roman" w:hAnsi="Times New Roman"/>
          <w:sz w:val="24"/>
        </w:rPr>
        <w:t>[</w:t>
      </w:r>
      <w:r>
        <w:rPr>
          <w:rFonts w:ascii="Times New Roman" w:hAnsi="Times New Roman"/>
          <w:i/>
          <w:sz w:val="24"/>
        </w:rPr>
        <w:t>Identiteta in kontaktni podatki izvoznikov podatkov ter po potrebi njihove pooblaščene osebe za varstvo podatkov in/ali predstavnika v Evropski uniji</w:t>
      </w:r>
      <w:r>
        <w:rPr>
          <w:rFonts w:ascii="Times New Roman" w:hAnsi="Times New Roman"/>
          <w:sz w:val="24"/>
        </w:rPr>
        <w:t>]</w:t>
      </w:r>
      <w:r>
        <w:rPr>
          <w:rFonts w:ascii="Times New Roman" w:hAnsi="Times New Roman"/>
          <w:i/>
          <w:sz w:val="24"/>
        </w:rPr>
        <w:t xml:space="preserve"> </w:t>
      </w:r>
    </w:p>
    <w:p w14:paraId="50ABD2A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Ime: ...</w:t>
      </w:r>
    </w:p>
    <w:p w14:paraId="6ABC9C5E"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Naslov: ...</w:t>
      </w:r>
    </w:p>
    <w:p w14:paraId="60C7A43A"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Ime, položaj in kontaktni podatki kontaktne osebe: ...</w:t>
      </w:r>
    </w:p>
    <w:p w14:paraId="65F43C5B"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Dejavnosti, relevantne za podatke, ki se prenesejo na podlagi teh določil: ...</w:t>
      </w:r>
    </w:p>
    <w:p w14:paraId="65BC4F7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Podpis in datum: ...</w:t>
      </w:r>
    </w:p>
    <w:p w14:paraId="044265DA" w14:textId="4651E16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Vloga (upravljavec/obdelovalec): ...</w:t>
      </w:r>
    </w:p>
    <w:p w14:paraId="0249FDD8" w14:textId="77777777" w:rsidR="00D45A17" w:rsidRPr="00D45A17" w:rsidRDefault="00D45A17" w:rsidP="00D45A17">
      <w:pPr>
        <w:spacing w:before="120" w:after="120" w:line="240" w:lineRule="auto"/>
        <w:jc w:val="both"/>
        <w:rPr>
          <w:rFonts w:ascii="Times New Roman" w:hAnsi="Times New Roman" w:cs="Times New Roman"/>
          <w:sz w:val="24"/>
        </w:rPr>
      </w:pPr>
    </w:p>
    <w:p w14:paraId="6B9BE9E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6A64F2" w14:textId="77777777" w:rsidR="00D45A17" w:rsidRPr="00D45A17" w:rsidRDefault="00D45A17" w:rsidP="00D45A17">
      <w:pPr>
        <w:spacing w:before="120" w:after="120" w:line="240" w:lineRule="auto"/>
        <w:jc w:val="both"/>
        <w:rPr>
          <w:rFonts w:ascii="Times New Roman" w:hAnsi="Times New Roman" w:cs="Times New Roman"/>
          <w:sz w:val="24"/>
        </w:rPr>
      </w:pPr>
    </w:p>
    <w:p w14:paraId="27AF70B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b/>
          <w:sz w:val="24"/>
        </w:rPr>
        <w:t xml:space="preserve">Uvoznik(-i) podatkov: </w:t>
      </w:r>
      <w:r>
        <w:rPr>
          <w:rFonts w:ascii="Times New Roman" w:hAnsi="Times New Roman"/>
          <w:sz w:val="24"/>
        </w:rPr>
        <w:t>[</w:t>
      </w:r>
      <w:r>
        <w:rPr>
          <w:rFonts w:ascii="Times New Roman" w:hAnsi="Times New Roman"/>
          <w:i/>
          <w:sz w:val="24"/>
        </w:rPr>
        <w:t>Identiteta in kontaktni podatki uvoznikov podatkov, vključno z vsemi kontaktnimi osebami, odgovornimi za varstvo podatkov</w:t>
      </w:r>
      <w:r>
        <w:rPr>
          <w:rFonts w:ascii="Times New Roman" w:hAnsi="Times New Roman"/>
          <w:sz w:val="24"/>
        </w:rPr>
        <w:t>]</w:t>
      </w:r>
    </w:p>
    <w:p w14:paraId="10838C99"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Ime: ...</w:t>
      </w:r>
    </w:p>
    <w:p w14:paraId="21B58FF1"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Naslov: ...</w:t>
      </w:r>
    </w:p>
    <w:p w14:paraId="4D5FD98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Ime, položaj in kontaktni podatki kontaktne osebe: ...</w:t>
      </w:r>
    </w:p>
    <w:p w14:paraId="71290D18"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Dejavnosti, relevantne za podatke, ki se prenesejo na podlagi teh določil: ...</w:t>
      </w:r>
    </w:p>
    <w:p w14:paraId="4EE857FD"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Podpis in datum: ...</w:t>
      </w:r>
    </w:p>
    <w:p w14:paraId="428471EE" w14:textId="0BE58270"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Vloga (upravljavec/obdelovalec): ...</w:t>
      </w:r>
    </w:p>
    <w:p w14:paraId="6E139C50" w14:textId="77777777" w:rsidR="00D45A17" w:rsidRPr="00D45A17" w:rsidRDefault="00D45A17" w:rsidP="00D45A17">
      <w:pPr>
        <w:spacing w:before="120" w:after="120" w:line="240" w:lineRule="auto"/>
        <w:jc w:val="both"/>
        <w:rPr>
          <w:rFonts w:ascii="Times New Roman" w:hAnsi="Times New Roman" w:cs="Times New Roman"/>
          <w:sz w:val="24"/>
        </w:rPr>
      </w:pPr>
    </w:p>
    <w:p w14:paraId="71594955" w14:textId="1E69657B" w:rsidR="00D45A17" w:rsidRPr="0076490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095F27C9" w14:textId="6CEFDC91" w:rsidR="00D45A17" w:rsidRPr="00D45A17" w:rsidRDefault="00D45A17" w:rsidP="00D45A17">
      <w:pPr>
        <w:spacing w:before="240" w:after="120" w:line="240" w:lineRule="auto"/>
        <w:ind w:left="851"/>
        <w:jc w:val="both"/>
        <w:rPr>
          <w:rFonts w:ascii="Times New Roman" w:hAnsi="Times New Roman" w:cs="Times New Roman"/>
          <w:b/>
          <w:sz w:val="24"/>
        </w:rPr>
      </w:pPr>
      <w:bookmarkStart w:id="2" w:name="_Ref42601435"/>
      <w:r>
        <w:rPr>
          <w:rFonts w:ascii="Times New Roman" w:hAnsi="Times New Roman"/>
          <w:b/>
          <w:sz w:val="24"/>
        </w:rPr>
        <w:t>B. OPIS PRENOSA</w:t>
      </w:r>
      <w:bookmarkEnd w:id="2"/>
    </w:p>
    <w:p w14:paraId="22860A3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0B436CD4"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34B2AA01"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4530A98D"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ŠTIRI: Prenos od obdelovalca upravljavcu</w:t>
      </w:r>
      <w:r>
        <w:rPr>
          <w:rFonts w:ascii="Times New Roman" w:hAnsi="Times New Roman"/>
          <w:b/>
          <w:sz w:val="24"/>
        </w:rPr>
        <w:t xml:space="preserve"> </w:t>
      </w:r>
    </w:p>
    <w:p w14:paraId="76E561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58CB55AC"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Kategorije posameznikov, na katere se nanašajo osebni podatki, ki se prenesejo</w:t>
      </w:r>
    </w:p>
    <w:p w14:paraId="0BA293E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7710FEC0"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Kategorije osebnih podatkov, ki se prenesejo</w:t>
      </w:r>
    </w:p>
    <w:p w14:paraId="6209F2ED"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32B94C95"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Preneseni občutljivi podatki (če je primerno) in uporabljene omejitve ali zaščitni ukrepi, ki v celoti upoštevajo naravo podatkov in povezana tveganja, kot so na primer stroga omejitev namena, omejitve dostopa (vključno z dostopom samo za osebje, ki se je udeležilo posebnega usposabljanja), vodenje evidence dostopa do podatkov, omejitve za nadaljnje prenose ali dodatni varnostni ukrepi</w:t>
      </w:r>
    </w:p>
    <w:p w14:paraId="09BBCBD8" w14:textId="65D0DD9E" w:rsid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8D2D1E3" w14:textId="38F946B9" w:rsidR="00C143B1"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Pogostost prenosa (npr. ali gre za enkraten ali stalen prenos osebnih podatkov)</w:t>
      </w:r>
    </w:p>
    <w:p w14:paraId="608F4BF8" w14:textId="25E66665" w:rsidR="00C143B1" w:rsidRPr="00D45A17" w:rsidRDefault="00C143B1"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0487DD89"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Narava obdelave</w:t>
      </w:r>
    </w:p>
    <w:p w14:paraId="6EDF071B" w14:textId="114EF5D1"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67DC284"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Namen ali nameni prenosa in nadaljnje obdelave podatkov</w:t>
      </w:r>
    </w:p>
    <w:p w14:paraId="445FD6F7" w14:textId="6BD1FFE6" w:rsidR="00C143B1"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9177822" w14:textId="594EDFD8"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 xml:space="preserve">Obdobje hrambe osebnih podatkov ali, če to ni mogoče, merila, ki se uporabijo za določitev tega obdobja </w:t>
      </w:r>
    </w:p>
    <w:p w14:paraId="34686F3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257F7A08"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Za prenose (pod)obdelovalcem je treba navesti tudi predmet, naravo in trajanje obdelave.</w:t>
      </w:r>
    </w:p>
    <w:p w14:paraId="267951B6" w14:textId="77777777"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w:t>
      </w:r>
    </w:p>
    <w:p w14:paraId="17406D90" w14:textId="77777777" w:rsidR="00D45A17" w:rsidRPr="00D45A17" w:rsidRDefault="00D45A17" w:rsidP="00D45A17">
      <w:pPr>
        <w:spacing w:before="120" w:after="120" w:line="240" w:lineRule="auto"/>
        <w:jc w:val="both"/>
        <w:rPr>
          <w:rFonts w:ascii="Times New Roman" w:hAnsi="Times New Roman" w:cs="Times New Roman"/>
          <w:i/>
          <w:sz w:val="24"/>
        </w:rPr>
      </w:pPr>
    </w:p>
    <w:p w14:paraId="1DB7FADE" w14:textId="77777777" w:rsidR="00D45A17" w:rsidRPr="00D45A17" w:rsidRDefault="00D45A17" w:rsidP="00D45A17">
      <w:pPr>
        <w:rPr>
          <w:rFonts w:ascii="Times New Roman" w:hAnsi="Times New Roman" w:cs="Times New Roman"/>
          <w:b/>
          <w:sz w:val="24"/>
        </w:rPr>
      </w:pPr>
      <w:r>
        <w:br w:type="page"/>
      </w:r>
    </w:p>
    <w:p w14:paraId="361FCA0D" w14:textId="77777777" w:rsidR="00D45A17" w:rsidRPr="00D45A17" w:rsidRDefault="00D45A17" w:rsidP="00D45A17">
      <w:pPr>
        <w:spacing w:before="120" w:after="120" w:line="240" w:lineRule="auto"/>
        <w:ind w:left="850"/>
        <w:jc w:val="both"/>
        <w:rPr>
          <w:rFonts w:ascii="Times New Roman" w:hAnsi="Times New Roman" w:cs="Times New Roman"/>
          <w:b/>
          <w:sz w:val="24"/>
        </w:rPr>
      </w:pPr>
      <w:r>
        <w:rPr>
          <w:rFonts w:ascii="Times New Roman" w:hAnsi="Times New Roman"/>
          <w:b/>
          <w:sz w:val="24"/>
        </w:rPr>
        <w:t>C. PRISTOJNI NADZORNI ORGAN</w:t>
      </w:r>
    </w:p>
    <w:p w14:paraId="7C971F6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4C9D761C"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4FC8DE06"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67FA5B74"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0A9351BA" w14:textId="77777777" w:rsidR="00D45A17" w:rsidRPr="00D45A17" w:rsidRDefault="00D45A17" w:rsidP="00D45A17">
      <w:pPr>
        <w:spacing w:before="120" w:after="120" w:line="240" w:lineRule="auto"/>
        <w:jc w:val="both"/>
        <w:rPr>
          <w:rFonts w:ascii="Times New Roman" w:hAnsi="Times New Roman" w:cs="Times New Roman"/>
          <w:i/>
          <w:sz w:val="24"/>
        </w:rPr>
      </w:pPr>
    </w:p>
    <w:p w14:paraId="5DC9AE66" w14:textId="77777777" w:rsidR="003A74DB"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Navedba pristojnih nadzornih organov v skladu z določilom 13</w:t>
      </w:r>
    </w:p>
    <w:p w14:paraId="50B30537" w14:textId="77C89FEF" w:rsidR="00D45A17" w:rsidRPr="00D45A17" w:rsidRDefault="003A74DB" w:rsidP="00D45A17">
      <w:pPr>
        <w:spacing w:before="120" w:after="120" w:line="240" w:lineRule="auto"/>
        <w:jc w:val="both"/>
        <w:rPr>
          <w:rFonts w:ascii="Times New Roman" w:hAnsi="Times New Roman" w:cs="Times New Roman"/>
          <w:b/>
          <w:i/>
          <w:sz w:val="32"/>
          <w:szCs w:val="32"/>
          <w:u w:val="single"/>
        </w:rPr>
      </w:pPr>
      <w:r>
        <w:rPr>
          <w:rFonts w:ascii="Times New Roman" w:hAnsi="Times New Roman"/>
          <w:i/>
          <w:sz w:val="24"/>
        </w:rPr>
        <w:t>...............................</w:t>
      </w:r>
      <w:r>
        <w:rPr>
          <w:rFonts w:ascii="Times New Roman" w:hAnsi="Times New Roman"/>
          <w:i/>
        </w:rPr>
        <w:br w:type="page"/>
      </w:r>
    </w:p>
    <w:p w14:paraId="7EDBF51B" w14:textId="77777777" w:rsidR="00D45A17" w:rsidRPr="00D45A17" w:rsidRDefault="00D45A17" w:rsidP="00D45A17">
      <w:pPr>
        <w:spacing w:before="120" w:after="120" w:line="240" w:lineRule="auto"/>
        <w:jc w:val="both"/>
        <w:rPr>
          <w:rFonts w:ascii="Times New Roman" w:hAnsi="Times New Roman" w:cs="Times New Roman"/>
          <w:b/>
          <w:sz w:val="24"/>
          <w:szCs w:val="24"/>
          <w:u w:val="single"/>
        </w:rPr>
      </w:pPr>
      <w:r>
        <w:rPr>
          <w:rFonts w:ascii="Times New Roman" w:hAnsi="Times New Roman"/>
          <w:b/>
          <w:sz w:val="24"/>
          <w:u w:val="single"/>
        </w:rPr>
        <w:t>PRILOGA I – TEHNIČNI IN ORGANIZACIJSKI UKREPI, VKLJUČNO S TEHNIČNIMI IN ORGANIZACIJSKIMI UKREPI ZA ZAGOTOVITEV VARNOSTI PODATKOV</w:t>
      </w:r>
    </w:p>
    <w:p w14:paraId="5756FCC0"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3F2B39FA"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ENA: Prenos od upravljavca upravljavcu</w:t>
      </w:r>
    </w:p>
    <w:p w14:paraId="785BF8B2"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7B60AC70"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46C4348E" w14:textId="77777777" w:rsidR="00D45A17" w:rsidRPr="00D45A17" w:rsidRDefault="00D45A17" w:rsidP="00D45A17">
      <w:pPr>
        <w:spacing w:before="120" w:after="120" w:line="240" w:lineRule="auto"/>
        <w:jc w:val="both"/>
        <w:rPr>
          <w:rFonts w:ascii="Times New Roman" w:hAnsi="Times New Roman" w:cs="Times New Roman"/>
          <w:sz w:val="24"/>
        </w:rPr>
      </w:pPr>
    </w:p>
    <w:p w14:paraId="70210CC4"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POJASNJEVALNA OPOMBA: </w:t>
      </w:r>
    </w:p>
    <w:p w14:paraId="3EF3AB99" w14:textId="28EA64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Tehnične in organizacijske ukrepe je treba opisati s posebnimi (in ne splošnimi) izrazi. Glej tudi splošno opombo na prvi strani Dodatka, zlasti o potrebi po jasni navedbi ukrepov, ki se uporabljajo za vsak prenos/sklop prenosov.</w:t>
      </w:r>
    </w:p>
    <w:p w14:paraId="250AD1BE" w14:textId="3035CFB9" w:rsidR="00D45A17" w:rsidRPr="00D45A17" w:rsidRDefault="00D45A17" w:rsidP="00D45A17">
      <w:pPr>
        <w:spacing w:before="120" w:after="120" w:line="240" w:lineRule="auto"/>
        <w:jc w:val="both"/>
        <w:rPr>
          <w:rFonts w:ascii="Times New Roman" w:hAnsi="Times New Roman" w:cs="Times New Roman"/>
          <w:i/>
          <w:sz w:val="24"/>
        </w:rPr>
      </w:pPr>
      <w:r>
        <w:rPr>
          <w:rFonts w:ascii="Times New Roman" w:hAnsi="Times New Roman"/>
          <w:i/>
          <w:sz w:val="24"/>
        </w:rPr>
        <w:t>Opis tehničnih in organizacijskih ukrepov, ki jih izvajajo uvozniki podatkov (vključno z vsemi ustreznimi certifikati), da se zagotovi ustrezna raven varnosti, ob upoštevanju narave, obsega, okoliščin in namena obdelave ter tveganj za pravice in svoboščine posameznikov.</w:t>
      </w:r>
    </w:p>
    <w:p w14:paraId="2B1D329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rPr>
          <w:rFonts w:ascii="Times New Roman" w:hAnsi="Times New Roman"/>
          <w:i/>
          <w:sz w:val="24"/>
          <w:szCs w:val="24"/>
        </w:rPr>
        <w:t>[Primeri možnih ukrepov:</w:t>
      </w:r>
    </w:p>
    <w:p w14:paraId="1A2B09D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025A3C0" w14:textId="466C4EEC"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u w:val="single"/>
        </w:rPr>
      </w:pPr>
      <w:r>
        <w:rPr>
          <w:rFonts w:ascii="Times New Roman" w:hAnsi="Times New Roman"/>
          <w:i/>
          <w:sz w:val="24"/>
          <w:szCs w:val="24"/>
        </w:rPr>
        <w:t>ukrepi za psevdonimizacijo in šifriranje osebnih podatkov;</w:t>
      </w:r>
    </w:p>
    <w:p w14:paraId="3F07AF0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4D274D1" w14:textId="441C886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ukrepi za zagotovitev stalne zaupnosti, celovitosti, dostopnosti in odpornosti sistemov in storitev za obdelavo;</w:t>
      </w:r>
    </w:p>
    <w:p w14:paraId="38D82C8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831E0A8" w14:textId="15A9BB00"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ukrepi za zagotovitev zmožnosti pravočasne povrnitve razpoložljivosti in dostopa do osebnih podatkov v primeru fizičnega ali tehničnega incidenta;</w:t>
      </w:r>
    </w:p>
    <w:p w14:paraId="0C84792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5128AB21"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postopki rednega testiranja, ocenjevanja in vrednotenja učinkovitosti tehničnih in organizacijskih ukrepov za zagotovitev varnosti obdelave;</w:t>
      </w:r>
    </w:p>
    <w:p w14:paraId="2039E24A"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AAE76E" w14:textId="2B77B1D6"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identifikacijo uporabnika in izdajo dovoljenja uporabniku;</w:t>
      </w:r>
    </w:p>
    <w:p w14:paraId="227D49CB"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B84BAA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r>
        <w:tab/>
      </w:r>
      <w:r>
        <w:rPr>
          <w:rFonts w:ascii="Times New Roman" w:hAnsi="Times New Roman"/>
          <w:i/>
          <w:sz w:val="24"/>
          <w:szCs w:val="24"/>
        </w:rPr>
        <w:t>ukrepi za varstvo podatkov med prenosom;</w:t>
      </w:r>
    </w:p>
    <w:p w14:paraId="6DF869B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DFC3FE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varstvo podatkov med hrambo;</w:t>
      </w:r>
    </w:p>
    <w:p w14:paraId="012DA55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F2CDBA3" w14:textId="77777777" w:rsidR="00D45A17" w:rsidRPr="00D45A17" w:rsidRDefault="00D45A17" w:rsidP="00D45A17">
      <w:pPr>
        <w:spacing w:before="120" w:after="120" w:line="240" w:lineRule="auto"/>
        <w:ind w:left="720"/>
        <w:contextualSpacing/>
        <w:jc w:val="both"/>
        <w:rPr>
          <w:rFonts w:ascii="Times New Roman" w:hAnsi="Times New Roman" w:cs="Times New Roman"/>
          <w:i/>
          <w:sz w:val="24"/>
          <w:szCs w:val="24"/>
        </w:rPr>
      </w:pPr>
      <w:r>
        <w:rPr>
          <w:rFonts w:ascii="Times New Roman" w:hAnsi="Times New Roman"/>
          <w:i/>
          <w:sz w:val="24"/>
          <w:szCs w:val="24"/>
        </w:rPr>
        <w:t>ukrepi za zagotavljanje fizične varnosti lokacij, na katerih se obdelujejo osebni podatki;</w:t>
      </w:r>
    </w:p>
    <w:p w14:paraId="06F2DEAD"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E55455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zagotavljanje beleženja dogodkov;</w:t>
      </w:r>
    </w:p>
    <w:p w14:paraId="18525182"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90DAA7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zagotavljanje konfiguracije sistema, vključno s privzeto konfiguracijo;</w:t>
      </w:r>
    </w:p>
    <w:p w14:paraId="0C51609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28F32DAA"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notranje upravljanje in vodenje IT in varnosti IT;</w:t>
      </w:r>
    </w:p>
    <w:p w14:paraId="142B9E10"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5B9457"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certificiranje / izdajanje zagotovil za postopke in proizvode;</w:t>
      </w:r>
    </w:p>
    <w:p w14:paraId="1C56C737"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48255B40"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zagotavljanje najmanjšega obsega podatkov;</w:t>
      </w:r>
    </w:p>
    <w:p w14:paraId="5C2A9105"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80A66CC"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zagotavljanje kakovosti podatkov;</w:t>
      </w:r>
    </w:p>
    <w:p w14:paraId="72169538"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676781DF"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zagotavljanje omejene hrambe podatkov;</w:t>
      </w:r>
    </w:p>
    <w:p w14:paraId="08EE4406"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37B43EE5"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szCs w:val="24"/>
        </w:rPr>
      </w:pPr>
      <w:r>
        <w:rPr>
          <w:rFonts w:ascii="Times New Roman" w:hAnsi="Times New Roman"/>
          <w:i/>
          <w:sz w:val="24"/>
          <w:szCs w:val="24"/>
        </w:rPr>
        <w:t>ukrepi za zagotavljanje odgovornosti;</w:t>
      </w:r>
    </w:p>
    <w:p w14:paraId="18DDB12F" w14:textId="77777777" w:rsidR="00D45A17" w:rsidRPr="00D45A17" w:rsidRDefault="00D45A17" w:rsidP="00D45A17">
      <w:pPr>
        <w:spacing w:before="120" w:after="120" w:line="240" w:lineRule="auto"/>
        <w:contextualSpacing/>
        <w:jc w:val="both"/>
        <w:rPr>
          <w:rFonts w:ascii="Times New Roman" w:hAnsi="Times New Roman" w:cs="Times New Roman"/>
          <w:i/>
          <w:sz w:val="24"/>
          <w:szCs w:val="24"/>
        </w:rPr>
      </w:pPr>
    </w:p>
    <w:p w14:paraId="0BE31153" w14:textId="77777777" w:rsidR="00D45A17" w:rsidRPr="00D45A17" w:rsidRDefault="00D45A17" w:rsidP="00D45A17">
      <w:pPr>
        <w:spacing w:before="120" w:after="120" w:line="240" w:lineRule="auto"/>
        <w:ind w:firstLine="720"/>
        <w:contextualSpacing/>
        <w:jc w:val="both"/>
        <w:rPr>
          <w:rFonts w:ascii="Times New Roman" w:hAnsi="Times New Roman" w:cs="Times New Roman"/>
          <w:i/>
          <w:sz w:val="24"/>
        </w:rPr>
      </w:pPr>
      <w:r>
        <w:rPr>
          <w:rFonts w:ascii="Times New Roman" w:hAnsi="Times New Roman"/>
          <w:i/>
          <w:sz w:val="24"/>
          <w:szCs w:val="24"/>
        </w:rPr>
        <w:t>ukrepi za omogočanje prenosljivosti podatkov in zagotavljanje izbrisa.]</w:t>
      </w:r>
    </w:p>
    <w:p w14:paraId="211C47F0" w14:textId="77777777" w:rsidR="00D45A17" w:rsidRPr="00D45A17" w:rsidRDefault="00D45A17" w:rsidP="00D45A17">
      <w:pPr>
        <w:spacing w:before="120" w:after="240" w:line="240" w:lineRule="auto"/>
        <w:jc w:val="both"/>
        <w:rPr>
          <w:rFonts w:ascii="Times New Roman" w:hAnsi="Times New Roman" w:cs="Times New Roman"/>
          <w:b/>
          <w:sz w:val="24"/>
          <w:highlight w:val="lightGray"/>
        </w:rPr>
      </w:pPr>
    </w:p>
    <w:p w14:paraId="55009129" w14:textId="776E6F17" w:rsidR="00D45A17" w:rsidRPr="00D45A17" w:rsidRDefault="00D45A17" w:rsidP="00D45A17">
      <w:pPr>
        <w:spacing w:before="120" w:after="240" w:line="240" w:lineRule="auto"/>
        <w:jc w:val="both"/>
        <w:rPr>
          <w:rFonts w:ascii="Times New Roman" w:hAnsi="Times New Roman" w:cs="Times New Roman"/>
          <w:sz w:val="24"/>
        </w:rPr>
      </w:pPr>
      <w:r>
        <w:rPr>
          <w:rFonts w:ascii="Times New Roman" w:hAnsi="Times New Roman"/>
          <w:i/>
          <w:sz w:val="24"/>
        </w:rPr>
        <w:t>Za prenose (pod)obdelovalcem je treba opisati tudi posebne tehnične in organizacijske ukrepe, ki jih mora sprejeti (pod)obdelovalec, da lahko zagotovi pomoč upravljavcu in – za prenose od obdelovalca podobdelovalcu – izvozniku podatkov.</w:t>
      </w:r>
    </w:p>
    <w:p w14:paraId="11CDBCF8" w14:textId="77777777" w:rsidR="00D45A17" w:rsidRPr="00D45A17" w:rsidRDefault="00D45A17" w:rsidP="00D45A17">
      <w:pPr>
        <w:spacing w:before="120" w:after="240" w:line="240" w:lineRule="auto"/>
        <w:jc w:val="both"/>
        <w:rPr>
          <w:rFonts w:ascii="Times New Roman" w:hAnsi="Times New Roman" w:cs="Times New Roman"/>
          <w:sz w:val="24"/>
        </w:rPr>
      </w:pPr>
      <w:r>
        <w:br w:type="page"/>
      </w:r>
      <w:bookmarkStart w:id="3" w:name="_Toc14271725"/>
      <w:bookmarkStart w:id="4" w:name="_Toc14271929"/>
      <w:bookmarkStart w:id="5" w:name="_Toc14391529"/>
      <w:bookmarkStart w:id="6" w:name="_Toc14391611"/>
      <w:bookmarkStart w:id="7" w:name="_Toc14391847"/>
      <w:bookmarkStart w:id="8" w:name="_Toc14435437"/>
      <w:bookmarkStart w:id="9" w:name="_Toc501369811"/>
      <w:bookmarkStart w:id="10" w:name="_Toc505602990"/>
      <w:bookmarkStart w:id="11" w:name="_Toc505780023"/>
      <w:bookmarkStart w:id="12" w:name="_Toc506305867"/>
      <w:bookmarkStart w:id="13" w:name="_Toc511035887"/>
      <w:bookmarkEnd w:id="3"/>
      <w:bookmarkEnd w:id="4"/>
      <w:bookmarkEnd w:id="5"/>
      <w:bookmarkEnd w:id="6"/>
      <w:bookmarkEnd w:id="7"/>
      <w:bookmarkEnd w:id="8"/>
    </w:p>
    <w:bookmarkEnd w:id="9"/>
    <w:bookmarkEnd w:id="10"/>
    <w:bookmarkEnd w:id="11"/>
    <w:bookmarkEnd w:id="12"/>
    <w:bookmarkEnd w:id="13"/>
    <w:p w14:paraId="1CD73F3A" w14:textId="19790585" w:rsidR="00D45A17" w:rsidRPr="00D45A17" w:rsidRDefault="00D45A17" w:rsidP="00D45A17">
      <w:pPr>
        <w:spacing w:before="120" w:after="120" w:line="240" w:lineRule="auto"/>
        <w:jc w:val="both"/>
        <w:rPr>
          <w:rFonts w:ascii="Times New Roman" w:hAnsi="Times New Roman" w:cs="Times New Roman"/>
          <w:b/>
          <w:sz w:val="24"/>
          <w:u w:val="single"/>
        </w:rPr>
      </w:pPr>
      <w:r>
        <w:rPr>
          <w:rFonts w:ascii="Times New Roman" w:hAnsi="Times New Roman"/>
          <w:b/>
          <w:sz w:val="24"/>
          <w:u w:val="single"/>
        </w:rPr>
        <w:t>PRILOGA III – SEZNAM PODOBDELOVALCEV</w:t>
      </w:r>
    </w:p>
    <w:p w14:paraId="08A15257"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p>
    <w:p w14:paraId="2FE084E9" w14:textId="77777777" w:rsidR="00D45A17" w:rsidRPr="00D45A17" w:rsidRDefault="00D45A17" w:rsidP="00D45A17">
      <w:pPr>
        <w:spacing w:before="120" w:after="120" w:line="240" w:lineRule="auto"/>
        <w:jc w:val="both"/>
        <w:rPr>
          <w:rFonts w:ascii="Times New Roman" w:hAnsi="Times New Roman" w:cs="Times New Roman"/>
          <w:b/>
          <w:sz w:val="24"/>
          <w:highlight w:val="lightGray"/>
        </w:rPr>
      </w:pPr>
      <w:r>
        <w:rPr>
          <w:rFonts w:ascii="Times New Roman" w:hAnsi="Times New Roman"/>
          <w:b/>
          <w:sz w:val="24"/>
          <w:highlight w:val="lightGray"/>
        </w:rPr>
        <w:t>MODUL DVA: Prenos od upravljavca obdelovalcu</w:t>
      </w:r>
    </w:p>
    <w:p w14:paraId="5357A60D" w14:textId="77777777" w:rsidR="00D45A17" w:rsidRPr="00D45A17" w:rsidRDefault="00D45A17" w:rsidP="00D45A17">
      <w:pPr>
        <w:spacing w:before="120" w:after="120" w:line="240" w:lineRule="auto"/>
        <w:ind w:left="850" w:hanging="850"/>
        <w:jc w:val="both"/>
        <w:rPr>
          <w:rFonts w:ascii="Times New Roman" w:hAnsi="Times New Roman" w:cs="Times New Roman"/>
          <w:b/>
          <w:sz w:val="24"/>
          <w:highlight w:val="lightGray"/>
        </w:rPr>
      </w:pPr>
      <w:r>
        <w:rPr>
          <w:rFonts w:ascii="Times New Roman" w:hAnsi="Times New Roman"/>
          <w:b/>
          <w:sz w:val="24"/>
          <w:highlight w:val="lightGray"/>
        </w:rPr>
        <w:t>MODUL TRI: Prenos od obdelovalca obdelovalcu</w:t>
      </w:r>
    </w:p>
    <w:p w14:paraId="648A1E88" w14:textId="77777777" w:rsidR="00D45A17" w:rsidRPr="00D45A17" w:rsidRDefault="00D45A17" w:rsidP="00D45A17">
      <w:pPr>
        <w:spacing w:before="120" w:after="120" w:line="240" w:lineRule="auto"/>
        <w:jc w:val="both"/>
        <w:rPr>
          <w:rFonts w:ascii="Times New Roman" w:hAnsi="Times New Roman" w:cs="Times New Roman"/>
          <w:sz w:val="24"/>
        </w:rPr>
      </w:pPr>
    </w:p>
    <w:p w14:paraId="21C23122"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POJASNJEVALNA OPOMBA: </w:t>
      </w:r>
    </w:p>
    <w:p w14:paraId="31E3A425" w14:textId="33E17322"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 xml:space="preserve">To prilogo je treba izpolniti za modul dva in modul tri v primeru posebnega dovoljenja za podobdelovalce (določilo 9(a), možnost 1). </w:t>
      </w:r>
    </w:p>
    <w:p w14:paraId="051CDB2A"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3F1084D1"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r>
        <w:rPr>
          <w:rFonts w:ascii="Times New Roman" w:hAnsi="Times New Roman"/>
          <w:sz w:val="24"/>
        </w:rPr>
        <w:t xml:space="preserve">Upravljavec je odobril uporabo naslednjih podobdelovalcev: </w:t>
      </w:r>
    </w:p>
    <w:p w14:paraId="77C4265B" w14:textId="77777777" w:rsidR="00D45A17" w:rsidRPr="00D45A17" w:rsidRDefault="00D45A17" w:rsidP="00D45A17">
      <w:pPr>
        <w:spacing w:before="120" w:after="120" w:line="240" w:lineRule="auto"/>
        <w:jc w:val="both"/>
        <w:rPr>
          <w:rFonts w:ascii="Times New Roman" w:hAnsi="Times New Roman" w:cs="Times New Roman"/>
          <w:sz w:val="24"/>
        </w:rPr>
      </w:pPr>
    </w:p>
    <w:p w14:paraId="3B00687F"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1. Ime: ...</w:t>
      </w:r>
    </w:p>
    <w:p w14:paraId="19B5984C"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Naslov: ...</w:t>
      </w:r>
    </w:p>
    <w:p w14:paraId="66A04C03"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Ime, položaj in kontaktni podatki kontaktne osebe: ...</w:t>
      </w:r>
    </w:p>
    <w:p w14:paraId="2E90F5F8" w14:textId="7ED7454A"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Opis obdelave (vključno z jasno razmejitvijo odgovornosti, če je odobrenih več podobdelovalcev): ...</w:t>
      </w:r>
    </w:p>
    <w:p w14:paraId="0A38EDA2" w14:textId="77777777" w:rsidR="00D45A17" w:rsidRPr="00D45A17" w:rsidRDefault="00D45A17" w:rsidP="00D45A17">
      <w:pPr>
        <w:spacing w:before="120" w:after="120" w:line="240" w:lineRule="auto"/>
        <w:jc w:val="both"/>
        <w:rPr>
          <w:rFonts w:ascii="Times New Roman" w:hAnsi="Times New Roman" w:cs="Times New Roman"/>
          <w:sz w:val="24"/>
        </w:rPr>
      </w:pPr>
    </w:p>
    <w:p w14:paraId="45011EB7" w14:textId="77777777" w:rsidR="00D45A17" w:rsidRPr="00D45A17" w:rsidRDefault="00D45A17" w:rsidP="00D45A17">
      <w:pPr>
        <w:spacing w:before="120" w:after="120" w:line="240" w:lineRule="auto"/>
        <w:jc w:val="both"/>
        <w:rPr>
          <w:rFonts w:ascii="Times New Roman" w:hAnsi="Times New Roman" w:cs="Times New Roman"/>
          <w:sz w:val="24"/>
        </w:rPr>
      </w:pPr>
      <w:r>
        <w:rPr>
          <w:rFonts w:ascii="Times New Roman" w:hAnsi="Times New Roman"/>
          <w:sz w:val="24"/>
        </w:rPr>
        <w:t>2. ...</w:t>
      </w:r>
    </w:p>
    <w:p w14:paraId="57043B87"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86C9D35"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59D7DB0F" w14:textId="77777777" w:rsidR="00D45A17" w:rsidRPr="00D45A17" w:rsidRDefault="00D45A17" w:rsidP="00D45A17">
      <w:pPr>
        <w:numPr>
          <w:ilvl w:val="1"/>
          <w:numId w:val="0"/>
        </w:numPr>
        <w:spacing w:before="120" w:after="120" w:line="240" w:lineRule="auto"/>
        <w:jc w:val="both"/>
        <w:rPr>
          <w:rFonts w:ascii="Times New Roman" w:hAnsi="Times New Roman" w:cs="Times New Roman"/>
          <w:sz w:val="24"/>
        </w:rPr>
      </w:pPr>
    </w:p>
    <w:p w14:paraId="48FBC25D" w14:textId="77777777" w:rsidR="00D45A17" w:rsidRPr="00D45A17" w:rsidRDefault="00D45A17" w:rsidP="00D45A17">
      <w:pPr>
        <w:rPr>
          <w:rFonts w:ascii="Times New Roman" w:hAnsi="Times New Roman" w:cs="Times New Roman"/>
          <w:sz w:val="24"/>
        </w:rPr>
      </w:pPr>
    </w:p>
    <w:p w14:paraId="7D5C438C" w14:textId="77777777" w:rsidR="0032382F" w:rsidRDefault="0032382F"/>
    <w:sectPr w:rsidR="0032382F" w:rsidSect="0032382F">
      <w:headerReference w:type="even" r:id="rId15"/>
      <w:headerReference w:type="default" r:id="rId16"/>
      <w:footerReference w:type="even" r:id="rId17"/>
      <w:footerReference w:type="default" r:id="rId18"/>
      <w:headerReference w:type="first" r:id="rId19"/>
      <w:footerReference w:type="first" r:id="rId20"/>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1C474" w14:textId="77777777" w:rsidR="00F63790" w:rsidRDefault="00F63790" w:rsidP="00D45A17">
      <w:pPr>
        <w:spacing w:after="0" w:line="240" w:lineRule="auto"/>
      </w:pPr>
      <w:r>
        <w:separator/>
      </w:r>
    </w:p>
  </w:endnote>
  <w:endnote w:type="continuationSeparator" w:id="0">
    <w:p w14:paraId="0959E87F" w14:textId="77777777" w:rsidR="00F63790" w:rsidRDefault="00F63790" w:rsidP="00D4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2EBEC" w14:textId="77777777" w:rsidR="00C90913" w:rsidRPr="00C90913" w:rsidRDefault="00C90913" w:rsidP="00C909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486C7" w14:textId="00D100DB" w:rsidR="00C90913" w:rsidRPr="00C90913" w:rsidRDefault="00C90913" w:rsidP="00C90913">
    <w:pPr>
      <w:pStyle w:val="FooterCoverPage"/>
      <w:rPr>
        <w:rFonts w:ascii="Arial" w:hAnsi="Arial" w:cs="Arial"/>
        <w:b/>
        <w:sz w:val="48"/>
      </w:rPr>
    </w:pPr>
    <w:r w:rsidRPr="00C90913">
      <w:rPr>
        <w:rFonts w:ascii="Arial" w:hAnsi="Arial" w:cs="Arial"/>
        <w:b/>
        <w:sz w:val="48"/>
      </w:rPr>
      <w:t>SL</w:t>
    </w:r>
    <w:r w:rsidRPr="00C90913">
      <w:rPr>
        <w:rFonts w:ascii="Arial" w:hAnsi="Arial" w:cs="Arial"/>
        <w:b/>
        <w:sz w:val="48"/>
      </w:rPr>
      <w:tab/>
    </w:r>
    <w:r w:rsidRPr="00C90913">
      <w:rPr>
        <w:rFonts w:ascii="Arial" w:hAnsi="Arial" w:cs="Arial"/>
        <w:b/>
        <w:sz w:val="48"/>
      </w:rPr>
      <w:tab/>
    </w:r>
    <w:r w:rsidRPr="00C90913">
      <w:tab/>
    </w:r>
    <w:r w:rsidRPr="00C90913">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DA732" w14:textId="77777777" w:rsidR="00C90913" w:rsidRPr="00C90913" w:rsidRDefault="00C90913" w:rsidP="00C9091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76AA4" w14:textId="77777777" w:rsidR="00F63790" w:rsidRDefault="00F637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5C22D" w14:textId="37977BB4" w:rsidR="00F63790" w:rsidRPr="00400E97" w:rsidRDefault="00C90913" w:rsidP="0032382F">
    <w:pPr>
      <w:pStyle w:val="Footer"/>
      <w:rPr>
        <w:rFonts w:ascii="Arial" w:hAnsi="Arial" w:cs="Arial"/>
        <w:b/>
        <w:sz w:val="48"/>
      </w:rPr>
    </w:pPr>
    <w:r w:rsidRPr="00C90913">
      <w:rPr>
        <w:rFonts w:ascii="Arial" w:hAnsi="Arial" w:cs="Arial"/>
        <w:b/>
        <w:sz w:val="48"/>
      </w:rPr>
      <w:t>SL</w:t>
    </w:r>
    <w:r w:rsidR="00F63790">
      <w:tab/>
    </w:r>
    <w:r w:rsidR="00F63790">
      <w:fldChar w:fldCharType="begin"/>
    </w:r>
    <w:r w:rsidR="00F63790">
      <w:instrText xml:space="preserve"> PAGE  \* MERGEFORMAT </w:instrText>
    </w:r>
    <w:r w:rsidR="00F63790">
      <w:fldChar w:fldCharType="separate"/>
    </w:r>
    <w:r>
      <w:rPr>
        <w:noProof/>
      </w:rPr>
      <w:t>1</w:t>
    </w:r>
    <w:r w:rsidR="00F63790">
      <w:fldChar w:fldCharType="end"/>
    </w:r>
    <w:r w:rsidR="00F63790">
      <w:tab/>
    </w:r>
    <w:r w:rsidRPr="00C90913">
      <w:rPr>
        <w:rFonts w:ascii="Arial" w:hAnsi="Arial" w:cs="Arial"/>
        <w:b/>
        <w:sz w:val="48"/>
      </w:rPr>
      <w:t>SL</w:t>
    </w:r>
    <w:r w:rsidR="00F63790">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BD025" w14:textId="77777777" w:rsidR="00F63790" w:rsidRPr="00400E97" w:rsidRDefault="00F63790" w:rsidP="00323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73BA17" w14:textId="77777777" w:rsidR="00F63790" w:rsidRDefault="00F63790" w:rsidP="00D45A17">
      <w:pPr>
        <w:spacing w:after="0" w:line="240" w:lineRule="auto"/>
      </w:pPr>
      <w:r>
        <w:separator/>
      </w:r>
    </w:p>
  </w:footnote>
  <w:footnote w:type="continuationSeparator" w:id="0">
    <w:p w14:paraId="637B0646" w14:textId="77777777" w:rsidR="00F63790" w:rsidRDefault="00F63790" w:rsidP="00D45A17">
      <w:pPr>
        <w:spacing w:after="0" w:line="240" w:lineRule="auto"/>
      </w:pPr>
      <w:r>
        <w:continuationSeparator/>
      </w:r>
    </w:p>
  </w:footnote>
  <w:footnote w:id="1">
    <w:p w14:paraId="67474700" w14:textId="6A9C24FB" w:rsidR="00F63790" w:rsidRPr="00637CEA" w:rsidRDefault="00F63790" w:rsidP="00F63790">
      <w:pPr>
        <w:pStyle w:val="FootnoteText"/>
        <w:ind w:left="284" w:hanging="284"/>
      </w:pPr>
      <w:r>
        <w:rPr>
          <w:rStyle w:val="FootnoteReference"/>
        </w:rPr>
        <w:footnoteRef/>
      </w:r>
      <w:r>
        <w:t xml:space="preserve"> </w:t>
      </w:r>
      <w:r>
        <w:tab/>
        <w:t>Kadar je izvoznik podatkov obdelovalec, za katerega se uporablja Uredba (EU) 2016/679, in deluje kot upravljavec v imenu institucije ali organa Unije, opiranje na ta določila pri zaposlitvi drugega obdelovalca (podobdelava), za katerega se Uredba (EU) 2016/679 ne uporablja, zagotavlja tudi skladnost s členom 29(4) Uredbe (EU) 2018/1725 Evropskega parlamenta in Sveta z dne 23. oktobra 2018 o varstvu posameznikov pri obdelavi osebnih podatkov v institucijah, organih, uradih in agencijah Unije in o prostem pretoku takih podatkov ter o razveljavitvi Uredbe (ES) št. 45/2001 in Sklepa št. 1247/2002/ES (UL L 295, 21.11.2018, str. 39), kolikor so ta določila usklajena z obveznostmi glede varstva podatkov, kot so določene v pogodbi ali drugem pravnem aktu med upravljavcem in obdelovalcem v skladu s členom 29(3) Uredbe (EU) 2018/1725. To velja zlasti v primeru, ko se upravljavec in obdelovalec opirata na standardna pogodbena določila iz Sklepa […].</w:t>
      </w:r>
    </w:p>
  </w:footnote>
  <w:footnote w:id="2">
    <w:p w14:paraId="347BAE6E" w14:textId="37463CCF" w:rsidR="00F63790" w:rsidRPr="00981B04" w:rsidRDefault="00F63790" w:rsidP="00F63790">
      <w:pPr>
        <w:pStyle w:val="FootnoteText"/>
        <w:ind w:left="284" w:hanging="284"/>
      </w:pPr>
      <w:r>
        <w:rPr>
          <w:rStyle w:val="FootnoteReference"/>
        </w:rPr>
        <w:footnoteRef/>
      </w:r>
      <w:r>
        <w:t xml:space="preserve"> </w:t>
      </w:r>
      <w:r>
        <w:tab/>
        <w:t>Za to je potrebno, da se podatki anonimizirajo tako, da v skladu z uvodno izjavo 26 Uredbe (EU) 2016/679 posameznik ni več določljiv in da je ta postopek nepovraten.</w:t>
      </w:r>
    </w:p>
  </w:footnote>
  <w:footnote w:id="3">
    <w:p w14:paraId="07DF8D3A" w14:textId="5019FD5E" w:rsidR="00F63790" w:rsidRDefault="00F63790" w:rsidP="00F63790">
      <w:pPr>
        <w:pStyle w:val="FootnoteText"/>
        <w:ind w:left="284" w:hanging="284"/>
      </w:pPr>
      <w:r>
        <w:rPr>
          <w:rStyle w:val="FootnoteReference"/>
        </w:rPr>
        <w:footnoteRef/>
      </w:r>
      <w:r>
        <w:t xml:space="preserve"> </w:t>
      </w:r>
      <w:r>
        <w:tab/>
        <w:t>Sporazum o Evropskem gospodarskem prostoru (Sporazum EGP) določa razširitev notranjega trga Evropske unije na tri države EGP, tj. Islandijo, Lihtenštajn in Norveško. Zakonodaja Unije na področju varstva podatkov, vključno z Uredbo (EU) 2016/679, je zajeta v Sporazumu EGP in je bila vključena v Prilogo XI k Sporazumu. Zato se kakršno koli razkritje s strani uvoznika podatkov tretji osebi, ki se nahaja v EGP, ne šteje za nadaljnji prenos za namene teh določil.</w:t>
      </w:r>
    </w:p>
    <w:p w14:paraId="2639A6B0" w14:textId="77777777" w:rsidR="00F63790" w:rsidRPr="00985F04" w:rsidRDefault="00F63790" w:rsidP="00D45A17">
      <w:pPr>
        <w:pStyle w:val="FootnoteText"/>
        <w:ind w:left="0" w:firstLine="0"/>
      </w:pPr>
      <w:r>
        <w:cr/>
      </w:r>
    </w:p>
  </w:footnote>
  <w:footnote w:id="4">
    <w:p w14:paraId="0CBC85C2" w14:textId="1A3211D8" w:rsidR="00F63790" w:rsidRDefault="00F63790" w:rsidP="00F63790">
      <w:pPr>
        <w:pStyle w:val="FootnoteText"/>
        <w:ind w:left="284" w:hanging="284"/>
      </w:pPr>
      <w:r>
        <w:rPr>
          <w:rStyle w:val="FootnoteReference"/>
        </w:rPr>
        <w:footnoteRef/>
      </w:r>
      <w:r>
        <w:t xml:space="preserve"> </w:t>
      </w:r>
      <w:r>
        <w:tab/>
        <w:t>Sporazum o Evropskem gospodarskem prostoru (Sporazum EGP) določa razširitev notranjega trga Evropske unije na tri države EGP, tj. Islandijo, Lihtenštajn in Norveško. Zakonodaja Unije na področju varstva podatkov, vključno z Uredbo (EU) 2016/679, je zajeta v Sporazumu EGP in je bila vključena v Prilogo XI k Sporazumu. Zato se kakršno koli razkritje s strani uvoznika podatkov tretji osebi, ki se nahaja v EGP, ne šteje za nadaljnji prenos za namene teh določil.</w:t>
      </w:r>
    </w:p>
    <w:p w14:paraId="37641275" w14:textId="77777777" w:rsidR="00F63790" w:rsidRPr="00985F04" w:rsidRDefault="00F63790" w:rsidP="00D45A17">
      <w:pPr>
        <w:pStyle w:val="FootnoteText"/>
        <w:ind w:left="0" w:firstLine="0"/>
      </w:pPr>
    </w:p>
  </w:footnote>
  <w:footnote w:id="5">
    <w:p w14:paraId="1524E813" w14:textId="77777777" w:rsidR="00F63790" w:rsidRPr="001E171F" w:rsidRDefault="00F63790" w:rsidP="00D45A17">
      <w:pPr>
        <w:pStyle w:val="FootnoteText"/>
        <w:ind w:left="0" w:firstLine="0"/>
      </w:pPr>
      <w:r>
        <w:rPr>
          <w:rStyle w:val="FootnoteReference"/>
        </w:rPr>
        <w:footnoteRef/>
      </w:r>
      <w:r>
        <w:t xml:space="preserve"> Glej člen 28(4) Uredbe (EU) 2016/679 in, kadar je upravljavec institucija ali organ EU, člen 29(4) Uredbe (EU) 2018/1725.</w:t>
      </w:r>
    </w:p>
  </w:footnote>
  <w:footnote w:id="6">
    <w:p w14:paraId="43E7E503" w14:textId="110E506D" w:rsidR="00F63790" w:rsidRDefault="00F63790" w:rsidP="00F63790">
      <w:pPr>
        <w:pStyle w:val="FootnoteText"/>
        <w:ind w:left="284" w:hanging="284"/>
      </w:pPr>
      <w:r>
        <w:rPr>
          <w:rStyle w:val="FootnoteReference"/>
        </w:rPr>
        <w:footnoteRef/>
      </w:r>
      <w:r>
        <w:t xml:space="preserve"> </w:t>
      </w:r>
      <w:r>
        <w:tab/>
        <w:t>Sporazum o Evropskem gospodarskem prostoru (Sporazum EGP) določa razširitev notranjega trga Evropske unije na tri države EGP, tj. Islandijo, Lihtenštajn in Norveško. Zakonodaja Unije na področju varstva podatkov, vključno z Uredbo (EU) 2016/679, je zajeta v Sporazumu EGP in je bila vključena v Prilogo XI k Sporazumu. Zato se kakršno koli razkritje s strani uvoznika podatkov tretji osebi, ki se nahaja v EGP, ne šteje za nadaljnji prenos za namene teh določil.</w:t>
      </w:r>
    </w:p>
    <w:p w14:paraId="32498233" w14:textId="77777777" w:rsidR="00F63790" w:rsidRPr="00985F04" w:rsidRDefault="00F63790" w:rsidP="00D45A17">
      <w:pPr>
        <w:pStyle w:val="FootnoteText"/>
      </w:pPr>
      <w:r>
        <w:cr/>
      </w:r>
    </w:p>
  </w:footnote>
  <w:footnote w:id="7">
    <w:p w14:paraId="4914BDC3" w14:textId="238C8E76" w:rsidR="00F63790" w:rsidRPr="00A40D14" w:rsidRDefault="00F63790" w:rsidP="00F63790">
      <w:pPr>
        <w:pStyle w:val="FootnoteText"/>
        <w:ind w:left="284" w:hanging="284"/>
      </w:pPr>
      <w:r>
        <w:rPr>
          <w:rStyle w:val="FootnoteReference"/>
        </w:rPr>
        <w:footnoteRef/>
      </w:r>
      <w:r>
        <w:t xml:space="preserve"> </w:t>
      </w:r>
      <w:r>
        <w:tab/>
        <w:t>Vključno s tem, ali prenos in nadaljnja obdelava vključujeta osebne podatke, ki razkrivajo rasno ali etnično poreklo, politično mnenje, versko ali filozofsko prepričanje ali članstvo v sindikatu, genske podatke ali biometrične podatke za namene edinstvene identifikacije posameznika, podatke v zvezi z zdravjem ali spolnim življenjem ali spolno usmerjenostjo posameznika ali podatke v zvezi s kazenskimi obsodbami ali kaznivimi dejanji.</w:t>
      </w:r>
    </w:p>
  </w:footnote>
  <w:footnote w:id="8">
    <w:p w14:paraId="1E832B6F" w14:textId="6FEEBC20" w:rsidR="00F63790" w:rsidRPr="005763A7" w:rsidRDefault="00F63790" w:rsidP="00F63790">
      <w:pPr>
        <w:pStyle w:val="FootnoteText"/>
        <w:ind w:left="284" w:hanging="284"/>
      </w:pPr>
      <w:r>
        <w:rPr>
          <w:rStyle w:val="FootnoteReference"/>
        </w:rPr>
        <w:footnoteRef/>
      </w:r>
      <w:r>
        <w:t xml:space="preserve"> </w:t>
      </w:r>
      <w:r>
        <w:tab/>
        <w:t>Ta zahteva je lahko izpolnjena tudi, če se podobdelovalec v skladu z določilom 7 pridruži k tem določilom na podlagi ustreznega modula.</w:t>
      </w:r>
    </w:p>
  </w:footnote>
  <w:footnote w:id="9">
    <w:p w14:paraId="23E493F9" w14:textId="11473B6F" w:rsidR="00F63790" w:rsidRPr="005763A7" w:rsidRDefault="00F63790" w:rsidP="00F63790">
      <w:pPr>
        <w:pStyle w:val="FootnoteText"/>
        <w:ind w:left="284" w:hanging="284"/>
      </w:pPr>
      <w:r>
        <w:rPr>
          <w:rStyle w:val="FootnoteReference"/>
        </w:rPr>
        <w:footnoteRef/>
      </w:r>
      <w:r>
        <w:t xml:space="preserve"> </w:t>
      </w:r>
      <w:r>
        <w:tab/>
        <w:t>Ta zahteva je lahko izpolnjena tudi, če se podobdelovalec v skladu z določilom 7 pridruži k tem določilom na podlagi ustreznega modula.</w:t>
      </w:r>
    </w:p>
  </w:footnote>
  <w:footnote w:id="10">
    <w:p w14:paraId="3F551702" w14:textId="12BF46E2" w:rsidR="00F63790" w:rsidRPr="006A72A2" w:rsidRDefault="00F63790" w:rsidP="00F63790">
      <w:pPr>
        <w:pStyle w:val="FootnoteText"/>
        <w:ind w:left="284" w:hanging="284"/>
      </w:pPr>
      <w:r>
        <w:rPr>
          <w:rStyle w:val="FootnoteReference"/>
        </w:rPr>
        <w:footnoteRef/>
      </w:r>
      <w:r>
        <w:t xml:space="preserve"> </w:t>
      </w:r>
      <w:r>
        <w:tab/>
        <w:t xml:space="preserve">To obdobje se lahko podaljša za največ dva meseca, če je to potrebno zaradi kompleksnosti in števila zahtev. Uvoznik podatkov o vsakem takem podaljšanju ustrezno in nemudoma obvesti posameznika, na katerega se nanašajo osebni podatki. </w:t>
      </w:r>
    </w:p>
  </w:footnote>
  <w:footnote w:id="11">
    <w:p w14:paraId="6B267CCE" w14:textId="57DED376" w:rsidR="00F63790" w:rsidRPr="002748B7" w:rsidRDefault="00F63790" w:rsidP="00F63790">
      <w:pPr>
        <w:pStyle w:val="FootnoteText"/>
        <w:ind w:left="284" w:hanging="284"/>
      </w:pPr>
      <w:r>
        <w:rPr>
          <w:rStyle w:val="FootnoteReference"/>
        </w:rPr>
        <w:footnoteRef/>
      </w:r>
      <w:r>
        <w:t xml:space="preserve"> </w:t>
      </w:r>
      <w:r>
        <w:tab/>
        <w:t>Uvoznik podatkov lahko neodvisno reševanje sporov prek arbitražnega organa ponudi le, če ima ustanovitev v državi, ki je ratificirala Konvencijo o priznavanju in izvrševanju tujih arbitražnih odločb.</w:t>
      </w:r>
      <w:r>
        <w:tab/>
      </w:r>
    </w:p>
  </w:footnote>
  <w:footnote w:id="12">
    <w:p w14:paraId="3E8ED409" w14:textId="20B39AE4" w:rsidR="00F63790" w:rsidRPr="00D6054F" w:rsidRDefault="00F63790" w:rsidP="00F63790">
      <w:pPr>
        <w:pStyle w:val="FootnoteText"/>
        <w:ind w:left="284" w:hanging="284"/>
      </w:pPr>
      <w:r>
        <w:rPr>
          <w:rStyle w:val="FootnoteReference"/>
        </w:rPr>
        <w:footnoteRef/>
      </w:r>
      <w:r>
        <w:t xml:space="preserve"> </w:t>
      </w:r>
      <w:r>
        <w:tab/>
        <w:t>Kar zadeva vpliv takih zakonov in praks na skladnost s temi določili, se lahko kot del splošne ocene upoštevajo različni elementi. Taki elementi lahko vključujejo relevantne in dokumentirane praktične izkušnje s predhodnimi primeri zahtev za razkritje s strani javnih organov ali odsotnost takih zahtev v dovolj reprezentativnem časovnem okviru. To se nanaša zlasti na notranje evidence ali drugo dokumentacijo, ki se stalno pripravlja v skladu s potrebno skrbnostjo in je potrjena na ravni višjega vodstva, pod pogojem, da se te informacije lahko zakonito posredujejo tretjim osebam. Kadar se na podlagi teh praktičnih izkušenj sklepa, da uvozniku podatkov ne bo preprečeno spoštovanje teh določil, je to treba podpreti z drugimi ustreznimi objektivnimi elementi, pogodbenice pa morajo skrbno preučiti, ali imajo ti elementi skupaj zadostno težo, kar zadeva njihovo zanesljivost in reprezentativnost, da bi podprli tak sklep. Pogodbenice bi morale zlasti upoštevati, ali so njihove praktične izkušnje podprte in da niso v nasprotju z javno ali drugače dostopnimi, zanesljivimi informacijami o obstoju ali neobstoju zahtev v istem sektorju in/ali uporabi prava v praksi, kot so sodna praksa in poročila neodvisnih nadzornih organov.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33A4BA" w14:textId="77777777" w:rsidR="00C90913" w:rsidRPr="00C90913" w:rsidRDefault="00C90913" w:rsidP="00C90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84375" w14:textId="77777777" w:rsidR="00C90913" w:rsidRPr="00C90913" w:rsidRDefault="00C90913" w:rsidP="00C9091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7E19" w14:textId="77777777" w:rsidR="00C90913" w:rsidRPr="00C90913" w:rsidRDefault="00C90913" w:rsidP="00C9091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229EC" w14:textId="77777777" w:rsidR="00F63790" w:rsidRDefault="00F6379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44140" w14:textId="77777777" w:rsidR="00F63790" w:rsidRDefault="00F637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FE2A" w14:textId="77777777" w:rsidR="00F63790" w:rsidRDefault="00F637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6A8490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524DD3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EA048C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E68E727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A04634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3B1AA14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67017E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3E780926"/>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E4961562"/>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Roman"/>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4507AB0"/>
    <w:multiLevelType w:val="hybridMultilevel"/>
    <w:tmpl w:val="2CF63BC4"/>
    <w:lvl w:ilvl="0" w:tplc="49FA77EC">
      <w:start w:val="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7357F51"/>
    <w:multiLevelType w:val="hybridMultilevel"/>
    <w:tmpl w:val="A8043E80"/>
    <w:lvl w:ilvl="0" w:tplc="69F2F11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12"/>
  </w:num>
  <w:num w:numId="41">
    <w:abstractNumId w:val="22"/>
  </w:num>
  <w:num w:numId="42">
    <w:abstractNumId w:val="11"/>
  </w:num>
  <w:num w:numId="43">
    <w:abstractNumId w:val="13"/>
  </w:num>
  <w:num w:numId="44">
    <w:abstractNumId w:val="9"/>
  </w:num>
  <w:num w:numId="45">
    <w:abstractNumId w:val="21"/>
  </w:num>
  <w:num w:numId="46">
    <w:abstractNumId w:val="8"/>
  </w:num>
  <w:num w:numId="47">
    <w:abstractNumId w:val="15"/>
  </w:num>
  <w:num w:numId="48">
    <w:abstractNumId w:val="18"/>
  </w:num>
  <w:num w:numId="49">
    <w:abstractNumId w:val="19"/>
  </w:num>
  <w:num w:numId="50">
    <w:abstractNumId w:val="10"/>
  </w:num>
  <w:num w:numId="51">
    <w:abstractNumId w:val="17"/>
  </w:num>
  <w:num w:numId="52">
    <w:abstractNumId w:val="2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num>
  <w:num w:numId="55">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k"/>
    <w:docVar w:name="LW_ANNEX_NBR_FIRST" w:val="1"/>
    <w:docVar w:name="LW_ANNEX_NBR_LAST" w:val="1"/>
    <w:docVar w:name="LW_ANNEX_UNIQUE" w:val="1"/>
    <w:docVar w:name="LW_CORRIGENDUM" w:val="&lt;UNUSED&gt;"/>
    <w:docVar w:name="LW_COVERPAGE_EXISTS" w:val="True"/>
    <w:docVar w:name="LW_COVERPAGE_GUID" w:val="AF51E145-E7BF-4E1D-97BB-397AD7C9F0AE"/>
    <w:docVar w:name="LW_COVERPAGE_TYPE" w:val="1"/>
    <w:docVar w:name="LW_CROSSREFERENCE" w:val="&lt;UNUSED&gt;"/>
    <w:docVar w:name="LW_DocType" w:val="NORMAL"/>
    <w:docVar w:name="LW_EMISSION" w:val="&lt;EMPTY&gt;"/>
    <w:docVar w:name="LW_EMISSION_ISODATE" w:val="&lt;EMPTY&gt;"/>
    <w:docVar w:name="LW_EMISSION_LOCATION" w:val="BRX"/>
    <w:docVar w:name="LW_EMISSION_PREFIX" w:val="Bruselj, "/>
    <w:docVar w:name="LW_EMISSION_SUFFIX" w:val=" "/>
    <w:docVar w:name="LW_ID_DOCTYPE_NONLW" w:val="CP-038"/>
    <w:docVar w:name="LW_LANGUE" w:val="SL"/>
    <w:docVar w:name="LW_LEVEL_OF_SENSITIVITY" w:val="Standard treatment"/>
    <w:docVar w:name="LW_NOM.INST" w:val="EVROPSKA KOMISIJA"/>
    <w:docVar w:name="LW_NOM.INST_JOINTDOC" w:val="&lt;EMPTY&gt;"/>
    <w:docVar w:name="LW_OBJETACTEPRINCIPAL.CP" w:val="o standardnih pogodbenih dolo\u269?ilih za prenos osebnih podatkov v tretje dr\u382?ave v skladu z Uredbo (EU) 2016/679 Evropskega parlamenta in Sveta_x000b_"/>
    <w:docVar w:name="LW_PART_NBR" w:val="1"/>
    <w:docVar w:name="LW_PART_NBR_TOTAL" w:val="1"/>
    <w:docVar w:name="LW_REF.INST.NEW" w:val="&lt;EMPTY&gt;"/>
    <w:docVar w:name="LW_REF.INST.NEW_ADOPTED" w:val="draft"/>
    <w:docVar w:name="LW_REF.INST.NEW_TEXT" w:val="(2021) XXX"/>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CP" w:val="PRILOGA_x000b_"/>
    <w:docVar w:name="LW_TYPEACTEPRINCIPAL.CP" w:val="IZVEDBENEMU SKLEPU KOMISIJE_x000b_"/>
  </w:docVars>
  <w:rsids>
    <w:rsidRoot w:val="00D45A17"/>
    <w:rsid w:val="00004EBB"/>
    <w:rsid w:val="0001072E"/>
    <w:rsid w:val="00016F16"/>
    <w:rsid w:val="00024174"/>
    <w:rsid w:val="00032316"/>
    <w:rsid w:val="00032EED"/>
    <w:rsid w:val="00064ED0"/>
    <w:rsid w:val="00080973"/>
    <w:rsid w:val="000A0951"/>
    <w:rsid w:val="000A10BB"/>
    <w:rsid w:val="000A1F30"/>
    <w:rsid w:val="000C6727"/>
    <w:rsid w:val="000D2913"/>
    <w:rsid w:val="000F4E53"/>
    <w:rsid w:val="001030D5"/>
    <w:rsid w:val="00142640"/>
    <w:rsid w:val="001477AB"/>
    <w:rsid w:val="00152A1A"/>
    <w:rsid w:val="0017265B"/>
    <w:rsid w:val="00172C68"/>
    <w:rsid w:val="00185E7F"/>
    <w:rsid w:val="001A6FA0"/>
    <w:rsid w:val="00214AE9"/>
    <w:rsid w:val="00225355"/>
    <w:rsid w:val="002314D0"/>
    <w:rsid w:val="00270CE8"/>
    <w:rsid w:val="002719A9"/>
    <w:rsid w:val="00297A13"/>
    <w:rsid w:val="002A45EC"/>
    <w:rsid w:val="002B1F93"/>
    <w:rsid w:val="002D23BD"/>
    <w:rsid w:val="002D58C4"/>
    <w:rsid w:val="002E76BC"/>
    <w:rsid w:val="002F1C8F"/>
    <w:rsid w:val="00312F31"/>
    <w:rsid w:val="0032382F"/>
    <w:rsid w:val="00344371"/>
    <w:rsid w:val="0034454A"/>
    <w:rsid w:val="00366153"/>
    <w:rsid w:val="00383937"/>
    <w:rsid w:val="00390097"/>
    <w:rsid w:val="003A74DB"/>
    <w:rsid w:val="003D76BA"/>
    <w:rsid w:val="003E2060"/>
    <w:rsid w:val="00404E88"/>
    <w:rsid w:val="00476E46"/>
    <w:rsid w:val="004840BD"/>
    <w:rsid w:val="0049244E"/>
    <w:rsid w:val="004A4BB6"/>
    <w:rsid w:val="004D7355"/>
    <w:rsid w:val="00504F34"/>
    <w:rsid w:val="00517293"/>
    <w:rsid w:val="00525BBE"/>
    <w:rsid w:val="00552D33"/>
    <w:rsid w:val="00553CC1"/>
    <w:rsid w:val="00562E97"/>
    <w:rsid w:val="005763A7"/>
    <w:rsid w:val="005836F2"/>
    <w:rsid w:val="00596497"/>
    <w:rsid w:val="00597789"/>
    <w:rsid w:val="005A2898"/>
    <w:rsid w:val="005B30EA"/>
    <w:rsid w:val="005D41C6"/>
    <w:rsid w:val="005F095F"/>
    <w:rsid w:val="00614D23"/>
    <w:rsid w:val="00653ACA"/>
    <w:rsid w:val="00654007"/>
    <w:rsid w:val="0065789E"/>
    <w:rsid w:val="006615DC"/>
    <w:rsid w:val="0068416B"/>
    <w:rsid w:val="006A5FC3"/>
    <w:rsid w:val="006B444D"/>
    <w:rsid w:val="007054A4"/>
    <w:rsid w:val="00712150"/>
    <w:rsid w:val="007345CC"/>
    <w:rsid w:val="00745B76"/>
    <w:rsid w:val="00753264"/>
    <w:rsid w:val="00764907"/>
    <w:rsid w:val="00773F4B"/>
    <w:rsid w:val="0077543E"/>
    <w:rsid w:val="00790501"/>
    <w:rsid w:val="0079083B"/>
    <w:rsid w:val="00791AC5"/>
    <w:rsid w:val="007C7BF1"/>
    <w:rsid w:val="007D3512"/>
    <w:rsid w:val="007E2161"/>
    <w:rsid w:val="007F13BA"/>
    <w:rsid w:val="007F7D8D"/>
    <w:rsid w:val="0080273A"/>
    <w:rsid w:val="00816B92"/>
    <w:rsid w:val="00834CE7"/>
    <w:rsid w:val="00836A9B"/>
    <w:rsid w:val="008475D8"/>
    <w:rsid w:val="008A6EC5"/>
    <w:rsid w:val="008F299C"/>
    <w:rsid w:val="00902963"/>
    <w:rsid w:val="009054B1"/>
    <w:rsid w:val="009068DA"/>
    <w:rsid w:val="00921360"/>
    <w:rsid w:val="009506B5"/>
    <w:rsid w:val="00964807"/>
    <w:rsid w:val="00995E98"/>
    <w:rsid w:val="00997558"/>
    <w:rsid w:val="009A3C90"/>
    <w:rsid w:val="009B7497"/>
    <w:rsid w:val="009F30FB"/>
    <w:rsid w:val="00A202FD"/>
    <w:rsid w:val="00A21645"/>
    <w:rsid w:val="00A53769"/>
    <w:rsid w:val="00A63DA4"/>
    <w:rsid w:val="00A962D0"/>
    <w:rsid w:val="00A96B57"/>
    <w:rsid w:val="00AB7A32"/>
    <w:rsid w:val="00B04FF3"/>
    <w:rsid w:val="00B171C7"/>
    <w:rsid w:val="00B25D3C"/>
    <w:rsid w:val="00B63302"/>
    <w:rsid w:val="00B75768"/>
    <w:rsid w:val="00B820AB"/>
    <w:rsid w:val="00B91576"/>
    <w:rsid w:val="00BA7057"/>
    <w:rsid w:val="00BB207C"/>
    <w:rsid w:val="00BB49E5"/>
    <w:rsid w:val="00BB7964"/>
    <w:rsid w:val="00BC22F6"/>
    <w:rsid w:val="00BC414F"/>
    <w:rsid w:val="00BF2C73"/>
    <w:rsid w:val="00C143B1"/>
    <w:rsid w:val="00C14639"/>
    <w:rsid w:val="00C22CF1"/>
    <w:rsid w:val="00C47F17"/>
    <w:rsid w:val="00C90913"/>
    <w:rsid w:val="00C95CA3"/>
    <w:rsid w:val="00CA7ECB"/>
    <w:rsid w:val="00CB0529"/>
    <w:rsid w:val="00CF54FA"/>
    <w:rsid w:val="00D0398B"/>
    <w:rsid w:val="00D05397"/>
    <w:rsid w:val="00D0622D"/>
    <w:rsid w:val="00D37997"/>
    <w:rsid w:val="00D45A17"/>
    <w:rsid w:val="00D538B7"/>
    <w:rsid w:val="00D75DA7"/>
    <w:rsid w:val="00D84A89"/>
    <w:rsid w:val="00DC4983"/>
    <w:rsid w:val="00DE0283"/>
    <w:rsid w:val="00E001EE"/>
    <w:rsid w:val="00E6104B"/>
    <w:rsid w:val="00E95A38"/>
    <w:rsid w:val="00EB2926"/>
    <w:rsid w:val="00EB69E1"/>
    <w:rsid w:val="00EB7BE3"/>
    <w:rsid w:val="00ED6089"/>
    <w:rsid w:val="00F148E0"/>
    <w:rsid w:val="00F20EB4"/>
    <w:rsid w:val="00F63790"/>
    <w:rsid w:val="00FA645D"/>
    <w:rsid w:val="00FC397F"/>
    <w:rsid w:val="00FD7CD5"/>
    <w:rsid w:val="00FE0FA4"/>
    <w:rsid w:val="00FE77F4"/>
    <w:rsid w:val="00FF4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0FAC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rsid w:val="00D45A17"/>
    <w:pPr>
      <w:keepNext/>
      <w:numPr>
        <w:numId w:val="45"/>
      </w:numPr>
      <w:spacing w:before="360" w:after="120" w:line="240" w:lineRule="auto"/>
      <w:jc w:val="both"/>
      <w:outlineLvl w:val="0"/>
    </w:pPr>
    <w:rPr>
      <w:rFonts w:ascii="Times New Roman" w:eastAsiaTheme="majorEastAsia" w:hAnsi="Times New Roman" w:cs="Times New Roman"/>
      <w:b/>
      <w:bCs/>
      <w:smallCaps/>
      <w:sz w:val="24"/>
      <w:szCs w:val="28"/>
    </w:rPr>
  </w:style>
  <w:style w:type="paragraph" w:styleId="Heading2">
    <w:name w:val="heading 2"/>
    <w:basedOn w:val="Normal"/>
    <w:next w:val="Text1"/>
    <w:link w:val="Heading2Char"/>
    <w:uiPriority w:val="9"/>
    <w:semiHidden/>
    <w:unhideWhenUsed/>
    <w:qFormat/>
    <w:rsid w:val="00D45A17"/>
    <w:pPr>
      <w:keepNext/>
      <w:numPr>
        <w:ilvl w:val="1"/>
        <w:numId w:val="45"/>
      </w:numPr>
      <w:spacing w:before="120" w:after="120" w:line="240" w:lineRule="auto"/>
      <w:jc w:val="both"/>
      <w:outlineLvl w:val="1"/>
    </w:pPr>
    <w:rPr>
      <w:rFonts w:ascii="Times New Roman" w:eastAsiaTheme="majorEastAsia" w:hAnsi="Times New Roman" w:cs="Times New Roman"/>
      <w:b/>
      <w:bCs/>
      <w:sz w:val="24"/>
      <w:szCs w:val="26"/>
    </w:rPr>
  </w:style>
  <w:style w:type="paragraph" w:styleId="Heading3">
    <w:name w:val="heading 3"/>
    <w:basedOn w:val="Normal"/>
    <w:next w:val="Text1"/>
    <w:link w:val="Heading3Char"/>
    <w:uiPriority w:val="9"/>
    <w:semiHidden/>
    <w:unhideWhenUsed/>
    <w:qFormat/>
    <w:rsid w:val="00D45A17"/>
    <w:pPr>
      <w:keepNext/>
      <w:numPr>
        <w:ilvl w:val="2"/>
        <w:numId w:val="45"/>
      </w:numPr>
      <w:spacing w:before="120" w:after="120" w:line="240" w:lineRule="auto"/>
      <w:jc w:val="both"/>
      <w:outlineLvl w:val="2"/>
    </w:pPr>
    <w:rPr>
      <w:rFonts w:ascii="Times New Roman" w:eastAsiaTheme="majorEastAsia" w:hAnsi="Times New Roman" w:cs="Times New Roman"/>
      <w:bCs/>
      <w:i/>
      <w:sz w:val="24"/>
    </w:rPr>
  </w:style>
  <w:style w:type="paragraph" w:styleId="Heading4">
    <w:name w:val="heading 4"/>
    <w:basedOn w:val="Normal"/>
    <w:next w:val="Text1"/>
    <w:link w:val="Heading4Char"/>
    <w:uiPriority w:val="9"/>
    <w:semiHidden/>
    <w:unhideWhenUsed/>
    <w:qFormat/>
    <w:rsid w:val="00D45A17"/>
    <w:pPr>
      <w:keepNext/>
      <w:numPr>
        <w:ilvl w:val="3"/>
        <w:numId w:val="45"/>
      </w:numPr>
      <w:spacing w:before="120" w:after="120" w:line="240" w:lineRule="auto"/>
      <w:jc w:val="both"/>
      <w:outlineLvl w:val="3"/>
    </w:pPr>
    <w:rPr>
      <w:rFonts w:ascii="Times New Roman" w:eastAsiaTheme="majorEastAsia" w:hAnsi="Times New Roman" w:cs="Times New Roman"/>
      <w:bCs/>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D45A17"/>
    <w:rPr>
      <w:color w:val="0000FF"/>
      <w:shd w:val="clear" w:color="auto" w:fill="auto"/>
    </w:rPr>
  </w:style>
  <w:style w:type="paragraph" w:customStyle="1" w:styleId="Pagedecouverture">
    <w:name w:val="Page de couverture"/>
    <w:basedOn w:val="Normal"/>
    <w:next w:val="Normal"/>
    <w:rsid w:val="00D45A17"/>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D45A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17"/>
  </w:style>
  <w:style w:type="paragraph" w:styleId="Footer">
    <w:name w:val="footer"/>
    <w:basedOn w:val="Normal"/>
    <w:link w:val="FooterChar"/>
    <w:uiPriority w:val="99"/>
    <w:unhideWhenUsed/>
    <w:rsid w:val="00D45A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17"/>
  </w:style>
  <w:style w:type="paragraph" w:customStyle="1" w:styleId="FooterCoverPage">
    <w:name w:val="Footer Cover Page"/>
    <w:basedOn w:val="Normal"/>
    <w:link w:val="FooterCoverPageChar"/>
    <w:rsid w:val="00D45A17"/>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D45A17"/>
    <w:rPr>
      <w:rFonts w:ascii="Times New Roman" w:hAnsi="Times New Roman" w:cs="Times New Roman"/>
      <w:sz w:val="24"/>
    </w:rPr>
  </w:style>
  <w:style w:type="paragraph" w:customStyle="1" w:styleId="FooterSensitivity">
    <w:name w:val="Footer Sensitivity"/>
    <w:basedOn w:val="Normal"/>
    <w:link w:val="FooterSensitivityChar"/>
    <w:rsid w:val="00D45A17"/>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D45A17"/>
    <w:rPr>
      <w:rFonts w:ascii="Times New Roman" w:hAnsi="Times New Roman" w:cs="Times New Roman"/>
      <w:b/>
      <w:sz w:val="32"/>
    </w:rPr>
  </w:style>
  <w:style w:type="paragraph" w:customStyle="1" w:styleId="HeaderCoverPage">
    <w:name w:val="Header Cover Page"/>
    <w:basedOn w:val="Normal"/>
    <w:link w:val="HeaderCoverPageChar"/>
    <w:rsid w:val="00D45A17"/>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D45A17"/>
    <w:rPr>
      <w:rFonts w:ascii="Times New Roman" w:hAnsi="Times New Roman" w:cs="Times New Roman"/>
      <w:sz w:val="24"/>
    </w:rPr>
  </w:style>
  <w:style w:type="paragraph" w:customStyle="1" w:styleId="HeaderSensitivity">
    <w:name w:val="Header Sensitivity"/>
    <w:basedOn w:val="Normal"/>
    <w:link w:val="HeaderSensitivityChar"/>
    <w:rsid w:val="00D45A17"/>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D45A17"/>
    <w:rPr>
      <w:rFonts w:ascii="Times New Roman" w:hAnsi="Times New Roman" w:cs="Times New Roman"/>
      <w:b/>
      <w:sz w:val="32"/>
    </w:rPr>
  </w:style>
  <w:style w:type="paragraph" w:customStyle="1" w:styleId="HeaderSensitivityRight">
    <w:name w:val="Header Sensitivity Right"/>
    <w:basedOn w:val="Normal"/>
    <w:link w:val="HeaderSensitivityRightChar"/>
    <w:rsid w:val="00525BBE"/>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D45A17"/>
    <w:rPr>
      <w:rFonts w:ascii="Times New Roman" w:hAnsi="Times New Roman" w:cs="Times New Roman"/>
      <w:sz w:val="28"/>
    </w:rPr>
  </w:style>
  <w:style w:type="character" w:customStyle="1" w:styleId="Heading1Char">
    <w:name w:val="Heading 1 Char"/>
    <w:basedOn w:val="DefaultParagraphFont"/>
    <w:link w:val="Heading1"/>
    <w:uiPriority w:val="9"/>
    <w:rsid w:val="00D45A17"/>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sid w:val="00D45A17"/>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sid w:val="00D45A17"/>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sid w:val="00D45A17"/>
    <w:rPr>
      <w:rFonts w:ascii="Times New Roman" w:eastAsiaTheme="majorEastAsia" w:hAnsi="Times New Roman" w:cs="Times New Roman"/>
      <w:bCs/>
      <w:iCs/>
      <w:sz w:val="24"/>
    </w:rPr>
  </w:style>
  <w:style w:type="numbering" w:customStyle="1" w:styleId="NoList1">
    <w:name w:val="No List1"/>
    <w:next w:val="NoList"/>
    <w:uiPriority w:val="99"/>
    <w:semiHidden/>
    <w:unhideWhenUsed/>
    <w:rsid w:val="00D45A17"/>
  </w:style>
  <w:style w:type="character" w:styleId="CommentReference">
    <w:name w:val="annotation reference"/>
    <w:basedOn w:val="DefaultParagraphFont"/>
    <w:uiPriority w:val="99"/>
    <w:semiHidden/>
    <w:unhideWhenUsed/>
    <w:rsid w:val="00D45A17"/>
    <w:rPr>
      <w:sz w:val="16"/>
      <w:szCs w:val="16"/>
    </w:rPr>
  </w:style>
  <w:style w:type="paragraph" w:styleId="CommentText">
    <w:name w:val="annotation text"/>
    <w:basedOn w:val="Normal"/>
    <w:link w:val="CommentTextChar"/>
    <w:uiPriority w:val="99"/>
    <w:unhideWhenUsed/>
    <w:rsid w:val="00D45A17"/>
    <w:pPr>
      <w:spacing w:before="120" w:after="120" w:line="240" w:lineRule="auto"/>
      <w:jc w:val="both"/>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D45A1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45A17"/>
    <w:pPr>
      <w:spacing w:after="0" w:line="240" w:lineRule="auto"/>
      <w:jc w:val="both"/>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A17"/>
    <w:rPr>
      <w:rFonts w:ascii="Segoe UI" w:hAnsi="Segoe UI" w:cs="Segoe UI"/>
      <w:sz w:val="18"/>
      <w:szCs w:val="18"/>
    </w:rPr>
  </w:style>
  <w:style w:type="paragraph" w:styleId="ListBullet">
    <w:name w:val="List Bullet"/>
    <w:basedOn w:val="Normal"/>
    <w:uiPriority w:val="99"/>
    <w:semiHidden/>
    <w:unhideWhenUsed/>
    <w:rsid w:val="00D45A17"/>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rsid w:val="00D45A17"/>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rsid w:val="00D45A17"/>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rsid w:val="00D45A17"/>
    <w:pPr>
      <w:numPr>
        <w:numId w:val="4"/>
      </w:numPr>
      <w:spacing w:before="120" w:after="120" w:line="240" w:lineRule="auto"/>
      <w:contextualSpacing/>
      <w:jc w:val="both"/>
    </w:pPr>
    <w:rPr>
      <w:rFonts w:ascii="Times New Roman" w:hAnsi="Times New Roman" w:cs="Times New Roman"/>
      <w:sz w:val="24"/>
    </w:rPr>
  </w:style>
  <w:style w:type="paragraph" w:styleId="ListParagraph">
    <w:name w:val="List Paragraph"/>
    <w:basedOn w:val="Normal"/>
    <w:uiPriority w:val="34"/>
    <w:qFormat/>
    <w:rsid w:val="00D45A17"/>
    <w:pPr>
      <w:spacing w:after="160" w:line="259" w:lineRule="auto"/>
      <w:ind w:left="720"/>
      <w:contextualSpacing/>
    </w:pPr>
  </w:style>
  <w:style w:type="table" w:styleId="TableGrid">
    <w:name w:val="Table Grid"/>
    <w:basedOn w:val="TableNormal"/>
    <w:uiPriority w:val="39"/>
    <w:rsid w:val="00D45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45A17"/>
    <w:rPr>
      <w:b/>
      <w:bCs/>
    </w:rPr>
  </w:style>
  <w:style w:type="character" w:customStyle="1" w:styleId="CommentSubjectChar">
    <w:name w:val="Comment Subject Char"/>
    <w:basedOn w:val="CommentTextChar"/>
    <w:link w:val="CommentSubject"/>
    <w:uiPriority w:val="99"/>
    <w:semiHidden/>
    <w:rsid w:val="00D45A17"/>
    <w:rPr>
      <w:rFonts w:ascii="Times New Roman" w:hAnsi="Times New Roman" w:cs="Times New Roman"/>
      <w:b/>
      <w:bCs/>
      <w:sz w:val="20"/>
      <w:szCs w:val="20"/>
    </w:rPr>
  </w:style>
  <w:style w:type="paragraph" w:customStyle="1" w:styleId="Titreobjet">
    <w:name w:val="Titre objet"/>
    <w:basedOn w:val="Normal"/>
    <w:next w:val="IntrtEEE"/>
    <w:rsid w:val="00D45A17"/>
    <w:pPr>
      <w:spacing w:before="360" w:after="360" w:line="240" w:lineRule="auto"/>
      <w:jc w:val="center"/>
    </w:pPr>
    <w:rPr>
      <w:rFonts w:ascii="Times New Roman" w:hAnsi="Times New Roman" w:cs="Times New Roman"/>
      <w:b/>
      <w:sz w:val="24"/>
    </w:rPr>
  </w:style>
  <w:style w:type="paragraph" w:customStyle="1" w:styleId="TitreobjetPagedecouverture">
    <w:name w:val="Titre objet (Page de couverture)"/>
    <w:basedOn w:val="Titreobjet"/>
    <w:next w:val="IntrtEEEPagedecouverture"/>
    <w:rsid w:val="00D45A17"/>
  </w:style>
  <w:style w:type="paragraph" w:styleId="Caption">
    <w:name w:val="caption"/>
    <w:basedOn w:val="Normal"/>
    <w:next w:val="Normal"/>
    <w:uiPriority w:val="35"/>
    <w:semiHidden/>
    <w:unhideWhenUsed/>
    <w:qFormat/>
    <w:rsid w:val="00D45A17"/>
    <w:pPr>
      <w:spacing w:line="240" w:lineRule="auto"/>
      <w:jc w:val="both"/>
    </w:pPr>
    <w:rPr>
      <w:rFonts w:ascii="Times New Roman" w:hAnsi="Times New Roman" w:cs="Times New Roman"/>
      <w:i/>
      <w:iCs/>
      <w:color w:val="1F497D" w:themeColor="text2"/>
      <w:sz w:val="18"/>
      <w:szCs w:val="18"/>
    </w:rPr>
  </w:style>
  <w:style w:type="paragraph" w:styleId="TableofFigures">
    <w:name w:val="table of figures"/>
    <w:basedOn w:val="Normal"/>
    <w:next w:val="Normal"/>
    <w:uiPriority w:val="99"/>
    <w:semiHidden/>
    <w:unhideWhenUsed/>
    <w:rsid w:val="00D45A17"/>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rsid w:val="00D45A17"/>
    <w:pPr>
      <w:numPr>
        <w:numId w:val="5"/>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rsid w:val="00D45A17"/>
    <w:pPr>
      <w:numPr>
        <w:numId w:val="6"/>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rsid w:val="00D45A17"/>
    <w:pPr>
      <w:numPr>
        <w:numId w:val="7"/>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rsid w:val="00D45A17"/>
    <w:pPr>
      <w:numPr>
        <w:numId w:val="8"/>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sid w:val="00D45A17"/>
    <w:rPr>
      <w:color w:val="0000FF" w:themeColor="hyperlink"/>
      <w:u w:val="single"/>
    </w:rPr>
  </w:style>
  <w:style w:type="paragraph" w:customStyle="1" w:styleId="Normal1">
    <w:name w:val="Normal1"/>
    <w:basedOn w:val="Normal"/>
    <w:rsid w:val="00D45A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45A17"/>
    <w:rPr>
      <w:i/>
      <w:iCs/>
    </w:rPr>
  </w:style>
  <w:style w:type="paragraph" w:styleId="FootnoteText">
    <w:name w:val="footnote text"/>
    <w:basedOn w:val="Normal"/>
    <w:link w:val="FootnoteTextChar"/>
    <w:uiPriority w:val="99"/>
    <w:semiHidden/>
    <w:unhideWhenUsed/>
    <w:rsid w:val="00D45A17"/>
    <w:pPr>
      <w:spacing w:after="0" w:line="240" w:lineRule="auto"/>
      <w:ind w:left="720" w:hanging="720"/>
      <w:jc w:val="both"/>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D45A17"/>
    <w:rPr>
      <w:rFonts w:ascii="Times New Roman" w:hAnsi="Times New Roman" w:cs="Times New Roman"/>
      <w:sz w:val="20"/>
      <w:szCs w:val="20"/>
    </w:rPr>
  </w:style>
  <w:style w:type="paragraph" w:styleId="TOCHeading">
    <w:name w:val="TOC Heading"/>
    <w:basedOn w:val="Normal"/>
    <w:next w:val="Normal"/>
    <w:uiPriority w:val="39"/>
    <w:semiHidden/>
    <w:unhideWhenUsed/>
    <w:qFormat/>
    <w:rsid w:val="00D45A17"/>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rsid w:val="00D45A17"/>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rsid w:val="00D45A17"/>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rsid w:val="00D45A17"/>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rsid w:val="00D45A17"/>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rsid w:val="00D45A17"/>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rsid w:val="00D45A17"/>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rsid w:val="00D45A17"/>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rsid w:val="00D45A17"/>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sid w:val="00D45A17"/>
    <w:rPr>
      <w:shd w:val="clear" w:color="auto" w:fill="auto"/>
      <w:vertAlign w:val="superscript"/>
    </w:rPr>
  </w:style>
  <w:style w:type="paragraph" w:customStyle="1" w:styleId="Text1">
    <w:name w:val="Text 1"/>
    <w:basedOn w:val="Normal"/>
    <w:rsid w:val="00D45A17"/>
    <w:pPr>
      <w:spacing w:before="120" w:after="120" w:line="240" w:lineRule="auto"/>
      <w:ind w:left="850"/>
      <w:jc w:val="both"/>
    </w:pPr>
    <w:rPr>
      <w:rFonts w:ascii="Times New Roman" w:hAnsi="Times New Roman" w:cs="Times New Roman"/>
      <w:sz w:val="24"/>
    </w:rPr>
  </w:style>
  <w:style w:type="paragraph" w:customStyle="1" w:styleId="Text2">
    <w:name w:val="Text 2"/>
    <w:basedOn w:val="Normal"/>
    <w:rsid w:val="00D45A17"/>
    <w:pPr>
      <w:spacing w:before="120" w:after="120" w:line="240" w:lineRule="auto"/>
      <w:ind w:left="1417"/>
      <w:jc w:val="both"/>
    </w:pPr>
    <w:rPr>
      <w:rFonts w:ascii="Times New Roman" w:hAnsi="Times New Roman" w:cs="Times New Roman"/>
      <w:sz w:val="24"/>
    </w:rPr>
  </w:style>
  <w:style w:type="paragraph" w:customStyle="1" w:styleId="Text3">
    <w:name w:val="Text 3"/>
    <w:basedOn w:val="Normal"/>
    <w:rsid w:val="00D45A17"/>
    <w:pPr>
      <w:spacing w:before="120" w:after="120" w:line="240" w:lineRule="auto"/>
      <w:ind w:left="1984"/>
      <w:jc w:val="both"/>
    </w:pPr>
    <w:rPr>
      <w:rFonts w:ascii="Times New Roman" w:hAnsi="Times New Roman" w:cs="Times New Roman"/>
      <w:sz w:val="24"/>
    </w:rPr>
  </w:style>
  <w:style w:type="paragraph" w:customStyle="1" w:styleId="Text4">
    <w:name w:val="Text 4"/>
    <w:basedOn w:val="Normal"/>
    <w:rsid w:val="00D45A17"/>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rsid w:val="00D45A17"/>
    <w:pPr>
      <w:spacing w:before="120" w:after="120" w:line="240" w:lineRule="auto"/>
      <w:jc w:val="center"/>
    </w:pPr>
    <w:rPr>
      <w:rFonts w:ascii="Times New Roman" w:hAnsi="Times New Roman" w:cs="Times New Roman"/>
      <w:sz w:val="24"/>
    </w:rPr>
  </w:style>
  <w:style w:type="paragraph" w:customStyle="1" w:styleId="NormalLeft">
    <w:name w:val="Normal Left"/>
    <w:basedOn w:val="Normal"/>
    <w:rsid w:val="00D45A17"/>
    <w:pPr>
      <w:spacing w:before="120" w:after="120" w:line="240" w:lineRule="auto"/>
    </w:pPr>
    <w:rPr>
      <w:rFonts w:ascii="Times New Roman" w:hAnsi="Times New Roman" w:cs="Times New Roman"/>
      <w:sz w:val="24"/>
    </w:rPr>
  </w:style>
  <w:style w:type="paragraph" w:customStyle="1" w:styleId="NormalRight">
    <w:name w:val="Normal Right"/>
    <w:basedOn w:val="Normal"/>
    <w:rsid w:val="00D45A17"/>
    <w:pPr>
      <w:spacing w:before="120" w:after="120" w:line="240" w:lineRule="auto"/>
      <w:jc w:val="right"/>
    </w:pPr>
    <w:rPr>
      <w:rFonts w:ascii="Times New Roman" w:hAnsi="Times New Roman" w:cs="Times New Roman"/>
      <w:sz w:val="24"/>
    </w:rPr>
  </w:style>
  <w:style w:type="paragraph" w:customStyle="1" w:styleId="QuotedText">
    <w:name w:val="Quoted Text"/>
    <w:basedOn w:val="Normal"/>
    <w:rsid w:val="00D45A17"/>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rsid w:val="00D45A17"/>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rsid w:val="00D45A17"/>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rsid w:val="00D45A17"/>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rsid w:val="00D45A17"/>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rsid w:val="00D45A17"/>
    <w:pPr>
      <w:numPr>
        <w:numId w:val="39"/>
      </w:numPr>
    </w:pPr>
  </w:style>
  <w:style w:type="paragraph" w:customStyle="1" w:styleId="Tiret1">
    <w:name w:val="Tiret 1"/>
    <w:basedOn w:val="Point1"/>
    <w:rsid w:val="00D45A17"/>
    <w:pPr>
      <w:numPr>
        <w:numId w:val="40"/>
      </w:numPr>
    </w:pPr>
  </w:style>
  <w:style w:type="paragraph" w:customStyle="1" w:styleId="Tiret2">
    <w:name w:val="Tiret 2"/>
    <w:basedOn w:val="Point2"/>
    <w:rsid w:val="00D45A17"/>
    <w:pPr>
      <w:numPr>
        <w:numId w:val="41"/>
      </w:numPr>
    </w:pPr>
  </w:style>
  <w:style w:type="paragraph" w:customStyle="1" w:styleId="Tiret3">
    <w:name w:val="Tiret 3"/>
    <w:basedOn w:val="Point3"/>
    <w:rsid w:val="00D45A17"/>
    <w:pPr>
      <w:numPr>
        <w:numId w:val="42"/>
      </w:numPr>
    </w:pPr>
  </w:style>
  <w:style w:type="paragraph" w:customStyle="1" w:styleId="Tiret4">
    <w:name w:val="Tiret 4"/>
    <w:basedOn w:val="Point4"/>
    <w:rsid w:val="00D45A17"/>
    <w:pPr>
      <w:numPr>
        <w:numId w:val="43"/>
      </w:numPr>
    </w:pPr>
  </w:style>
  <w:style w:type="paragraph" w:customStyle="1" w:styleId="PointDouble0">
    <w:name w:val="PointDouble 0"/>
    <w:basedOn w:val="Normal"/>
    <w:rsid w:val="00D45A17"/>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rsid w:val="00D45A17"/>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rsid w:val="00D45A17"/>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rsid w:val="00D45A17"/>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rsid w:val="00D45A17"/>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rsid w:val="00D45A17"/>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rsid w:val="00D45A17"/>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rsid w:val="00D45A17"/>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rsid w:val="00D45A17"/>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rsid w:val="00D45A17"/>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rsid w:val="00D45A17"/>
    <w:pPr>
      <w:numPr>
        <w:numId w:val="44"/>
      </w:numPr>
      <w:spacing w:before="120" w:after="120" w:line="240" w:lineRule="auto"/>
      <w:jc w:val="both"/>
    </w:pPr>
    <w:rPr>
      <w:rFonts w:ascii="Times New Roman" w:hAnsi="Times New Roman" w:cs="Times New Roman"/>
      <w:sz w:val="24"/>
    </w:rPr>
  </w:style>
  <w:style w:type="paragraph" w:customStyle="1" w:styleId="NumPar2">
    <w:name w:val="NumPar 2"/>
    <w:basedOn w:val="Normal"/>
    <w:next w:val="Text1"/>
    <w:rsid w:val="00D45A17"/>
    <w:pPr>
      <w:numPr>
        <w:ilvl w:val="1"/>
        <w:numId w:val="44"/>
      </w:numPr>
      <w:spacing w:before="120" w:after="120" w:line="240" w:lineRule="auto"/>
      <w:jc w:val="both"/>
    </w:pPr>
    <w:rPr>
      <w:rFonts w:ascii="Times New Roman" w:hAnsi="Times New Roman" w:cs="Times New Roman"/>
      <w:sz w:val="24"/>
    </w:rPr>
  </w:style>
  <w:style w:type="paragraph" w:customStyle="1" w:styleId="NumPar3">
    <w:name w:val="NumPar 3"/>
    <w:basedOn w:val="Normal"/>
    <w:next w:val="Text1"/>
    <w:rsid w:val="00D45A17"/>
    <w:pPr>
      <w:numPr>
        <w:ilvl w:val="2"/>
        <w:numId w:val="44"/>
      </w:numPr>
      <w:spacing w:before="120" w:after="120" w:line="240" w:lineRule="auto"/>
      <w:jc w:val="both"/>
    </w:pPr>
    <w:rPr>
      <w:rFonts w:ascii="Times New Roman" w:hAnsi="Times New Roman" w:cs="Times New Roman"/>
      <w:sz w:val="24"/>
    </w:rPr>
  </w:style>
  <w:style w:type="paragraph" w:customStyle="1" w:styleId="NumPar4">
    <w:name w:val="NumPar 4"/>
    <w:basedOn w:val="Normal"/>
    <w:next w:val="Text1"/>
    <w:rsid w:val="00D45A17"/>
    <w:pPr>
      <w:numPr>
        <w:ilvl w:val="3"/>
        <w:numId w:val="44"/>
      </w:numPr>
      <w:spacing w:before="120" w:after="120" w:line="240" w:lineRule="auto"/>
      <w:jc w:val="both"/>
    </w:pPr>
    <w:rPr>
      <w:rFonts w:ascii="Times New Roman" w:hAnsi="Times New Roman" w:cs="Times New Roman"/>
      <w:sz w:val="24"/>
    </w:rPr>
  </w:style>
  <w:style w:type="paragraph" w:customStyle="1" w:styleId="ManualNumPar1">
    <w:name w:val="Manual NumPar 1"/>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rsid w:val="00D45A17"/>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rsid w:val="00D45A17"/>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rsid w:val="00D45A17"/>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rsid w:val="00D45A17"/>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rsid w:val="00D45A17"/>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rsid w:val="00D45A17"/>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rsid w:val="00D45A17"/>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rsid w:val="00D45A17"/>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rsid w:val="00D45A17"/>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rsid w:val="00D45A17"/>
    <w:pPr>
      <w:spacing w:before="120" w:after="120" w:line="240" w:lineRule="auto"/>
      <w:jc w:val="center"/>
    </w:pPr>
    <w:rPr>
      <w:rFonts w:ascii="Times New Roman" w:hAnsi="Times New Roman" w:cs="Times New Roman"/>
      <w:b/>
      <w:sz w:val="24"/>
    </w:rPr>
  </w:style>
  <w:style w:type="character" w:customStyle="1" w:styleId="Marker1">
    <w:name w:val="Marker1"/>
    <w:basedOn w:val="DefaultParagraphFont"/>
    <w:rsid w:val="00D45A17"/>
    <w:rPr>
      <w:color w:val="008000"/>
      <w:shd w:val="clear" w:color="auto" w:fill="auto"/>
    </w:rPr>
  </w:style>
  <w:style w:type="character" w:customStyle="1" w:styleId="Marker2">
    <w:name w:val="Marker2"/>
    <w:basedOn w:val="DefaultParagraphFont"/>
    <w:rsid w:val="00D45A17"/>
    <w:rPr>
      <w:color w:val="FF0000"/>
      <w:shd w:val="clear" w:color="auto" w:fill="auto"/>
    </w:rPr>
  </w:style>
  <w:style w:type="paragraph" w:customStyle="1" w:styleId="Point0number">
    <w:name w:val="Point 0 (number)"/>
    <w:basedOn w:val="Normal"/>
    <w:rsid w:val="00D45A17"/>
    <w:pPr>
      <w:numPr>
        <w:numId w:val="9"/>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rsid w:val="00D45A17"/>
    <w:pPr>
      <w:numPr>
        <w:ilvl w:val="2"/>
        <w:numId w:val="9"/>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rsid w:val="00D45A17"/>
    <w:pPr>
      <w:numPr>
        <w:ilvl w:val="4"/>
        <w:numId w:val="9"/>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rsid w:val="00D45A17"/>
    <w:pPr>
      <w:numPr>
        <w:ilvl w:val="6"/>
        <w:numId w:val="9"/>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rsid w:val="00D45A17"/>
    <w:pPr>
      <w:numPr>
        <w:ilvl w:val="1"/>
        <w:numId w:val="9"/>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rsid w:val="00D45A17"/>
    <w:pPr>
      <w:spacing w:before="120" w:after="120" w:line="240" w:lineRule="auto"/>
      <w:jc w:val="both"/>
    </w:pPr>
    <w:rPr>
      <w:rFonts w:ascii="Times New Roman" w:hAnsi="Times New Roman" w:cs="Times New Roman"/>
      <w:sz w:val="24"/>
    </w:rPr>
  </w:style>
  <w:style w:type="paragraph" w:customStyle="1" w:styleId="Point2letter">
    <w:name w:val="Point 2 (letter)"/>
    <w:basedOn w:val="Normal"/>
    <w:rsid w:val="00D45A17"/>
    <w:pPr>
      <w:numPr>
        <w:ilvl w:val="5"/>
        <w:numId w:val="9"/>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rsid w:val="00D45A17"/>
    <w:pPr>
      <w:numPr>
        <w:ilvl w:val="7"/>
        <w:numId w:val="9"/>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rsid w:val="00D45A17"/>
    <w:pPr>
      <w:numPr>
        <w:ilvl w:val="8"/>
        <w:numId w:val="9"/>
      </w:numPr>
      <w:spacing w:before="120" w:after="120" w:line="240" w:lineRule="auto"/>
      <w:jc w:val="both"/>
    </w:pPr>
    <w:rPr>
      <w:rFonts w:ascii="Times New Roman" w:hAnsi="Times New Roman" w:cs="Times New Roman"/>
      <w:sz w:val="24"/>
    </w:rPr>
  </w:style>
  <w:style w:type="paragraph" w:customStyle="1" w:styleId="Bullet0">
    <w:name w:val="Bullet 0"/>
    <w:basedOn w:val="Normal"/>
    <w:rsid w:val="00D45A17"/>
    <w:pPr>
      <w:numPr>
        <w:numId w:val="47"/>
      </w:numPr>
      <w:spacing w:before="120" w:after="120" w:line="240" w:lineRule="auto"/>
      <w:jc w:val="both"/>
    </w:pPr>
    <w:rPr>
      <w:rFonts w:ascii="Times New Roman" w:hAnsi="Times New Roman" w:cs="Times New Roman"/>
      <w:sz w:val="24"/>
    </w:rPr>
  </w:style>
  <w:style w:type="paragraph" w:customStyle="1" w:styleId="Bullet1">
    <w:name w:val="Bullet 1"/>
    <w:basedOn w:val="Normal"/>
    <w:rsid w:val="00D45A17"/>
    <w:pPr>
      <w:numPr>
        <w:numId w:val="48"/>
      </w:numPr>
      <w:spacing w:before="120" w:after="120" w:line="240" w:lineRule="auto"/>
      <w:jc w:val="both"/>
    </w:pPr>
    <w:rPr>
      <w:rFonts w:ascii="Times New Roman" w:hAnsi="Times New Roman" w:cs="Times New Roman"/>
      <w:sz w:val="24"/>
    </w:rPr>
  </w:style>
  <w:style w:type="paragraph" w:customStyle="1" w:styleId="Bullet2">
    <w:name w:val="Bullet 2"/>
    <w:basedOn w:val="Normal"/>
    <w:rsid w:val="00D45A17"/>
    <w:pPr>
      <w:numPr>
        <w:numId w:val="49"/>
      </w:numPr>
      <w:spacing w:before="120" w:after="120" w:line="240" w:lineRule="auto"/>
      <w:jc w:val="both"/>
    </w:pPr>
    <w:rPr>
      <w:rFonts w:ascii="Times New Roman" w:hAnsi="Times New Roman" w:cs="Times New Roman"/>
      <w:sz w:val="24"/>
    </w:rPr>
  </w:style>
  <w:style w:type="paragraph" w:customStyle="1" w:styleId="Bullet3">
    <w:name w:val="Bullet 3"/>
    <w:basedOn w:val="Normal"/>
    <w:rsid w:val="00D45A17"/>
    <w:pPr>
      <w:numPr>
        <w:numId w:val="50"/>
      </w:numPr>
      <w:spacing w:before="120" w:after="120" w:line="240" w:lineRule="auto"/>
      <w:jc w:val="both"/>
    </w:pPr>
    <w:rPr>
      <w:rFonts w:ascii="Times New Roman" w:hAnsi="Times New Roman" w:cs="Times New Roman"/>
      <w:sz w:val="24"/>
    </w:rPr>
  </w:style>
  <w:style w:type="paragraph" w:customStyle="1" w:styleId="Bullet4">
    <w:name w:val="Bullet 4"/>
    <w:basedOn w:val="Normal"/>
    <w:rsid w:val="00D45A17"/>
    <w:pPr>
      <w:numPr>
        <w:numId w:val="51"/>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rsid w:val="00D45A17"/>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rsid w:val="00D45A17"/>
    <w:pPr>
      <w:spacing w:after="0" w:line="240" w:lineRule="auto"/>
    </w:pPr>
    <w:rPr>
      <w:rFonts w:ascii="Arial" w:hAnsi="Arial" w:cs="Arial"/>
      <w:sz w:val="24"/>
    </w:rPr>
  </w:style>
  <w:style w:type="paragraph" w:customStyle="1" w:styleId="Emission">
    <w:name w:val="Emission"/>
    <w:basedOn w:val="Normal"/>
    <w:next w:val="Rfrenceinstitutionnelle"/>
    <w:rsid w:val="00D45A17"/>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rsid w:val="00D45A17"/>
    <w:pPr>
      <w:spacing w:after="240" w:line="240" w:lineRule="auto"/>
      <w:ind w:left="5103"/>
    </w:pPr>
    <w:rPr>
      <w:rFonts w:ascii="Times New Roman" w:hAnsi="Times New Roman" w:cs="Times New Roman"/>
      <w:sz w:val="24"/>
    </w:rPr>
  </w:style>
  <w:style w:type="paragraph" w:customStyle="1" w:styleId="Declassification">
    <w:name w:val="Declassification"/>
    <w:basedOn w:val="Normal"/>
    <w:next w:val="Normal"/>
    <w:rsid w:val="00D45A17"/>
    <w:pPr>
      <w:spacing w:after="0" w:line="240" w:lineRule="auto"/>
      <w:jc w:val="both"/>
    </w:pPr>
    <w:rPr>
      <w:rFonts w:ascii="Times New Roman" w:hAnsi="Times New Roman" w:cs="Times New Roman"/>
      <w:sz w:val="24"/>
    </w:rPr>
  </w:style>
  <w:style w:type="paragraph" w:customStyle="1" w:styleId="Disclaimer">
    <w:name w:val="Disclaimer"/>
    <w:basedOn w:val="Normal"/>
    <w:rsid w:val="00D45A17"/>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525BBE"/>
    <w:pPr>
      <w:spacing w:after="0"/>
      <w:ind w:left="5103"/>
    </w:pPr>
    <w:rPr>
      <w:rFonts w:ascii="Times New Roman" w:hAnsi="Times New Roman" w:cs="Times New Roman"/>
      <w:sz w:val="28"/>
    </w:rPr>
  </w:style>
  <w:style w:type="paragraph" w:customStyle="1" w:styleId="DateMarking">
    <w:name w:val="DateMarking"/>
    <w:basedOn w:val="Normal"/>
    <w:rsid w:val="00525BBE"/>
    <w:pPr>
      <w:spacing w:after="0"/>
      <w:ind w:left="5103"/>
    </w:pPr>
    <w:rPr>
      <w:rFonts w:ascii="Times New Roman" w:hAnsi="Times New Roman" w:cs="Times New Roman"/>
      <w:i/>
      <w:sz w:val="28"/>
    </w:rPr>
  </w:style>
  <w:style w:type="paragraph" w:customStyle="1" w:styleId="ReleasableTo">
    <w:name w:val="ReleasableTo"/>
    <w:basedOn w:val="Normal"/>
    <w:rsid w:val="00525BBE"/>
    <w:pPr>
      <w:spacing w:after="0"/>
      <w:ind w:left="5103"/>
    </w:pPr>
    <w:rPr>
      <w:rFonts w:ascii="Times New Roman" w:hAnsi="Times New Roman" w:cs="Times New Roman"/>
      <w:i/>
      <w:sz w:val="28"/>
    </w:rPr>
  </w:style>
  <w:style w:type="paragraph" w:customStyle="1" w:styleId="Annexetitreexpos">
    <w:name w:val="Annexe titre (exposé)"/>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rsid w:val="00D45A17"/>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rsid w:val="00D45A17"/>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rsid w:val="00D45A17"/>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rsid w:val="00D45A17"/>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rsid w:val="00D45A17"/>
    <w:pPr>
      <w:numPr>
        <w:numId w:val="52"/>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rsid w:val="00D45A17"/>
    <w:pPr>
      <w:spacing w:after="240" w:line="240" w:lineRule="auto"/>
    </w:pPr>
    <w:rPr>
      <w:rFonts w:ascii="Times New Roman" w:hAnsi="Times New Roman" w:cs="Times New Roman"/>
      <w:sz w:val="24"/>
    </w:rPr>
  </w:style>
  <w:style w:type="paragraph" w:customStyle="1" w:styleId="Datedadoption">
    <w:name w:val="Date d'adoption"/>
    <w:basedOn w:val="Normal"/>
    <w:next w:val="IntrtEEE"/>
    <w:rsid w:val="00D45A17"/>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rsid w:val="00D45A17"/>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rsid w:val="00D45A17"/>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rsid w:val="00D45A17"/>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rsid w:val="00D45A17"/>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rsid w:val="00D45A17"/>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rsid w:val="00D45A17"/>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rsid w:val="00D45A17"/>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rsid w:val="00D45A17"/>
    <w:pPr>
      <w:spacing w:after="0" w:line="240" w:lineRule="auto"/>
      <w:ind w:left="5103"/>
    </w:pPr>
    <w:rPr>
      <w:rFonts w:ascii="Times New Roman" w:hAnsi="Times New Roman" w:cs="Times New Roman"/>
      <w:sz w:val="24"/>
    </w:rPr>
  </w:style>
  <w:style w:type="paragraph" w:customStyle="1" w:styleId="Statut">
    <w:name w:val="Statut"/>
    <w:basedOn w:val="Normal"/>
    <w:next w:val="Typedudocument"/>
    <w:rsid w:val="00D45A17"/>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rsid w:val="00D45A17"/>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rsid w:val="00D45A17"/>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sid w:val="00D45A17"/>
    <w:rPr>
      <w:b/>
      <w:u w:val="single"/>
      <w:shd w:val="clear" w:color="auto" w:fill="auto"/>
    </w:rPr>
  </w:style>
  <w:style w:type="character" w:customStyle="1" w:styleId="Deleted">
    <w:name w:val="Deleted"/>
    <w:basedOn w:val="DefaultParagraphFont"/>
    <w:rsid w:val="00D45A17"/>
    <w:rPr>
      <w:strike/>
      <w:dstrike w:val="0"/>
      <w:shd w:val="clear" w:color="auto" w:fill="auto"/>
    </w:rPr>
  </w:style>
  <w:style w:type="paragraph" w:customStyle="1" w:styleId="Address">
    <w:name w:val="Address"/>
    <w:basedOn w:val="Normal"/>
    <w:next w:val="Normal"/>
    <w:rsid w:val="00D45A17"/>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rsid w:val="00D45A17"/>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rsid w:val="00D45A17"/>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rsid w:val="00D45A17"/>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rsid w:val="00D45A17"/>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rsid w:val="00D45A17"/>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rsid w:val="00D45A17"/>
  </w:style>
  <w:style w:type="paragraph" w:customStyle="1" w:styleId="RfrenceinterinstitutionnellePagedecouverture">
    <w:name w:val="Référence interinstitutionnelle (Page de couverture)"/>
    <w:basedOn w:val="Rfrenceinterinstitutionnelle"/>
    <w:next w:val="Confidentialit"/>
    <w:rsid w:val="00D45A17"/>
  </w:style>
  <w:style w:type="paragraph" w:customStyle="1" w:styleId="StatutPagedecouverture">
    <w:name w:val="Statut (Page de couverture)"/>
    <w:basedOn w:val="Statut"/>
    <w:next w:val="TypedudocumentPagedecouverture"/>
    <w:rsid w:val="00D45A17"/>
  </w:style>
  <w:style w:type="paragraph" w:customStyle="1" w:styleId="TypedudocumentPagedecouverture">
    <w:name w:val="Type du document (Page de couverture)"/>
    <w:basedOn w:val="Typedudocument"/>
    <w:next w:val="AccompagnantPagedecouverture"/>
    <w:rsid w:val="00D45A17"/>
  </w:style>
  <w:style w:type="paragraph" w:customStyle="1" w:styleId="Volume">
    <w:name w:val="Volume"/>
    <w:basedOn w:val="Normal"/>
    <w:next w:val="Confidentialit"/>
    <w:rsid w:val="00D45A17"/>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rsid w:val="00D45A17"/>
    <w:pPr>
      <w:spacing w:after="240"/>
    </w:pPr>
  </w:style>
  <w:style w:type="paragraph" w:customStyle="1" w:styleId="Accompagnant">
    <w:name w:val="Accompagnant"/>
    <w:basedOn w:val="Normal"/>
    <w:next w:val="Typeacteprincipal"/>
    <w:rsid w:val="00D45A17"/>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rsid w:val="00D45A17"/>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rsid w:val="00D45A17"/>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rsid w:val="00D45A17"/>
  </w:style>
  <w:style w:type="paragraph" w:customStyle="1" w:styleId="AccompagnantPagedecouverture">
    <w:name w:val="Accompagnant (Page de couverture)"/>
    <w:basedOn w:val="Accompagnant"/>
    <w:next w:val="TypeacteprincipalPagedecouverture"/>
    <w:rsid w:val="00D45A17"/>
  </w:style>
  <w:style w:type="paragraph" w:customStyle="1" w:styleId="TypeacteprincipalPagedecouverture">
    <w:name w:val="Type acte principal (Page de couverture)"/>
    <w:basedOn w:val="Typeacteprincipal"/>
    <w:next w:val="ObjetacteprincipalPagedecouverture"/>
    <w:rsid w:val="00D45A17"/>
  </w:style>
  <w:style w:type="paragraph" w:customStyle="1" w:styleId="ObjetacteprincipalPagedecouverture">
    <w:name w:val="Objet acte principal (Page de couverture)"/>
    <w:basedOn w:val="Objetacteprincipal"/>
    <w:next w:val="Rfrencecroise"/>
    <w:rsid w:val="00D45A17"/>
  </w:style>
  <w:style w:type="paragraph" w:customStyle="1" w:styleId="LanguesfaisantfoiPagedecouverture">
    <w:name w:val="Langues faisant foi (Page de couverture)"/>
    <w:basedOn w:val="Normal"/>
    <w:next w:val="Normal"/>
    <w:rsid w:val="00D45A17"/>
    <w:pPr>
      <w:spacing w:before="360" w:after="0" w:line="240" w:lineRule="auto"/>
      <w:jc w:val="center"/>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016744">
      <w:bodyDiv w:val="1"/>
      <w:marLeft w:val="0"/>
      <w:marRight w:val="0"/>
      <w:marTop w:val="0"/>
      <w:marBottom w:val="0"/>
      <w:divBdr>
        <w:top w:val="none" w:sz="0" w:space="0" w:color="auto"/>
        <w:left w:val="none" w:sz="0" w:space="0" w:color="auto"/>
        <w:bottom w:val="none" w:sz="0" w:space="0" w:color="auto"/>
        <w:right w:val="none" w:sz="0" w:space="0" w:color="auto"/>
      </w:divBdr>
    </w:div>
    <w:div w:id="1911697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AA767-C349-4EBB-BC90-CA857470D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10466</Words>
  <Characters>62065</Characters>
  <Application>Microsoft Office Word</Application>
  <DocSecurity>0</DocSecurity>
  <Lines>1171</Lines>
  <Paragraphs>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2021-05-21T10:06:00Z</dcterms:created>
  <dcterms:modified xsi:type="dcterms:W3CDTF">2021-05-21T14:48:00Z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6.0.1, Build 20180503</vt:lpwstr>
  </property>
  <property fmtid="{D5CDD505-2E9C-101B-9397-08002B2CF9AE}" pid="5" name="First annex">
    <vt:lpwstr>1</vt:lpwstr>
  </property>
  <property fmtid="{D5CDD505-2E9C-101B-9397-08002B2CF9AE}" pid="6" name="Last annex">
    <vt:lpwstr>1</vt:lpwstr>
  </property>
  <property fmtid="{D5CDD505-2E9C-101B-9397-08002B2CF9AE}" pid="7" name="Unique annex">
    <vt:lpwstr>1</vt:lpwstr>
  </property>
  <property fmtid="{D5CDD505-2E9C-101B-9397-08002B2CF9AE}" pid="8" name="Part">
    <vt:lpwstr>1</vt:lpwstr>
  </property>
  <property fmtid="{D5CDD505-2E9C-101B-9397-08002B2CF9AE}" pid="9" name="Total parts">
    <vt:lpwstr>1</vt:lpwstr>
  </property>
  <property fmtid="{D5CDD505-2E9C-101B-9397-08002B2CF9AE}" pid="10" name="Created using">
    <vt:lpwstr>LW 6.0.1, Build 20180503</vt:lpwstr>
  </property>
</Properties>
</file>