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5A880CF5" w:rsidR="00D45A17" w:rsidRDefault="00E92979" w:rsidP="00E92979">
      <w:pPr>
        <w:pStyle w:val="Pagedecouverture"/>
      </w:pPr>
      <w:bookmarkStart w:id="0" w:name="LW_BM_COVERPAGE"/>
      <w:r>
        <w:pict w14:anchorId="6B8B8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F87B6B3-8957-439F-B90E-93707609B910" style="width:450.65pt;height:379.3pt">
            <v:imagedata r:id="rId8" o:title=""/>
          </v:shape>
        </w:pict>
      </w:r>
    </w:p>
    <w:bookmarkEnd w:id="0"/>
    <w:p w14:paraId="2CB20864" w14:textId="77777777" w:rsidR="00D45A17" w:rsidRDefault="00D45A17" w:rsidP="00D45A17">
      <w:pPr>
        <w:sectPr w:rsidR="00D45A17" w:rsidSect="00E92979">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bookmarkStart w:id="1" w:name="_GoBack"/>
      <w:bookmarkEnd w:id="1"/>
      <w:r>
        <w:rPr>
          <w:rFonts w:ascii="Times New Roman" w:hAnsi="Times New Roman"/>
          <w:b/>
          <w:sz w:val="24"/>
          <w:u w:val="single"/>
        </w:rPr>
        <w:lastRenderedPageBreak/>
        <w:t xml:space="preserve">MELLÉKLET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ÁLTALÁNOS SZERZŐDÉSI FELTÉTELEK</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 SZAKASZ</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 feltétel</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Cél és alkalmazási kör </w:t>
      </w:r>
    </w:p>
    <w:p w14:paraId="0F1DB8D9" w14:textId="77777777" w:rsidR="00D45A17" w:rsidRPr="00D45A17" w:rsidRDefault="00D45A17" w:rsidP="00D45A17">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Ezen általános szerződési feltételek célja a természetes személyeknek a személyes adatok kezelése tekintetében történő védelméről és az ilyen adatok szabad áramlásáról szóló, 2016. április 27-i (EU) 2016/679 európai parlamenti és tanácsi rendelet (általános adatvédelmi rendelet)</w:t>
      </w:r>
      <w:r>
        <w:rPr>
          <w:rFonts w:ascii="Times New Roman" w:hAnsi="Times New Roman" w:cs="Times New Roman"/>
          <w:sz w:val="24"/>
          <w:vertAlign w:val="superscript"/>
        </w:rPr>
        <w:footnoteReference w:id="1"/>
      </w:r>
      <w:r>
        <w:rPr>
          <w:rFonts w:ascii="Times New Roman" w:hAnsi="Times New Roman"/>
          <w:sz w:val="24"/>
        </w:rPr>
        <w:t xml:space="preserve"> követelményeinek való megfelelés biztosítása a személyes adatok harmadik országba történő továbbítása tekintetében.</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Felek:</w:t>
      </w:r>
    </w:p>
    <w:p w14:paraId="4A453E60" w14:textId="77777777"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az I. melléklet A. részében felsorolt, személyes adatokat továbbító természetes vagy jogi személy(ek), közigazgatási szerv(ek), ügynökség(ek) vagy egyéb szerv(ek) (a továbbiakban: az adatátadó); valamint</w:t>
      </w:r>
    </w:p>
    <w:p w14:paraId="5D76D1E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harmadik országbeli jogalany(ok), amely(ek) az I. melléklet A. részében felsoroltak szerint az adatátadótól közvetlenül vagy közvetve más, szintén e szerződési feltételekben részes jogalanyon keresztül átveszi(k) a személyes adatokat (a továbbiakban külön-külön: az adatátvevő),</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elfogadták ezeket az általános szerződési feltételeket (a továbbiakban: „feltételek”). </w:t>
      </w:r>
    </w:p>
    <w:p w14:paraId="34A5F9A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 feltételek az I. melléklet B. részében meghatározott személyes adatok továbbítására vonatkoznak.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E szerződési feltételek függeléke, amely tartalmazza az ott említett mellékleteket, e feltételek szerves részét képezi.</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2. feltétel</w:t>
      </w:r>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A feltételek hatálya és megváltoztathatatlansága</w:t>
      </w:r>
    </w:p>
    <w:p w14:paraId="33CA57C0"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Ezek a feltételek az (EU) 2016/679 rendelet 46. cikkének (1) bekezdése és 46. cikke (2) bekezdésének c) pontja értelmében megfelelő garanciákat – többek között érvényesíthető jogokat és hatékony jogorvoslati lehetőségeket, továbbá az </w:t>
      </w:r>
      <w:r>
        <w:rPr>
          <w:rFonts w:ascii="Times New Roman" w:hAnsi="Times New Roman"/>
          <w:sz w:val="24"/>
        </w:rPr>
        <w:lastRenderedPageBreak/>
        <w:t xml:space="preserve">adatkezelők által az adatfeldolgozók részére és/vagy az adatfeldolgozók által az adatfeldolgozók részére történő adattovábbítás tekintetében az (EU) 2016/679 rendelet 28. cikkének (7) bekezdése szerinti általános szerződési feltételeket határoznak meg, feltéve, hogy azokat nem módosítják, kivéve a megfelelő modul(ok) kiválasztását, illetve a függelékben szereplő információk hozzáadását vagy naprakésszé tételét. Ez nem akadályozza meg a Feleket abban, hogy </w:t>
      </w:r>
      <w:r>
        <w:rPr>
          <w:rFonts w:ascii="Times New Roman" w:hAnsi="Times New Roman"/>
          <w:sz w:val="24"/>
          <w:szCs w:val="24"/>
        </w:rPr>
        <w:t>az e szerződési feltételekben meghatározott általános szerződési feltételeket egy szélesebb szerződésbe foglalják és/vagy egyéb záradékokkal vagy kiegészítő garanciákkal egészítsék ki, feltéve, hogy azok sem közvetlenül, sem közvetve nem mondanak ellent ezeknek a feltételeknek, és nem sértik az érintettek alapvető jogait vagy szabadságait</w:t>
      </w:r>
      <w:r>
        <w:rPr>
          <w:rFonts w:ascii="Times New Roman" w:hAnsi="Times New Roman"/>
          <w:sz w:val="24"/>
        </w:rPr>
        <w:t xml:space="preserve">. </w:t>
      </w:r>
    </w:p>
    <w:p w14:paraId="74952E39"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Ezek a feltételek nem érintik az adatátadóra az (EU) 2016/679 rendelet értelmében háruló kötelezettségeket.</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3. feltétel</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Harmadik fél kedvezményezettek</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Az érintettek harmadik fél kedvezményezettként hivatkozhatnak ezekre a feltételekre és érvényesíthetik azokat az adatátadóval és/vagy adatátvevővel szemben, az alábbi kivételekkel:</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 feltétel, 2. feltétel, 3. feltétel, 6. feltétel, 7. feltétel;</w:t>
      </w:r>
    </w:p>
    <w:p w14:paraId="658F4783" w14:textId="0FC9F3E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8. feltétel – Első modul: A 8.5. feltétel e) bekezdése és a 8.9. feltétel b) bekezdése; Második modul: A 8.1. feltétel b) bekezdése, a 8.9. feltétel a), c), d) és e) bekezdése; Harmadik modul: A 8.1. feltétel a), c) és d) bekezdése, valamint a 8.9. feltétel a), c), d), e), f) és g) bekezdése; Negyedik modul: A 8.1. feltétel b) bekezdése és a 8.3. feltétel b) bekezdése;</w:t>
      </w:r>
    </w:p>
    <w:p w14:paraId="44B74EBF" w14:textId="5522467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9. feltétel – Második modul: A 9. feltétel a), c), d) és e) bekezdése; Harmadik modul: A 9. feltétel a), c), d) és e) bekezdése;</w:t>
      </w:r>
    </w:p>
    <w:p w14:paraId="4754CD4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12. feltétel – Első modul: A 12. feltétel a) és d) bekezdése; Második és harmadik modul: A 12. feltétel a), d) és f) bekezdése;</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13. feltétel;</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15.1. feltétel c), d) és e) bekezdése;</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16. feltétel e) bekezdése;</w:t>
      </w:r>
    </w:p>
    <w:p w14:paraId="43DBF39B" w14:textId="3623229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18. feltétel – Első, második és harmadik modul: A 18. feltétel a) és b) bekezdése; Negyedik modul: 18. feltétel.</w:t>
      </w:r>
    </w:p>
    <w:p w14:paraId="681D59D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 bekezdés nem érinti az érintettek (EU) 2016/679 rendelet szerinti jogait.</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4. feltétel</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Értelmezés</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t>Amennyiben ezek a feltételek az (EU) 2016/679 rendeletben meghatározott fogalmakat használják, e fogalmak jelentése megegyezik az említett rendeletben foglaltakkal.</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Ezeket a feltételeket az (EU) 2016/679 rendelet rendelkezéseinek fényében kell értelmezni.</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E feltételek nem értelmezhetők oly módon, amely ellentétes az (EU) 2016/679 rendeletben meghatározott jogokkal és kötelezettségekkel. </w:t>
      </w:r>
    </w:p>
    <w:p w14:paraId="05C280D2" w14:textId="77777777" w:rsidR="00F63790" w:rsidRDefault="00F63790">
      <w:pPr>
        <w:rPr>
          <w:rFonts w:ascii="Times New Roman" w:hAnsi="Times New Roman" w:cs="Times New Roman"/>
          <w:i/>
          <w:sz w:val="24"/>
        </w:rPr>
      </w:pPr>
      <w:r>
        <w:br w:type="page"/>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lastRenderedPageBreak/>
        <w:t>5. feltétel</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Hierarchia</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Abban az esetben, ha ellentmondás áll fenn e feltételek és a Felek között az e feltételek elfogadásakor vagy az azt követően létrejött, kapcsolódó megállapodásokban foglalt rendelkezések között, ezek a feltételek az irányadók.</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6. feltétel</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Az adattovábbítás(ok) leírása</w:t>
      </w:r>
    </w:p>
    <w:p w14:paraId="00CC2F4A" w14:textId="3EA9BA5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 továbbítás(ok) részleteit, és különösen a továbbított személyes adatok kategóriáit és továbbításuk célját (céljait) az I. melléklet B. része határozza meg.</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7. feltétel – Fakultatív</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Dokkolási feltétel</w:t>
      </w:r>
    </w:p>
    <w:p w14:paraId="0A91026F" w14:textId="7CFC3D89"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Az a jogalany, amely e feltételeknek nem részes fele, a Felek beleegyezése mellett a függelék kitöltésével és az I. melléklet A. részének aláírásával bármikor csatlakozhat ezekhez a feltételekhez adat</w:t>
      </w:r>
      <w:r w:rsidR="00E92979">
        <w:rPr>
          <w:rFonts w:ascii="Times New Roman" w:hAnsi="Times New Roman"/>
          <w:sz w:val="24"/>
        </w:rPr>
        <w:t>átadóként vagy adatátvevőként.</w:t>
      </w:r>
    </w:p>
    <w:p w14:paraId="781715A4" w14:textId="58C26D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függelék kitöltését és az I. melléklet A. részének aláírását követően a csatlakozó jogalany e feltételek részes felévé válik, és megilletik az adatátadó vagy adatátvevő jogai és kötelezettségei az I. melléklet A. részében szereplő megnevezéssel összhangban.</w:t>
      </w:r>
    </w:p>
    <w:p w14:paraId="5630226B" w14:textId="3ED348BB"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csatlakozó jogalany nem rendelkezik a részes féllé válást megelőző időszakból az e feltételekből eredő jogokkal vagy kötelezettségekkel.</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II. SZAKASZ – A FELEK KÖTELEZETTSÉGEI</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8. feltétel</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Adatvédelmi garanciák</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Az adatátadó garantálja, hogy észszerű erőfeszítéseket tett annak megállapítására, hogy az adatátvevő a megfelelő technikai és szervezési intézkedések végrehajtása révén teljesíteni tudja-e az e feltételek szerinti kötelezettségeit.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ELSŐ MODUL: Adatkezelők közötti adattovábbítás</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Célhoz kötöttség</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Az adatátvevő a személyes adatokat kizárólag az I. melléklet B. részében meghatározott konkrét cél(ok)ból kezelheti. A személyes adatokat kizárólag akkor kezelheti más célból, ha: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megszerezte az érintett előzetes hozzájárulását;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konkrét közigazgatási, szabályozási vagy bírósági eljárások keretében jogi igények előterjesztéséhez, érvényesítéséhez, illetve védelméhez szükséges; vagy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az adatkezelés az érintett vagy egy másik természetes személy létfontosságú érdekeinek védelme miatt szükséges.</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Átláthatóság </w:t>
      </w:r>
    </w:p>
    <w:p w14:paraId="3A9CA221" w14:textId="77777777"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Annak érdekében, hogy az érintettek hatékonyan gyakorolhassák a 10. feltétel szerinti jogaikat, az adatátvevő közvetlenül vagy az adatátadón keresztül tájékoztatja őket a következőkről:</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személyazonossága és elérhetőségei;</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kezelt személyes adatok kategóriái;</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az e feltételek példányának beszerzéséhez való jog;</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amennyiben a személyes adatokat harmadik félnek (feleknek), a címzett(ek)nek vagy a címzettek kategóriáinak kívánja továbbítani (adott esetben érdemi információk szolgáltatása céljából), a további adattovábbítás célja és a 8.7. feltétel szerinti indoka.</w:t>
      </w:r>
    </w:p>
    <w:p w14:paraId="61E3B3FC" w14:textId="6FFC227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 bekezdés nem alkalmazandó abban az esetben, ha az érintett már rendelkezik az információval, ideértve azt az esetet is, amikor az adatátadó már rendelkezésre bocsátotta az információt, vagy az ilyen információ rendelkezésre bocsátása lehetetlennek bizonyul, vagy aránytalanul nagy erőfeszítést jelentene az adatátvevő számára. Ez utóbbi esetben az adatátvevőnek a lehető legnagyobb mértékben nyilvánosan hozzáférhetővé kell tennie az információt.</w:t>
      </w:r>
    </w:p>
    <w:p w14:paraId="777CAFEC" w14:textId="08F24D33"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Kérésre a Felek díjmentesen az érintett rendelkezésére bocsátják e feltételek egy példányát, beleértve a függelék általuk kitöltött változatát is. Az üzleti titkok vagy más bizalmas információk – köztük a személyes adatok – védelméhez szükséges mértékben a Felek a másolati példány megosztása előtt kivonatolhatják a függelék szövegének egy részét, de érdemi összefoglalót kell készíteniük, ha máskülönben az érintett nem tudná megérteni annak tartalmát vagy nem lenne képes jogait gyakorolni. Kérelemre a Felek a lehető legnagyobb mértékben közlik az érintettel a kitakarások okait anélkül, hogy felfednék a kitakart információkat.</w:t>
      </w:r>
    </w:p>
    <w:p w14:paraId="0575E7B9" w14:textId="1630E08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a)–c) bekezdés nem érinti az adatátadónak az (EU) 2016/679 rendelet 13. és 14. ci</w:t>
      </w:r>
      <w:r w:rsidR="00E92979">
        <w:rPr>
          <w:rFonts w:ascii="Times New Roman" w:hAnsi="Times New Roman"/>
          <w:sz w:val="24"/>
        </w:rPr>
        <w:t>kke szerinti kötelezettségeit.</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Pontosság és adattakarékosság</w:t>
      </w:r>
    </w:p>
    <w:p w14:paraId="298B08C3" w14:textId="77777777"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A Felek biztosítják, hogy a személyes adatok pontosak és szükség esetén naprakészek legyenek. Az adatátvevő minden észszerű lépést megtesz annak érdekében, hogy az adatkezelés céljára (céljaira) tekintettel pontatlan személyes adatokat haladéktalanul töröljék vagy helyesbítsék.</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Ha valamelyik Fél tudomására jut, hogy az általa továbbított vagy átvett személyes adatok pontatlanok vagy elavulttá váltak, erről indokolatlan késedelem nélkül tájékoztatja a másik Felet.</w:t>
      </w:r>
    </w:p>
    <w:p w14:paraId="7047183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biztosítja, hogy a személyes adatok megfelelőek és relevánsak legyenek, valamint az adatkezelés céljához (céljaihoz) szükséges mértékre korlátozódjanak.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8.4.</w:t>
      </w:r>
      <w:r>
        <w:tab/>
      </w:r>
      <w:r>
        <w:rPr>
          <w:rFonts w:ascii="Times New Roman" w:hAnsi="Times New Roman"/>
          <w:b/>
          <w:sz w:val="24"/>
        </w:rPr>
        <w:t>A tárolás korlátozása</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Az adatátvevő a személyes adatokat legfeljebb az adatkezelés céljához (céljaihoz) szükséges ideig őrzi meg. Megfelelő technikai vagy szervezési intézkedéseket vezet be az e kötelezettségnek való megfelelés biztosítása érdekében, beleértve az adatok törlését vagy anonimizálását</w:t>
      </w:r>
      <w:r>
        <w:rPr>
          <w:rFonts w:ascii="Times New Roman" w:hAnsi="Times New Roman" w:cs="Times New Roman"/>
          <w:sz w:val="24"/>
          <w:vertAlign w:val="superscript"/>
        </w:rPr>
        <w:footnoteReference w:id="2"/>
      </w:r>
      <w:r>
        <w:rPr>
          <w:rFonts w:ascii="Times New Roman" w:hAnsi="Times New Roman"/>
          <w:sz w:val="24"/>
        </w:rPr>
        <w:t xml:space="preserve">, valamint az adatok és biztonsági másolataik törlését vagy anonimizálását a tárolási időszak végén.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Az adatkezelés biztonsága</w:t>
      </w:r>
    </w:p>
    <w:p w14:paraId="6D98ABFD" w14:textId="5E0ED6B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és – a továbbítás során – az adatátadó megfelelő technikai és szervezési intézkedéseket vezet be a személyes adatok biztonságának biztosítása érdekében, beleértve a biztonság olyan megsértése elleni védelmet, amely véletlen vagy jogellenes megsemmisítéshez, elvesztéshez, módosításhoz, jogosulatlan nyilvánosságra hozatalhoz vagy hozzáféréshez (a továbbiakban: adatvédelmi incidens) vezet. A megfelelő biztonsági szint értékelése során kellően figyelembe kell venni a technika állását, a végrehajtás költségeit, az adatkezelés jellegét, hatókörét, kontextusát és célját/céljait, valamint az érintettet érintő, az adatkezeléssel járó kockázatokat. A Felek különösen mérlegelik a titkosítás vagy az álnevesítés alkalmazását, többek között a továbbítás során is, amennyiben az adatkezelés célja ily módon teljesíthető. </w:t>
      </w:r>
    </w:p>
    <w:p w14:paraId="150AF57C" w14:textId="77777777"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A Felek elfogadták a II. mellékletben meghatározott technikai és szervezési intézkedéseket. Az adatátvevő rendszeres ellenőrzéseket végez annak biztosítása érdekében, hogy ezek az intézkedések továbbra is megfelelő biztonsági szintet nyújtsanak.</w:t>
      </w:r>
    </w:p>
    <w:p w14:paraId="607851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biztosítja azt, hogy a személyes adatok kezelésére feljogosított személyek titoktartási kötelezettséget vállaljanak vagy jogszabályon alapuló megfelelő titoktartási kötelezettség alatt álljanak.</w:t>
      </w:r>
    </w:p>
    <w:p w14:paraId="02CE9E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e feltételek alapján az adatátvevő által kezelt személyes adatokat érintő adatvédelmi incidens esetén az adatátvevő megteszi a megfelelő intézkedéseket az adatvédelmi incidens orvoslására, beleértve az esetleges káros hatások enyhítésére irányuló intézkedéseket is.</w:t>
      </w:r>
    </w:p>
    <w:p w14:paraId="4B9665EF" w14:textId="3C22DB2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Olyan adatvédelmi incidens esetén, amely valószínűleg kockázatot jelent a természetes személyek jogaira és szabadságaira nézve, az adatátvevő indokolatlan késedelem nélkül értesíti mind az adatátadót, mind az 13. feltétel szerinti illetékes felügyeleti hatóságot. Az értesítésnek tartalmaznia kell i. az incidens jellegének leírását (lehetőség szerint beleértve az érintettek kategóriáit és hozzávetőleges számát, valamint az érintett személyes adatokat); ii. annak valószínű következményeit; iii. az incidens kezelése érdekében hozott vagy javasolt intézkedéseket; valamint iv. egy olyan kapcsolattartó pont adatait, ahonnan további információk szerezhetők be. Amennyiben az adatátvevőnek nem áll módjában egyidejűleg az összes információt megadni, ezt indokolatlan késedelem nélkül, szakaszokban is megteheti. </w:t>
      </w:r>
    </w:p>
    <w:p w14:paraId="63D14FE6" w14:textId="7A508DB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Olyan adatvédelmi incidens esetén, amely valószínűsíthetően magas kockázattal jár a természetes személyek jogaira és szabadságaira nézve, az adatátvevő indokolatlan </w:t>
      </w:r>
      <w:r>
        <w:rPr>
          <w:rFonts w:ascii="Times New Roman" w:hAnsi="Times New Roman"/>
          <w:sz w:val="24"/>
        </w:rPr>
        <w:lastRenderedPageBreak/>
        <w:t xml:space="preserve">késedelem nélkül értesíti az érintetteket az adatvédelmi incidensről és jellegéről, szükség esetén az adatátadóval együttműködve, az e) bekezdés ii–iv. pontjában említett információkkal együtt, kivéve, ha az adatátvevő a természetes személyek jogait vagy szabadságait érintő kockázat jelentős csökkentésére irányuló intézkedéseket hajtott végre, vagy az értesítés aránytalan erőfeszítéssel járna. Ez utóbbi esetben az adatátvevőnek ehelyett nyilvános tájékoztatást kell kiadnia, vagy hasonló intézkedést kell hoznia, amelyben tájékoztatja a nyilvánosságot az adatvédelmi incidensről. </w:t>
      </w:r>
    </w:p>
    <w:p w14:paraId="6FF325BC"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dokumentálja a személyes adatok megsértésével kapcsolatos valamennyi lényeges tényt, beleértve annak hatásait és a meghozott korrekciós intézkedéseket is, és ezekről nyilvántartást vezet.</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Különleges adatok</w:t>
      </w:r>
    </w:p>
    <w:p w14:paraId="16A2A299" w14:textId="419437C3"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Ha az adattovábbítás faji vagy etnikai származásra, politikai véleményre, vallási vagy világnézeti meggyőződésre vagy szakszervezeti tagságra utaló személyes adatot, természetes személy egyedi azonosítását célzó genetikai vagy biometrikus adatokat, egészségi állapotra vagy egy személy szexuális életére vagy szexuális irányultságára vonatkozó adatokat vagy büntetőjogi felelősséget megállapító ítéletekre vagy bűncselekményekre vonatkozó adatokat tartalmaz (a továbbiakban: különleges adatok), az adatátvevő az adatok sajátos jellegéhez és a kapcsolódó kockázatokhoz igazított egyedi korlátozásokat és/vagy további garanciákat alkalmaz. Ez magában foglalhatja a személyes adatokhoz való hozzáférésre jogosult személyzet korlátozását, további biztonsági intézkedéseket (például álnevesítést) vagy a további adatközlésre vonatkozó kiegészítő korlátozásokat.</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Adattovábbítás harmadik fél részére</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Az adatátvevő nem közölheti a személyes adatokat az Európai Unión kívüli harmadik féllel</w:t>
      </w:r>
      <w:r>
        <w:rPr>
          <w:rFonts w:ascii="Times New Roman" w:hAnsi="Times New Roman" w:cs="Times New Roman"/>
          <w:sz w:val="24"/>
          <w:vertAlign w:val="superscript"/>
        </w:rPr>
        <w:footnoteReference w:id="3"/>
      </w:r>
      <w:r>
        <w:rPr>
          <w:rFonts w:ascii="Times New Roman" w:hAnsi="Times New Roman"/>
          <w:sz w:val="24"/>
        </w:rPr>
        <w:t xml:space="preserve"> (az adatátvevővel azonos országban vagy más harmadik országban, a továbbiakban: további adattovábbítás), kivéve, ha a harmadik félre nézve az e feltételek a megfelelő modul alapján kötelezők, vagy azokat a harmadik fél vállalja. Ellenkező esetben az adatátvevő általi további adattovábbításra csak akkor kerülhet sor, ha: </w:t>
      </w:r>
    </w:p>
    <w:p w14:paraId="7745D02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olyan országba irányul, amely az (EU) 2016/679 rendelet 45. cikke szerinti, a további adattovábbításra kiterjedő megfelelőségi határozat hatálya alá tartozik; </w:t>
      </w:r>
    </w:p>
    <w:p w14:paraId="4C4F422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harmadik fél egyéb módon biztosítja az (EU) 2016/679 rendelet 46. vagy 47. cikke szerinti megfelelő garanciákat a szóban forgó adatkezelés tekintetében;</w:t>
      </w:r>
    </w:p>
    <w:p w14:paraId="17A9D83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harmadik fél kötelező erejű megállapodást köt az adatátvevővel, amely ugyanolyan szintű adatvédelmet biztosít, mint az e feltételek, és az adatátvevő e garanciák egy példányát átadja az adatátadónak;</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az konkrét közigazgatási, szabályozási vagy bírósági eljárások keretében jogi igények előterjesztéséhez, érvényesítéséhez, illetve védelméhez szükséges;</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az érintett vagy egy másik természetes személy létfontosságú érdekeinek védelme miatt szükséges; vagy</w:t>
      </w:r>
    </w:p>
    <w:p w14:paraId="29E9AEDC" w14:textId="08930730"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ha a többi feltétel egyike sem áll fenn, az adatátvevő – miután tájékoztatta az érintettet a további adattovábbítás céljáról, a címzett személyazonosságáról és a megfelelő adatvédelmi garanciák hiánya miatt az érintettet érő lehetséges kockázatokról – megszerezte az érintettnek az adott helyzetben történő további továbbításhoz való kifejezett hozzájárulását. Ebben az esetben az adatátvevő tájékoztatja az adatátadót, és utóbbi kérésére megküldi neki az érintettnek nyújtott információk másolatát.</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További adattovábbítás esetén az adatátvevő betartja az e feltételek szerinti összes többi garanciát, különösen a célhoz kötöttséget.</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Az adatátvevő irányítása alatt végzett adatkezelés</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Az adatátvevő biztosítja, hogy az irányítása alatt eljáró személyek – ideértve az adatfeldolgozót is – kizárólag az utasításai alapján kezelik az adatokat.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Dokumentáció és megfelelés</w:t>
      </w:r>
    </w:p>
    <w:p w14:paraId="29AD3E8D" w14:textId="15036B8C"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Mindegyik Félnek igazolnia kell, hogy eleget tesz az e feltételek szerinti kötelezettségeinek. Nevezetesen az adatátvevőnek meg kell őriznie a felelősségi körében elvégzett adatkezelési tevékenységek megfelelő dokumentációját.</w:t>
      </w:r>
    </w:p>
    <w:p w14:paraId="764581F5" w14:textId="7F654D2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ezt a dokumentációt kérésre az illetékes felügyeleti hatóság rendelkezésére bocsátja.</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MÁSODIK MODUL: Adattovábbítás az adatkezelőtől az adatfeldolgozó részére</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Utasítások</w:t>
      </w:r>
    </w:p>
    <w:p w14:paraId="7C1708F7" w14:textId="77777777"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Az adatátvevő a személyes adatokat csak az adatátadó dokumentált utasításai alapján kezelheti. Az adatátadó a szerződés teljes időtartama alatt adhat ilyen utasításokat.</w:t>
      </w:r>
    </w:p>
    <w:p w14:paraId="1ABFF41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haladéktalanul tájékoztatja az adatátadót, ha nem tudja követni ezeket az utasításokat.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Célhoz kötöttség</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Az adatátvevő a személyes adatokat kizárólag az I. melléklet B. részében meghatározott konkrét cél(ok)ból kezelheti, amennyiben nem kap további utasításokat az adatátadótól.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Átláthatóság </w:t>
      </w:r>
    </w:p>
    <w:p w14:paraId="5ECCC90A" w14:textId="09A57DEC"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Kérésre az adatátadó díjmentesen az érintett rendelkezésére bocsátja e feltételek egy példányát, beleértve a függelék Felek által kitöltött változatát is. Az üzleti titkok vagy más bizalmas információk – köztük a II. mellékletben ismertetett intézkedések és a személyes adatok – védelméhez szükséges mértékben az adatátadó a másolat megosztása előtt kivonatolhatja e feltételek függeléke szövegének egy részét, de érdemi összefoglalót kell </w:t>
      </w:r>
      <w:r>
        <w:rPr>
          <w:rFonts w:ascii="Times New Roman" w:hAnsi="Times New Roman"/>
          <w:sz w:val="24"/>
        </w:rPr>
        <w:lastRenderedPageBreak/>
        <w:t>készítenie, ha máskülönben az érintett nem tudná megérteni annak tartalmát vagy nem képes gyakorolni a jogait. Kérelemre a Felek a lehető legnagyobb mértékben közlik az érintettel a kitakarások okait anélkül, hogy felfednék a kitakart információkat. Ez a feltétel nem érinti az adatátadónak az (EU) 2016/679 rendelet 13. és 14. ci</w:t>
      </w:r>
      <w:r w:rsidR="00E92979">
        <w:rPr>
          <w:rFonts w:ascii="Times New Roman" w:hAnsi="Times New Roman"/>
          <w:sz w:val="24"/>
        </w:rPr>
        <w:t>kke szerinti kötelezettségeit.</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Pontosság</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Ha az adatátvevő tudomására jut, hogy az általa továbbított vagy átvett személyes adatok pontatlanok vagy elavulttá váltak, erről indokolatlan késedelem nélkül tájékoztatja az adatátadót. Ebben az esetben az adatátvevő együttműködik az adatátadóval az adatok törlése vagy helyesbítése érdekében.</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Az adatkezelés időtartama és az adatok törlése vagy visszaküldése</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Az adatátvevő általi adatkezelésre kizárólag az I. melléklet B. részében meghatározott időtartamig kerülhet sor. Az adatkezelési szolgáltatások nyújtásának végét követően az adatátvevő az adatátadó választása szerint törli az adatátadó nevében kezelt valamennyi személyes adatot, és igazolja az adatátadó számára, hogy ezt megtette, vagy visszaküldi az adatátadónak a nevében kezelt valamennyi személyes adatot, és törli a meglévő másolatokat. Az adatok törléséig vagy visszaküldéséig az adatátvevő továbbra is biztosítja az e feltételeknek való megfelelést. Az adatátvevőre alkalmazandó olyan helyi jogszabályok esetén, amelyek tiltják a személyes adatok visszajuttatását vagy törlését, az adatátvevő garantálja, hogy továbbra is biztosítja e feltételek betartását, és az adatokat csak a helyi jog által előírt mértékben és ideig kezeli. Ez nem érinti a 14. feltételt, különösen az adatátvevőnek a 14. feltétel e) pontja szerinti azon kötelezettségét, hogy a szerződés teljes időtartama alatt értesítse az adatátadót, ha okkal feltételezi, hogy olyan jogszabályok vagy gyakorlatok hatálya alá tartozik vagy tartozott, amelyek nincsenek összhangban a 14. feltétel a) pontjában foglalt követelményekkel.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Az adatkezelés biztonsága</w:t>
      </w:r>
    </w:p>
    <w:p w14:paraId="28B232AF" w14:textId="629F827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és – a továbbítás során – az adatátadó megfelelő technikai és szervezési intézkedéseket vezet be az adatok biztonságának biztosítása érdekében, beleértve a biztonság olyan megsértése elleni védelmet, amely véletlen vagy jogellenes megsemmisítéshez, elvesztéshez, módosításhoz, jogosulatlan nyilvánosságra hozatalhoz vagy az adatokhoz való hozzáféréshez (a továbbiakban: adatvédelmi incidens) vezet. A megfelelő biztonsági szint értékelése során a Feleknek kellően figyelembe kell venni a technika állását, a végrehajtás költségeit, az adatkezelés jellegét, hatókörét, kontextusát és célját/céljait, valamint az érintetteket érintő, az adatkezeléssel járó kockázatokat. A Felek különösen mérlegelik a titkosítás vagy az álnevesítés alkalmazását, többek között a továbbítás során is, amennyiben az adatkezelés célja ily módon teljesíthető. Álnevesítés esetén a személyes adatoknak egy adott érintetthez való hozzárendelésére vonatkozó kiegészítő információk lehetőség szerint az adatátadó kizárólagos ellenőrzése alatt maradnak. Az e bekezdés szerinti kötelezettségének való megfelelés során az adatátvevő végrehajtja legalább a II. mellékletben meghatározott technikai és szervezési intézkedéseket. Az adatátvevő rendszeres ellenőrzéseket végez annak biztosítása érdekében, hogy ezek az intézkedések továbbra is megfelelő biztonsági szintet nyújtsanak. </w:t>
      </w:r>
    </w:p>
    <w:p w14:paraId="574F1BFE" w14:textId="5D5E914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Az adatátvevő csak a szerződés végrehajtásához, kezeléséhez és nyomon követéséhez feltétlenül szükséges mértékben biztosít hozzáférést a munkavállalói számára a személyes adatokhoz. Biztosítja azt, hogy a személyes adatok kezelésére feljogosított személyek titoktartási kötelezettséget vállaljanak vagy jogszabályon alapuló megfelelő titoktartási kötelezettség alatt álljanak. </w:t>
      </w:r>
    </w:p>
    <w:p w14:paraId="10F1D6DD" w14:textId="480D05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e feltételek alapján az adatátvevő által kezelt személyes adatokat érintő adatvédelmi incidens esetén az adatátvevő megteszi a megfelelő intézkedéseket az adatvédelmi incidens orvoslására, beleértve a káros hatások enyhítésére irányuló intézkedéseket is. Az adatátvevő az incidensről való tudomásszerzést követően indokolatlan késedelem nélkül értesíti az adatátadót is. Az értesítésnek tartalmaznia kell egy olyan kapcsolattartó pont adatait, ahol további információ szerezhető, az incidens jellegének leírását (beleértve lehetőség szerint az érintett személyek kategóriáit és a személyes adatok hozzávetőleges számát), annak valószínű következményeit, valamint az incidens kezelésére hozott vagy javasolt intézkedéseket, beleértve adott esetben a lehetséges káros hatások enyhítésére irányuló intézkedéseket is. Ha és amennyiben nem lehetséges egyidejűleg az összes információt megadni, a kezdeti értesítésnek tartalmaznia kell az akkor rendelkezésre álló információt, és amint rendelkezésre állnak, a további információkat a későbbiekben indokolatlan késedelem nélkül meg kell adni. </w:t>
      </w:r>
    </w:p>
    <w:p w14:paraId="28CC8BDE" w14:textId="65E9F7B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adatátvevőnek együtt kell működnie az adatátadóval és segítenie kell abban, hogy az adatátadó eleget tehessen az (EU) 2016/679 rendelet szerinti kötelezettségeinek, nevezetesen, hogy értesítse az illetékes felügyeleti hatóságot és az érintetteket, figyelembe véve az adatkezelés jellegét és az adatátvevő rendelkezésére álló információkat.</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Különleges adatok</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Amennyiben az adattovábbítás faji vagy etnikai származásra, politikai véleményre, vallási vagy világnézeti meggyőződésre vagy szakszervezeti tagságra utaló személyes adatot, természetes személy egyedi azonosítását célzó genetikai vagy biometrikus adatokat, egészségi állapotra vagy egy személy szexuális életére vagy szexuális irányultságára vonatkozó adatokat vagy büntetőjogi felelősséget megállapító ítéletekre és bűncselekményekre vonatkozó adatokat tartalmaz (a továbbiakban: különleges adatok), az I. melléklet B. részében leírt egyedi korlátozásokat és/vagy további garanciákat alkalmaz.</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Adattovábbítás harmadik fél részére</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Az adatátvevő a személyes adatokat csak az adatátadó dokumentált utasításai szerint teheti közzé harmadik fél számára. Ezenfelül az adatok kizárólag akkor közölhetők az Európai Unión kívüli harmadik féllel</w:t>
      </w:r>
      <w:r>
        <w:rPr>
          <w:rFonts w:ascii="Times New Roman" w:hAnsi="Times New Roman" w:cs="Times New Roman"/>
          <w:sz w:val="24"/>
          <w:vertAlign w:val="superscript"/>
        </w:rPr>
        <w:footnoteReference w:id="4"/>
      </w:r>
      <w:r>
        <w:rPr>
          <w:rFonts w:ascii="Times New Roman" w:hAnsi="Times New Roman"/>
          <w:sz w:val="24"/>
        </w:rPr>
        <w:t xml:space="preserve"> (az adatátvevővel azonos országban vagy más harmadik országban, a továbbiakban: további adattovábbítás), ha a harmadik félre nézve az e feltételek a megfelelő modul alapján kötelezők, vagy azokat a harmadik fél vállalja, vagy ha: </w:t>
      </w:r>
    </w:p>
    <w:p w14:paraId="6114A965" w14:textId="23C3827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 xml:space="preserve">a további adattovábbítás olyan országba irányul, amely az (EU) 2016/679 rendelet 45. cikke szerinti, a további adattovábbításra kiterjedő megfelelőségi határozat hatálya alá tartozik; </w:t>
      </w:r>
    </w:p>
    <w:p w14:paraId="70B37A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harmadik fél egyéb módon biztosítja az (EU) 2016/679 rendelet 46. vagy 47. cikke szerinti megfelelő garanciákat a szóban forgó adatkezelés tekintetében;</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további adattovábbítás konkrét közigazgatási, szabályozási vagy bírósági eljárások keretében jogi igények előterjesztéséhez, érvényesítéséhez, illetve védelméhez szükséges; vagy</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további adattovábbítás az érintett vagy egy másik természetes személy létfontosságú érdekeinek védelme miatt szükséges.</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További adattovábbítás esetén az adatátvevő betartja az e feltételek szerinti összes többi garanciát, különösen a célhoz kötöttséget.</w:t>
      </w:r>
    </w:p>
    <w:p w14:paraId="65453B43" w14:textId="77777777" w:rsidR="00F63790" w:rsidRDefault="00F63790">
      <w:pPr>
        <w:rPr>
          <w:rFonts w:ascii="Times New Roman" w:hAnsi="Times New Roman" w:cs="Times New Roman"/>
          <w:b/>
          <w:sz w:val="24"/>
        </w:rPr>
      </w:pPr>
      <w:r>
        <w:br w:type="page"/>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8.9.</w:t>
      </w:r>
      <w:r>
        <w:tab/>
      </w:r>
      <w:r>
        <w:rPr>
          <w:rFonts w:ascii="Times New Roman" w:hAnsi="Times New Roman"/>
          <w:b/>
          <w:sz w:val="24"/>
        </w:rPr>
        <w:t>Dokumentáció és megfelelés</w:t>
      </w:r>
    </w:p>
    <w:p w14:paraId="154F5F0A" w14:textId="1E87600F"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haladéktalanul és megfelelően foglalkozik az adatátadó azon kérdéseivel, amelyek az e feltételek szerinti adatkezeléssel kapcsolatosak. </w:t>
      </w:r>
    </w:p>
    <w:p w14:paraId="20FDC180" w14:textId="00EA30D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Feleknek igazolniuk kell, hogy eleget tesznek az e feltételek szerinti kötelezettségeiknek. Nevezetesen az adatátvevőnek meg kell őriznie az adatátadó nevében elvégzett adatkezelési tevékenységek megfelelő dokumentációját.</w:t>
      </w:r>
    </w:p>
    <w:p w14:paraId="41F50E30" w14:textId="24DB3B4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az adatátadó rendelkezésére bocsát minden olyan információt, amely az e szerződési feltételekben és az adatátadó kérésére előírt kötelezettségek teljesítésének igazolásához szükséges, lehetővé teszi az e szerződési feltételek hatálya alá tartozó adatkezelési tevékenységek észszerű időközönkénti vagy a megfelelés hiányára utaló jelek előfordulása esetén történő ellenőrzését, valamint hozzájárul ahhoz. A felülvizsgálatra vagy ellenőrzésre vonatkozó döntés meghozatalakor az adatátadó figyelembe veheti az adatátvevő birtokában lé</w:t>
      </w:r>
      <w:r w:rsidR="00FD28EE">
        <w:rPr>
          <w:rFonts w:ascii="Times New Roman" w:hAnsi="Times New Roman"/>
          <w:sz w:val="24"/>
        </w:rPr>
        <w:t>vő vonatkozó tanúsítványokat.</w:t>
      </w:r>
    </w:p>
    <w:p w14:paraId="712E143C" w14:textId="290AB79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adatátadó dönthet úgy, hogy maga végzi el az ellenőrzést, vagy megbíz egy független könyvvizsgálót. Az ellenőrzések kiterjedhetnek az adatátvevő telephelyein vagy fizikai létesítményeiben végzett vizsgálatokra, amelyeket adott esetben észszerű értesítés mellett kell elvégezni. </w:t>
      </w:r>
    </w:p>
    <w:p w14:paraId="0FCB48F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Felek kérésre az illetékes felügyeleti hatóság rendelkezésére bocsátják a b) és c) bekezdésben említett információkat, beleértve az ellenőrzések eredményeit is.</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HARMADIK MODUL: Adattovábbítás adatfeldolgozók között</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Utasítások</w:t>
      </w:r>
    </w:p>
    <w:p w14:paraId="75416E03" w14:textId="1730EC7E"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Az adatátadó tájékoztatta az adatátvevőt arról, hogy adatkezelője (adatkezelői) utasításai szerint adatfeldolgozóként jár el, amelyeket az adatátadó a kezelést megelőzően az ad</w:t>
      </w:r>
      <w:r w:rsidR="00FD28EE">
        <w:rPr>
          <w:rFonts w:ascii="Times New Roman" w:hAnsi="Times New Roman"/>
          <w:sz w:val="24"/>
        </w:rPr>
        <w:t>atátvevő rendelkezésére bocsát.</w:t>
      </w:r>
    </w:p>
    <w:p w14:paraId="6A265D4D" w14:textId="1295BE0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a személyes adatokat kizárólag az adatkezelő dokumentált utasításai alapján, az adatátadó által az adatátvevővel közölt, valamint az adatátadótól kapott további dokumentált utasítások alapján kezeli. Az ilyen kiegészítő utasítások nem lehetnek ellentétesek az adatkezelő utasításaival. Az adatkezelő vagy az adatátadó további dokumentált utasításokat adhat az adatkezelésre vonatkozóan a szerződés teljes időtartama alatt.</w:t>
      </w:r>
    </w:p>
    <w:p w14:paraId="5CD648AF" w14:textId="085008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haladéktalanul tájékoztatja az adatátadót, ha nem tudja követni ezeket az utasításokat. Ha az adatátvevő nem tudja követni az adatkezelő utasításait, az adatátadó haladéktalanul értesíti az adatkezelőt.</w:t>
      </w:r>
    </w:p>
    <w:p w14:paraId="23AF4921" w14:textId="28217F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adatátadó garantálja, hogy ugyanazokat az adatvédelmi kötelezettségeket írta elő az adatátvevő számára, mint amelyeket az adatkezelő és az adatátadó között létrejött, uniós vagy tagállami jog szerinti szerződés vagy más jogi aktus meghatároz</w:t>
      </w:r>
      <w:r>
        <w:rPr>
          <w:rFonts w:ascii="Times New Roman" w:hAnsi="Times New Roman" w:cs="Times New Roman"/>
          <w:sz w:val="24"/>
          <w:vertAlign w:val="superscript"/>
        </w:rPr>
        <w:footnoteReference w:id="5"/>
      </w:r>
      <w:r>
        <w:rPr>
          <w:rFonts w:ascii="Times New Roman" w:hAnsi="Times New Roman"/>
          <w:sz w:val="24"/>
        </w:rPr>
        <w:t>.</w:t>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lastRenderedPageBreak/>
        <w:t>8.2.</w:t>
      </w:r>
      <w:r>
        <w:tab/>
      </w:r>
      <w:r>
        <w:rPr>
          <w:rFonts w:ascii="Times New Roman" w:hAnsi="Times New Roman"/>
          <w:b/>
          <w:sz w:val="24"/>
        </w:rPr>
        <w:t>Célhoz kötöttség</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Az adatátvevő a személyes adatokat kizárólag az I. melléklet B. részében meghatározott konkrét cél(ok)ból kezelheti, amennyiben nem kap további utasításokat az adatátvevő számára az adatátadó által közöltek szerint az adatkezelőtől vagy az adatátadótól.</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Átláthatóság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Kérésre az adatátadó díjmentesen az érintett rendelkezésére bocsátja e feltételek egy példányát, beleértve a függelék Felek által kitöltött változatát is. Az üzleti titkok vagy más bizalmas információk – köztük a személyes adatok – védelméhez szükséges mértékben az adatátadó a másolati példány megosztása előtt kivonatolhatják a függelék szövegének egy részét, de érdemi összefoglalót kell készíteniük, ha máskülönben az érintett nem tudná megérteni annak tartalmát vagy nem lenne képes jogait gyakorolni. Kérelemre a Felek a lehető legnagyobb mértékben közlik az érintettel a kitakarások okait anélkül, hogy felfednék a kitakart információkat.</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Pontosság</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Ha az adatátvevő tudomására jut, hogy az általa továbbított vagy átvett személyes adatok pontatlanok vagy elavulttá váltak, erről indokolatlan késedelem nélkül tájékoztatja az adatátadót. Ebben az esetben az adatátvevő együttműködik az adatátadóval az adatok helyesbítése vagy törlése érdekében.</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Az adatkezelés időtartama és az adatok törlése vagy visszaküldése</w:t>
      </w:r>
    </w:p>
    <w:p w14:paraId="2843AE76" w14:textId="71C47F74" w:rsidR="00D45A17" w:rsidRPr="00B04FF3" w:rsidRDefault="00D45A17" w:rsidP="00B04FF3">
      <w:pPr>
        <w:pStyle w:val="CommentText"/>
      </w:pPr>
      <w:r>
        <w:rPr>
          <w:sz w:val="24"/>
        </w:rPr>
        <w:t xml:space="preserve">Az adatátvevő általi adatkezelésre kizárólag az I. melléklet B. részében meghatározott időtartamig kerülhet sor. Az adatkezelési szolgáltatások nyújtásának végét követően az adatátvevő az adatátadó választása szerint törli az adatkezelő nevében kezelt valamennyi személyes adatot, és igazolja az adatátadó számára, hogy ezt megtette, vagy visszaküldi az adatátadónak a nevében kezelt valamennyi személyes adatot, és törli a meglévő másolatokat. Az adatok törléséig vagy visszaküldéséig az adatátvevő továbbra is biztosítja az e feltételeknek való megfelelést. Az adatátvevőre alkalmazandó olyan helyi jogszabályok esetén, amelyek tiltják a személyes adatok visszajuttatását vagy törlését, az adatátvevő garantálja, hogy továbbra is biztosítja e feltételek betartását, és az adatokat csak a helyi jog által előírt mértékben és ideig kezeli. Ez nem érinti a 14. feltételt, különösen az adatátvevőnek a 14. feltétel e) pontja szerinti azon kötelezettségét, hogy a szerződés teljes időtartama alatt értesítse az adatátadót, ha okkal feltételezi, hogy olyan jogszabályok vagy gyakorlatok hatálya alá tartozik vagy tartozott, amelyek nincsenek összhangban a 14. feltétel a) pontjában foglalt követelményekkel.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Az adatkezelés biztonsága</w:t>
      </w:r>
    </w:p>
    <w:p w14:paraId="62A1A797" w14:textId="5A4E4918"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és – a továbbítás során – az adatátadó megfelelő technikai és szervezési intézkedéseket vezet be az adatok biztonságának biztosítása érdekében, beleértve a biztonság olyan megsértése elleni védelmet, amely véletlen vagy jogellenes megsemmisítéshez, elvesztéshez, módosításhoz, jogosulatlan nyilvánosságra hozatalhoz vagy az adatokhoz való hozzáféréshez (a továbbiakban: adatvédelmi incidens) vezet. A megfelelő biztonsági szint értékelése során kellően figyelembe kell venni a technika állását, a végrehajtás költségeit, az adatkezelés </w:t>
      </w:r>
      <w:r>
        <w:rPr>
          <w:rFonts w:ascii="Times New Roman" w:hAnsi="Times New Roman"/>
          <w:sz w:val="24"/>
        </w:rPr>
        <w:lastRenderedPageBreak/>
        <w:t xml:space="preserve">jellegét, hatókörét, kontextusát és célját/céljait, valamint az érintettet érintő, az adatkezeléssel járó kockázatokat. A Felek különösen mérlegelik a titkosítás vagy az álnevesítés alkalmazását, többek között a továbbítás során is, amennyiben az adatkezelés célja ily módon teljesíthető. Álnevesítés esetén a személyes adatoknak egy adott érintetthez való hozzárendelésére vonatkozó kiegészítő információk lehetőség szerint az adatátadó vagy adatkezelő kizárólagos ellenőrzése alatt maradnak. Az e bekezdés szerinti kötelezettségének való megfelelés során az adatátvevő végrehajtja legalább a II. mellékletben meghatározott technikai és szervezési intézkedéseket. Az adatátvevő rendszeres ellenőrzéseket végez annak biztosítása érdekében, hogy ezek az intézkedések továbbra is megfelelő biztonsági szintet nyújtsanak. </w:t>
      </w:r>
    </w:p>
    <w:p w14:paraId="6EA735A7" w14:textId="750F931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csak a szerződés végrehajtásához, kezeléséhez és nyomon követéséhez feltétlenül szükséges mértékben biztosít hozzáférést a munkavállalói számára az adatokhoz. Biztosítja azt, hogy a személyes adatok kezelésére feljogosított személyek titoktartási kötelezettséget vállaljanak vagy jogszabályon alapuló megfelelő titoktartási kötelezettség alatt álljanak.</w:t>
      </w:r>
    </w:p>
    <w:p w14:paraId="1FC233CB" w14:textId="2BFEFDE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e feltételek alapján az adatátvevő által kezelt személyes adatokat érintő adatvédelmi incidens esetén az adatátvevő megteszi a megfelelő intézkedéseket az adatvédelmi incidens orvoslására, beleértve a káros hatások enyhítésére irányuló intézkedéseket is. Az adatátvevő az incidensről való tudomásszerzést követően indokolatlan késedelem nélkül értesíti az adatátadót és – amennyiben alkalmazandó és megvalósítható – az adatkezelőt is. Az értesítésnek tartalmaznia kell egy olyan kapcsolattartó pont adatait, ahol további információ szerezhető, az incidens jellegének leírását (beleértve lehetőség szerint az érintett személyek kategóriáit és a személyes adatok hozzávetőleges számát), annak valószínű következményeit, valamint az adatvédelmi incidens kezelésére hozott vagy javasolt intézkedéseket, beleértve adott esetben a lehetséges káros hatások enyhítésére irányuló intézkedéseket is. Ha és amennyiben nem lehetséges egyidejűleg az összes információt megadni, a kezdeti értesítésnek tartalmaznia kell az akkor rendelkezésre álló információt, és amint rendelkezésre állnak, a további információkat a későbbiekben indokolatlan </w:t>
      </w:r>
      <w:r w:rsidR="00FD28EE">
        <w:rPr>
          <w:rFonts w:ascii="Times New Roman" w:hAnsi="Times New Roman"/>
          <w:sz w:val="24"/>
        </w:rPr>
        <w:t>késedelem nélkül meg kell adni.</w:t>
      </w:r>
    </w:p>
    <w:p w14:paraId="7849AA6A" w14:textId="1CE979C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adatátvevőnek együtt kell működnie az adatátadóval és segítenie kell abban, hogy az adatátadó eleget tehessen az (EU) 2016/679 rendelet szerinti kötelezettségeinek, nevezetesen, hogy értesítse az adatkezelőjét, hogy az értesíteni tudja az illetékes felügyeleti hatóságot és az érintetteket, figyelembe véve az adatkezelés jellegét és az adatátvevő rendelkezésére álló információkat.</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Különleges adatok</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Amennyiben az adattovábbítás faji vagy etnikai származásra, politikai véleményre, vallási vagy világnézeti meggyőződésre vagy szakszervezeti tagságra utaló személyes adatot, természetes személy egyedi azonosítását célzó genetikai vagy biometrikus adatokat, egészségi állapotra vagy egy személy szexuális életére vagy szexuális irányultságára vonatkozó adatokat vagy büntetőjogi felelősséget megállapító ítéletekre és bűncselekményekre vonatkozó adatokat tartalmaz (a továbbiakban: különleges adatok), az I. melléklet B. részében meghatározott egyedi korlátozásokat és/vagy további garanciákat alkalmaz.</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Adattovábbítás harmadik fél részére</w:t>
      </w:r>
    </w:p>
    <w:p w14:paraId="01B1E2AF" w14:textId="51B009E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lastRenderedPageBreak/>
        <w:t>Az adatátvevő a személyes adatokat csak az adatkezelőnek az adatátadó által az adatátvevő részére közölt, dokumentált utasításai szerint teheti közzé harmadik fél számára. Ezenfelül az adatok kizárólag akkor közölhetők az Európai Unión kívüli harmadik féllel</w:t>
      </w:r>
      <w:r>
        <w:rPr>
          <w:rFonts w:ascii="Times New Roman" w:hAnsi="Times New Roman" w:cs="Times New Roman"/>
          <w:sz w:val="24"/>
          <w:vertAlign w:val="superscript"/>
        </w:rPr>
        <w:footnoteReference w:id="6"/>
      </w:r>
      <w:r>
        <w:rPr>
          <w:rFonts w:ascii="Times New Roman" w:hAnsi="Times New Roman"/>
          <w:sz w:val="24"/>
        </w:rPr>
        <w:t xml:space="preserve"> (az adatátvevővel azonos országban vagy más harmadik országban, a továbbiakban: további adattovábbítás), ha a harmadik félre nézve az e feltételek a megfelelő modul alapján kötelezők, vagy azokat a </w:t>
      </w:r>
      <w:r w:rsidR="00FD28EE">
        <w:rPr>
          <w:rFonts w:ascii="Times New Roman" w:hAnsi="Times New Roman"/>
          <w:sz w:val="24"/>
        </w:rPr>
        <w:t>harmadik fél vállalja, vagy ha:</w:t>
      </w:r>
    </w:p>
    <w:p w14:paraId="2051F6F1" w14:textId="4EA908A7"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további adattovábbítás olyan országba irányul, amely az (EU) 2016/679 rendelet 45. cikke szerinti, a további adattovábbításra kiterjedő megfelelőségi határozat hatálya alá tartozik;</w:t>
      </w:r>
    </w:p>
    <w:p w14:paraId="037B4B35"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harmadik fél egyéb módon biztosítja az (EU) 2016/679 rendelet 46. vagy 47. cikke szerinti megfelelő garanciákat;</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további adattovábbítás konkrét közigazgatási, szabályozási vagy bírósági eljárások keretében jogi igények előterjesztéséhez, érvényesítéséhez, illetve védelméhez szükséges; vagy</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további adattovábbítás az érintett vagy egy másik természetes személy létfontosságú érdekeinek védelme miatt szükséges.</w:t>
      </w:r>
    </w:p>
    <w:p w14:paraId="519E6769" w14:textId="41AAA8F0"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További adattovábbítás esetén az adatátvevő betartja az e feltételek szerinti összes többi garanciát, különösen a célhoz kötöttséget.</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Dokumentáció és megfelelés</w:t>
      </w:r>
    </w:p>
    <w:p w14:paraId="13C62D97" w14:textId="53E6F5F4"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Az adatátvevő haladéktalanul és megfelelően foglalkozik az adatátadó vagy adatkezelő azon kérdéseivel, amelyek az e feltételek szerinti adatkezeléssel kapcsola</w:t>
      </w:r>
      <w:r w:rsidR="00FD28EE">
        <w:rPr>
          <w:rFonts w:ascii="Times New Roman" w:hAnsi="Times New Roman"/>
          <w:sz w:val="24"/>
        </w:rPr>
        <w:t>tosak.</w:t>
      </w:r>
    </w:p>
    <w:p w14:paraId="34CFC649" w14:textId="08FDB4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Feleknek igazolniuk kell, hogy eleget tesznek az e feltételek szerinti kötelezettségeiknek. Nevezetesen az adatátvevőnek meg kell őriznie az adatkezelő nevében elvégzett adatkezelési tevékenységek megfelelő dokumentációját.</w:t>
      </w:r>
    </w:p>
    <w:p w14:paraId="21F69C7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az e feltételekben meghatározott kötelezettségek teljesítésének igazolásához szükséges valamennyi információt elérhetővé teszi az adatátadó számára, aki azt az adatkezelő rendelkezésére bocsátja.</w:t>
      </w:r>
    </w:p>
    <w:p w14:paraId="0CDE2335" w14:textId="51C0B91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adatátvevőnek lehetővé kell tennie és hozzá kell járulnia ahhoz, hogy az adatátadó észszerű időközönként vagy a megfelelés elmaradására utaló jelek esetén ellenőrizze az e feltételek hatálya alá tartozó adatkezelési tevékenységeket. Ugyanez vonatkozik arra az esetre is, ha az adatátadó az adatkezelő utasításai alapján ellenőrzést kér. Az ellenőrzésre vonatkozó döntés meghozatalakor az adatátadó figyelembe veheti az adatátvevő birtokában </w:t>
      </w:r>
      <w:r w:rsidR="00FD28EE">
        <w:rPr>
          <w:rFonts w:ascii="Times New Roman" w:hAnsi="Times New Roman"/>
          <w:sz w:val="24"/>
        </w:rPr>
        <w:t>lévő vonatkozó tanúsítványokat.</w:t>
      </w:r>
    </w:p>
    <w:p w14:paraId="40F959C8" w14:textId="37070C3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Amennyiben az ellenőrzést az adatkezelő utasításai alapján végzik, az adatátadó az eredményeket az adatkezelő rendelkezésére bocsátja.</w:t>
      </w:r>
    </w:p>
    <w:p w14:paraId="38F629F8" w14:textId="4754479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Az adatátadó dönthet úgy, hogy maga végzi el az ellenőrzést, vagy megbíz egy független könyvvizsgálót. Az ellenőrzések kiterjedhetnek az adatátvevő telephelyein vagy fizikai létesítményeiben végzett vizsgálatokra, amelyeket adott esetben észszerű ér</w:t>
      </w:r>
      <w:r w:rsidR="00FD28EE">
        <w:rPr>
          <w:rFonts w:ascii="Times New Roman" w:hAnsi="Times New Roman"/>
          <w:sz w:val="24"/>
        </w:rPr>
        <w:t>tesítés mellett kell elvégezni.</w:t>
      </w:r>
    </w:p>
    <w:p w14:paraId="56B4E08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Felek kérésre az illetékes felügyeleti hatóság rendelkezésére bocsátják a b) és c) bekezdésben említett információkat, beleértve az ellenőrzések eredményeit is.</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NEGYEDIK MODUL: Adattovábbítás az adatfeldolgozótól az adatkezelő részére</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Utasítások</w:t>
      </w:r>
    </w:p>
    <w:p w14:paraId="4AC3495D" w14:textId="77777777"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Az adatátadó a személyes adatokat csak az adatkezelőként eljáró adatátvevő dokumentált utasításai alapján kezelheti.</w:t>
      </w:r>
    </w:p>
    <w:p w14:paraId="40E242A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adatátadó haladéktalanul tájékoztatja az adatátvevőt, ha nem tudja követni ezeket az utasításokat, beleértve azt is, ha az ilyen utasítások sértik az (EU) 2016/679 rendeletet vagy más uniós vagy tagállami adatvédelmi jogot. </w:t>
      </w:r>
    </w:p>
    <w:p w14:paraId="4323367D" w14:textId="0FD3678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tartózkodik minden olyan intézkedéstől, amely megakadályozná az adatátadót az (EU) 2016/679 rendelet szerinti kötelezettségei teljesítésében, ideértve a további adatkezelést vagy az illetékes felügyeleti hatóságokkal való együttműködést is.</w:t>
      </w:r>
    </w:p>
    <w:p w14:paraId="38EE39F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adatkezelési szolgáltatások nyújtásának végét követően az adatátadó az adatátvevő választása szerint törli az adatátvevő nevében kezelt valamennyi személyes adatot, és igazolja az adatátvevő számára, hogy ezt megtette, vagy visszaküldi az adatátvevőnek a nevében kezelt valamennyi személyes adatot, és törli a meglévő másolatokat.</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Az adatkezelés biztonsága</w:t>
      </w:r>
    </w:p>
    <w:p w14:paraId="26324449" w14:textId="0812F14C"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A Felek megfelelő technikai és szervezési intézkedéseket vezetnek be az adatok biztonságának biztosítása érdekében, többek közt az adattovábbítás során, beleértve a biztonság olyan megsértése elleni védelmet, amely véletlen vagy jogellenes megsemmisítéshez, elvesztéshez, módosításhoz, jogosulatlan nyilvánosságra hozatalhoz vagy hozzáféréshez (a továbbiakban: adatvédelmi incidens) vezet. A megfelelő biztonsági szint értékelése során kellően figyelembe veszik a technika állását, a végrehajtás költségeit, a személyes adatok jellegét</w:t>
      </w:r>
      <w:r>
        <w:rPr>
          <w:rFonts w:ascii="Times New Roman" w:hAnsi="Times New Roman" w:cs="Times New Roman"/>
          <w:sz w:val="24"/>
          <w:vertAlign w:val="superscript"/>
        </w:rPr>
        <w:footnoteReference w:id="7"/>
      </w:r>
      <w:r>
        <w:rPr>
          <w:rFonts w:ascii="Times New Roman" w:hAnsi="Times New Roman"/>
          <w:sz w:val="24"/>
        </w:rPr>
        <w:t xml:space="preserve">, az adatkezelés jellegét, kontextusát és célját, valamint az adatkezeléssel járó kockázatokat az érintettek számára, és különösen megfontolják a titkosítást vagy az álnevesítést, többek között a továbbítás során is, amennyiben az adatkezelés célja megvalósítható ilyen módon is. </w:t>
      </w:r>
    </w:p>
    <w:p w14:paraId="71726E19" w14:textId="680D561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adatátadó az a) bekezdésnek megfelelően segíti az adatátvevőt az adatok megfelelő biztonságának biztosításában. Az e feltételek alapján az adatátadó által kezelt személyes adatokat érintő adatvédelmi incidens esetén az adatátadó a </w:t>
      </w:r>
      <w:r>
        <w:rPr>
          <w:rFonts w:ascii="Times New Roman" w:hAnsi="Times New Roman"/>
          <w:sz w:val="24"/>
        </w:rPr>
        <w:lastRenderedPageBreak/>
        <w:t>tudomásszerzést követően indokolatlan késedelem nélkül értesíti az adatátvevőt, és segíti az adatátvevőt az incidens kezelésében.</w:t>
      </w:r>
    </w:p>
    <w:p w14:paraId="4DF69D2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adatátadó biztosítja azt, hogy a személyes adatok kezelésére feljogosított személyek titoktartási kötelezettséget vállaljanak vagy jogszabályon alapuló megfelelő titoktartási kötelezettség alatt álljanak.</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Dokumentáció és megfelelés</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A Feleknek igazolniuk kell, hogy eleget tesznek az e feltételek szerinti kötelezettségeiknek. </w:t>
      </w:r>
    </w:p>
    <w:p w14:paraId="391456A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adatátadó az adatátvevő rendelkezésére bocsát minden olyan információt, amely az e feltételek szerinti kötelezettségei teljesítésének igazolásához szükséges, valamint lehetővé teszi és hozzájárul az ellenőrzésekhez.</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9. feltétel</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További adatfeldolgozók alkalmazása</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22C0015C" w14:textId="377A5BFA"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1. LEHETŐSÉG: KIFEJEZETT ELŐZETES HOZZÁJÁRULÁS Az adatátvevő az adatátadó előzetes kifejezett írásbeli hozzájárulása nélkül nem adja alvállalkozásba az adatátadó nevében e feltételek alapján végzett adatkezelési tevékenységeit egy további adatfeldolgozónak. Az adatátvevő a kifejezett hozzájárulás iránti kérelmet legalább [</w:t>
      </w:r>
      <w:r>
        <w:rPr>
          <w:rFonts w:ascii="Times New Roman" w:hAnsi="Times New Roman"/>
          <w:i/>
          <w:sz w:val="24"/>
        </w:rPr>
        <w:t>adja meg az időtartamot</w:t>
      </w:r>
      <w:r>
        <w:rPr>
          <w:rFonts w:ascii="Times New Roman" w:hAnsi="Times New Roman"/>
          <w:sz w:val="24"/>
        </w:rPr>
        <w:t>] a további adatfeldolgozó megbízása előtt nyújtja be, az ahhoz szükséges információkkal együtt, hogy az adatátadó dönthessen az engedélyről. Az adatátadó által jóváhagyott további adatfeldolgozók listája megtalálható a III. mellékletben. A felek a III. mellékletet rendszeresen frissítik.</w:t>
      </w:r>
    </w:p>
    <w:p w14:paraId="3B00E609" w14:textId="2079BAD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2. LEHETŐSÉG: ÁLTALÁNOS ÍRÁSOS ENGEDÉLY Az adatátvevő rendelkezik az adatátadó általános engedélyével ahhoz, hogy az elfogadott listáról további adatfeldolgozó(ka)t vegyen igénybe. Az adatátvevő írásban kifejezetten tájékoztatja az adatátadót az említett lista bármely tervezett módosításáról a további adatfeldolgozók hozzáadása vagy lecserélése révén, legalább [</w:t>
      </w:r>
      <w:r>
        <w:rPr>
          <w:rFonts w:ascii="Times New Roman" w:hAnsi="Times New Roman"/>
          <w:i/>
          <w:sz w:val="24"/>
        </w:rPr>
        <w:t>adja meg az időtartamot</w:t>
      </w:r>
      <w:r>
        <w:rPr>
          <w:rFonts w:ascii="Times New Roman" w:hAnsi="Times New Roman"/>
          <w:sz w:val="24"/>
        </w:rPr>
        <w:t xml:space="preserve">] korábban, elegendő időt biztosítva az adatátadónak arra, hogy a további adatfeldolgozó(k) megbízása előtt kifogást emelhessen az ilyen változtatásokkal szemben. </w:t>
      </w:r>
      <w:r>
        <w:rPr>
          <w:rFonts w:ascii="Times New Roman" w:hAnsi="Times New Roman"/>
          <w:sz w:val="24"/>
          <w:szCs w:val="24"/>
        </w:rPr>
        <w:t xml:space="preserve">Az adatátvevő megadja az adatátadónak azokat az információkat, amelyek szükségesek ahhoz, hogy az adatátadó a tiltakozáshoz való jogát gyakorolhassa. </w:t>
      </w:r>
    </w:p>
    <w:p w14:paraId="2C85C947" w14:textId="1CD6077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Amennyiben az adatátvevő konkrét adatkezelési tevékenységek végzése céljából további adatfeldolgozót vesz igénybe (az adatátadó nevében), ezt írásbeli szerződés útján teszi, amely lényegében ugyanazokat az adatvédelmi kötelezettségeket írja elő, mint amelyek e feltételek alapján az adatátvevőre nézve kötelezőek, ideértve a harmadik felek kedvezményezettjeit megillető érintetti jogokat is</w:t>
      </w:r>
      <w:r>
        <w:rPr>
          <w:rStyle w:val="FootnoteReference"/>
          <w:rFonts w:ascii="Times New Roman" w:hAnsi="Times New Roman" w:cs="Times New Roman"/>
          <w:sz w:val="24"/>
        </w:rPr>
        <w:footnoteReference w:id="8"/>
      </w:r>
      <w:r>
        <w:t>.</w:t>
      </w:r>
      <w:r>
        <w:rPr>
          <w:rFonts w:ascii="Times New Roman" w:hAnsi="Times New Roman"/>
          <w:sz w:val="24"/>
        </w:rPr>
        <w:t xml:space="preserve"> A Felek megállapodnak abban, hogy e feltétel betartásával az adatátvevő teljesíti a 8.8. feltétel szerinti kötelezettségeit. Az adatátvevő biztosítja, hogy a további </w:t>
      </w:r>
      <w:r>
        <w:rPr>
          <w:rFonts w:ascii="Times New Roman" w:hAnsi="Times New Roman"/>
          <w:sz w:val="24"/>
        </w:rPr>
        <w:lastRenderedPageBreak/>
        <w:t>adatfeldolgozó teljesítse azokat a kötelezettségeket, amelyek az adatátvevőre e feltételek értelmében vonatkoznak.</w:t>
      </w:r>
    </w:p>
    <w:p w14:paraId="238772C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az adatátadó kérésére átadja az adatátadónak a további adatfeldolgozóra vonatkozó megállapodás másolatát, valamint annak minden későbbi módosítását. Az üzleti titkok vagy más bizalmas információk, köztük a személyes adatok védelméhez szükséges mértékben az adatátvevő a másolat megosztása előtt kivonatolhatja a megállapodás szövegét.</w:t>
      </w:r>
    </w:p>
    <w:p w14:paraId="1E49EDF1"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továbbra is teljes mértékben felel az adatátadó felé a további adatfeldolgozónak az adatátvevővel kötött szerződése szerinti kötelezettségei teljesítéséért. Az adatátvevő értesíti az adatátadót, ha a további adatfeldolgozó nem teljesíti a szerződésből eredő kötelezettségeit. </w:t>
      </w:r>
    </w:p>
    <w:p w14:paraId="153A0740" w14:textId="46D190A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megállapodik a további adatfeldolgozóval a kedvezményezett harmadik félről szóló záradékról, amelynek értelmében az adatátadó jogosult felmondani a további adatfeldolgozóra vonatkozó szerződést, és a további adatfeldolgozót a személyes adatok törlésére vagy visszaküldésére utasítani, ha az adatátvevő ténylegesen eltűnt, megszűnt létezni a jog szerint, vagy fizetésképtelenné vált.</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3D2B74E4" w14:textId="25A26D36"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1. LEHETŐSÉG: KIFEJEZETT ELŐZETES ENGEDÉLY Az adatátvevő az adatkezelő előzetes kifejezett írásbeli engedélye nélkül nem adja alvállalkozásba az adatátadó nevében e feltételek alapján végzett adatkezelési tevékenységeit egy további adatfeldolgozónak. Az adatátvevő a kifejezett engedély iránti kérelmet legalább [</w:t>
      </w:r>
      <w:r>
        <w:rPr>
          <w:rFonts w:ascii="Times New Roman" w:hAnsi="Times New Roman"/>
          <w:i/>
          <w:sz w:val="24"/>
        </w:rPr>
        <w:t>adja meg az időtartamot</w:t>
      </w:r>
      <w:r>
        <w:rPr>
          <w:rFonts w:ascii="Times New Roman" w:hAnsi="Times New Roman"/>
          <w:sz w:val="24"/>
        </w:rPr>
        <w:t>] a további adatfeldolgozó megbízása előtt nyújtja be, az ahhoz szükséges információkkal együtt, hogy az adatkezelő dönthessen az engedélyről. Az ilyen megbízásról tájékoztatja az adatátadót. Az adatkezelő által jóváhagyott további adatfeldolgozók listája megtalálható a III. mellékletben. A felek a III. mellékletet rendszeresen frissítik.</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2. LEHETŐSÉG: ÁLTALÁNOS ÍRÁSOS ENGEDÉLY Az adatátvevő rendelkezik az adatkezelő általános engedélyével ahhoz, hogy az elfogadott listáról további adatfeldolgozó(ka)t vegyen igénybe. Az adatátvevő írásban kifejezetten tájékoztatja az adatkezelőt az említett lista bármely tervezett módosításáról a további adatfeldolgozók hozzáadása vagy lecserélése révén, legalább [</w:t>
      </w:r>
      <w:r>
        <w:rPr>
          <w:rFonts w:ascii="Times New Roman" w:hAnsi="Times New Roman"/>
          <w:i/>
          <w:sz w:val="24"/>
        </w:rPr>
        <w:t>adja meg az időtartamot</w:t>
      </w:r>
      <w:r>
        <w:rPr>
          <w:rFonts w:ascii="Times New Roman" w:hAnsi="Times New Roman"/>
          <w:sz w:val="24"/>
        </w:rPr>
        <w:t xml:space="preserve">] korábban, elegendő időt biztosítva az adatkezelőnek arra, hogy a további adatfeldolgozó(k) megbízása előtt kifogást emelhessen az ilyen változtatásokkal szemben. </w:t>
      </w:r>
      <w:r>
        <w:rPr>
          <w:rFonts w:ascii="Times New Roman" w:hAnsi="Times New Roman"/>
          <w:sz w:val="24"/>
          <w:szCs w:val="24"/>
        </w:rPr>
        <w:t xml:space="preserve">Az adatátvevő megadja az adatkezelőnek azokat az információkat, amelyek szükségesek ahhoz, hogy az adatkezelő a tiltakozáshoz való jogát gyakorolhassa. </w:t>
      </w:r>
      <w:r>
        <w:rPr>
          <w:rFonts w:ascii="Times New Roman" w:hAnsi="Times New Roman"/>
          <w:sz w:val="24"/>
        </w:rPr>
        <w:t xml:space="preserve">Az adatátvevő tájékoztatja az adatátadót a további adatfeldolgozó(k) megbízásáról. </w:t>
      </w:r>
    </w:p>
    <w:p w14:paraId="1DABF8C3" w14:textId="60FD7A6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Amennyiben az adatátvevő konkrét adatkezelési tevékenységek végzése céljából további adatfeldolgozót vesz igénybe (az adatkezelő nevében), ezt írásbeli szerződés útján teszi, amely lényegében ugyanazokat az adatvédelmi kötelezettségeket írja elő, mint amelyek e feltételek alapján az adatátvevőre nézve kötelezőek, ideértve a harmadik felek kedvezményezettjeit megillető érintetti jogokat is</w:t>
      </w:r>
      <w:r>
        <w:rPr>
          <w:rStyle w:val="FootnoteReference"/>
          <w:rFonts w:ascii="Times New Roman" w:hAnsi="Times New Roman" w:cs="Times New Roman"/>
          <w:sz w:val="24"/>
        </w:rPr>
        <w:footnoteReference w:id="9"/>
      </w:r>
      <w:r>
        <w:t>.</w:t>
      </w:r>
      <w:r>
        <w:rPr>
          <w:rFonts w:ascii="Times New Roman" w:hAnsi="Times New Roman"/>
          <w:sz w:val="24"/>
        </w:rPr>
        <w:t xml:space="preserve"> A Felek </w:t>
      </w:r>
      <w:r>
        <w:rPr>
          <w:rFonts w:ascii="Times New Roman" w:hAnsi="Times New Roman"/>
          <w:sz w:val="24"/>
        </w:rPr>
        <w:lastRenderedPageBreak/>
        <w:t>megállapodnak abban, hogy e feltétel betartásával az adatátvevő teljesíti a 8.8. feltétel szerinti kötelezettségeit. Az adatátvevő biztosítja, hogy a további adatfeldolgozó teljesítse azokat a kötelezettségeket, amelyek az adatátvevőre e feltételek értelmében vonatkoznak.</w:t>
      </w:r>
    </w:p>
    <w:p w14:paraId="697309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az adatátadó vagy adatkezelő kérésére rendelkezésre bocsátja a további adatfeldolgozóra vonatkozó megállapodás másolatát, valamint minden későbbi módosítást. Az üzleti titkok vagy más bizalmas információk, köztük a személyes adatok védelméhez szükséges mértékben az adatátvevő a másolat megosztása előtt kivonatolhatja a megállapodás szövegét.</w:t>
      </w:r>
    </w:p>
    <w:p w14:paraId="7D37208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továbbra is teljes mértékben felel az adatátadó felé a további adatfeldolgozónak az adatátvevővel kötött szerződése szerinti kötelezettségei teljesítéséért. Az adatátvevő értesíti az adatátadót, ha a további adatfeldolgozó nem teljesíti a szerződésből eredő kötelezettségeit. </w:t>
      </w:r>
    </w:p>
    <w:p w14:paraId="753B46A3" w14:textId="6344856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megállapodik a további adatfeldolgozóval a kedvezményezett harmadik félről szóló záradékról, amelynek értelmében az adatátadó jogosult felmondani a további adatfeldolgozóra vonatkozó szerződést, és a további adatfeldolgozót a személyes adatok törlésére vagy visszaküldésére utasítani, ha az adatátvevő ténylegesen eltűnt, megszűnt létezni a jog szerint, vagy fizetésképtelenné vált.</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10. feltétel</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Az érintettek jogai</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1F665F61" w14:textId="10255A4E"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Az adatátvevő – adott esetben az adatátadó segítségével – indokolatlan késedelem nélkül és legkésőbb a megkeresés vagy kérelem kézhezvételét követő egy hónapon belül foglalkozik az érintettől a személyes adatainak kezelésével és az e szerződési feltételek szerinti jogainak gyakorlásával kapcsolatban kapott megkeresésekkel és kérelmekkel</w:t>
      </w:r>
      <w:r>
        <w:rPr>
          <w:rFonts w:ascii="Times New Roman" w:hAnsi="Times New Roman" w:cstheme="minorHAnsi"/>
          <w:sz w:val="24"/>
          <w:vertAlign w:val="superscript"/>
        </w:rPr>
        <w:footnoteReference w:id="10"/>
      </w:r>
      <w:r>
        <w:rPr>
          <w:rFonts w:ascii="Times New Roman" w:hAnsi="Times New Roman"/>
          <w:sz w:val="24"/>
        </w:rPr>
        <w:t>. Az adatátvevő megteszi a megfelelő intézkedéseket annak érdekében, hogy megkönnyítse az ilyen megkereséseket, kérelmeket és az érintettek jogainak gyakorlását. Az érintettnek nyújtott tájékoztatásnak érthetőnek és könnyen hozzáférhetőnek kell lennie, és abban világos és közérthető nyelvezetet kell használni.</w:t>
      </w:r>
    </w:p>
    <w:p w14:paraId="3565BE71" w14:textId="77AF62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az érintett kérésére különösen köteles ingyenesen biztosítani a következőket:</w:t>
      </w:r>
    </w:p>
    <w:p w14:paraId="1B47C35A" w14:textId="12847B0A"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visszaigazolja az érintettnek, hogy személyes adatainak kezelése folyamatban van-e, és amennyiben igen, a rendelkezésére bocsátja a rá vonatkozó adatok másolatát és az I. mellékletben szereplő információkat; ha a személyes adatokat továbbították vagy tovább fogják továbbítani, a címzettekre vagy azon címzettek kategóriáira vonatkozó információkat (az érdemi tájékoztatásnak megfelelő módon), akik részére a személyes adatokat továbbították vagy </w:t>
      </w:r>
      <w:r>
        <w:rPr>
          <w:rFonts w:ascii="Times New Roman" w:hAnsi="Times New Roman"/>
          <w:sz w:val="24"/>
        </w:rPr>
        <w:lastRenderedPageBreak/>
        <w:t>tovább fogják továbbítani, az ilyen továbbítás célját és indokát a 8.7. feltételnek megfelelően; valamint a felügyeleti hatóságnál történő panasztétel jogáról szóló tájékoztatást a 12. feltétel (c) bekezdé</w:t>
      </w:r>
      <w:r w:rsidR="00FD28EE">
        <w:rPr>
          <w:rFonts w:ascii="Times New Roman" w:hAnsi="Times New Roman"/>
          <w:sz w:val="24"/>
        </w:rPr>
        <w:t>sének i) pontjával összhangban;</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helyesbíti az érintettre vonatkozó pontatlan vagy hiányos adatokat; </w:t>
      </w:r>
    </w:p>
    <w:p w14:paraId="3EB49EBA" w14:textId="6122D2E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törli az érintettre vonatkozó személyes adatokat, ha ezeket az adatokat a kedvezményezett harmadik fél jogait biztosító feltételek bármelyikének megsértésével kezelik vagy kezelték, vagy ha az érintett visszavonja az adatkezelés alapjául szolgáló hozzájárulását. </w:t>
      </w:r>
    </w:p>
    <w:p w14:paraId="323A26D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Amennyiben az adatátvevő a személyes adatokat közvetlen üzletszerzési célból kezeli, az ilyen célokból történő adatkezelést be kell szüntetni, ha az érintett tiltakozik ellene. </w:t>
      </w:r>
    </w:p>
    <w:p w14:paraId="7BF06403" w14:textId="6106E3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nem hozhat olyan, kizárólag a továbbított személyes adatok automatizált kezelésén alapuló döntést (a továbbiakban: automatizált döntés), amely az érintettre nézve joghatással járna vagy őt hasonlóképpen jelentős mértékben érintené, kivéve, ha ehhez az érintett kifejezett hozzájárulását adta, vagy ha erre a rendeltetési ország jogszabályai szerint engedélyt adnak, amennyiben e jogszabály megfelelő intézkedéseket állapít meg az érintett jogainak és jogos érdekeinek védelme érdekében. Ebben az esetben az adatátvevő szükség esetén az adatátadóval együttműködve:</w:t>
      </w:r>
    </w:p>
    <w:p w14:paraId="5039AE7D" w14:textId="7064A9E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tájékoztatja az érintettet a tervezett automatizált döntésről, a várható következményekről és az alkalmazott logikáról; valamint</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megfelelő garanciákat vezet be, legalább oly módon, hogy lehetővé teszi az érintett számára, hogy megtámadja a döntést, kifejtse álláspontját és emberi lény általi felülvizsgálatot kapjon. </w:t>
      </w:r>
    </w:p>
    <w:p w14:paraId="0E3E7B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Ha az érintett kérelme – különösen ismétlődő jellege miatt – túlzó, az adatátvevő, figyelemmel a kérelem teljesítésével járó adminisztratív költségekre, észszerű összegű díjat számíthat fel, vagy megtagadhatja a kérelem teljesítését.</w:t>
      </w:r>
    </w:p>
    <w:p w14:paraId="0E2604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elutasíthatja az érintett kérelmét, ha az elutasítást a rendeltetési ország jogszabályai lehetővé teszik, és az az (EU) 2016/679 rendelet 23. cikkének (1) bekezdésében felsorolt célok egyikének védelme érdekében szükséges és arányos egy demokratikus társadalomban.</w:t>
      </w:r>
    </w:p>
    <w:p w14:paraId="6398B8CA" w14:textId="4342D0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Ha az adatátvevő el kívánja utasítani az érintett kérelmét, tájékoztatja az érintettet az elutasítás okairól, valamint arról a lehetőségről, hogy panaszt nyújthat be az illetékes felügyeleti hatósághoz és/vagy bírósági jogorvoslatot kérhet.</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5E691629" w14:textId="4F831E1A"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Az adatátvevő haladéktalanul értesíti az adatátadót az érintettől kapott bármely kérelemről. A kérelemre ő maga nem válaszolhat, hacsak erre az adatátadó fel nem hatalmazza.</w:t>
      </w:r>
    </w:p>
    <w:p w14:paraId="008403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segíti az adatátadót az érintetteknek az (EU) 2016/679 rendelet szerinti jogaik gyakorlásával kapcsolatos kérelmeinek megválaszolására vonatkozó kötelezettségei teljesítésében. E tekintetben a Felek a II. mellékletben meghatározzák a megfelelő technikai és szervezési intézkedéseket, figyelembe véve a </w:t>
      </w:r>
      <w:r>
        <w:rPr>
          <w:rFonts w:ascii="Times New Roman" w:hAnsi="Times New Roman"/>
          <w:sz w:val="24"/>
        </w:rPr>
        <w:lastRenderedPageBreak/>
        <w:t xml:space="preserve">segítségnyújtást igénylő adatkezelés jellegét, valamint a szükséges segítségnyújtás hatókörét és mértékét. </w:t>
      </w:r>
    </w:p>
    <w:p w14:paraId="637D9E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 és b) bekezdés szerinti kötelezettségeinek teljesítése során az adatátvevőnek meg kell felelnie az adatátadó utasításainak.</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7EA6457F" w14:textId="0E9CB4D8"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Az adatátvevő haladéktalanul értesíti az adatátadót és adott esetben az adatkezelőt az érintettől kapott bármely kérelemről, anélkül, hogy válaszolna a kérelemre, kivéve, ha erre az adatkezelő felhatalmazta.</w:t>
      </w:r>
    </w:p>
    <w:p w14:paraId="4BC5052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adott esetben az adatátadóval együttműködésben segíti az adatkezelőt az érintetteknek az (EU) 2016/679 rendelet vagy adott esetben az (EU) 2018/1725 rendelet szerinti jogaik gyakorlásával kapcsolatos kérelmeinek megválaszolására vonatkozó kötelezettségei teljesítésében. E tekintetben a Felek a II. mellékletben meghatározzák a megfelelő technikai és szervezési intézkedéseket, figyelembe véve a segítségnyújtást igénylő adatkezelés jellegét, valamint a szükséges segítségnyújtás hatókörét és mértékét. </w:t>
      </w:r>
    </w:p>
    <w:p w14:paraId="28E43F8A" w14:textId="6B8767A4"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 és b) bekezdés szerinti kötelezettségeinek teljesítése során az adatátvevőnek meg kell felelnie az adatkezelőnek az adatátadó által közölt utasításainak.</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NEGYEDIK MODUL: Adattovábbítás az adatfeldolgozótól az adatkezelő részére</w:t>
      </w:r>
      <w:r>
        <w:rPr>
          <w:rFonts w:ascii="Times New Roman" w:hAnsi="Times New Roman"/>
          <w:b/>
          <w:sz w:val="24"/>
        </w:rPr>
        <w:t xml:space="preserve">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A Felek segítséget nyújtanak egymásnak az adatátvevőre alkalmazandó helyi jog vagy – az uniós adatátadó általi adatkezelés esetén – az (EU) 2016/679 rendelet alapján az érintettek által benyújtott megkeresések és kérelmek megválaszolásában.</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11. feltétel</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Jogorvoslat</w:t>
      </w:r>
    </w:p>
    <w:p w14:paraId="2E2B2BBD" w14:textId="2FF5CB51"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átlátható és könnyen hozzáférhető formában, egyedi értesítés útján vagy honlapján tájékoztatja az érintetteket a panaszok kezelésére felhatalmazott kapcsolattartó pontról. Haladéktalanul kezeli az érintettől kapott panaszokat.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[LEHETŐSÉG: Az adatátvevő beleegyezik abba, hogy az érintettek az érintett számára költségmentesen egy független vitarendezési testülethez</w:t>
      </w:r>
      <w:r>
        <w:rPr>
          <w:rFonts w:ascii="Times New Roman" w:hAnsi="Times New Roman" w:cs="Times New Roman"/>
          <w:sz w:val="24"/>
          <w:vertAlign w:val="superscript"/>
        </w:rPr>
        <w:footnoteReference w:id="11"/>
      </w:r>
      <w:r>
        <w:rPr>
          <w:rFonts w:ascii="Times New Roman" w:hAnsi="Times New Roman"/>
          <w:sz w:val="24"/>
        </w:rPr>
        <w:t xml:space="preserve"> is benyújthatnak panaszt. Az érintetteket az a) bekezdésben meghatározott módon tájékoztatja erről a jogorvoslati mechanizmusról, és arról, hogy nem kötelesek igénybe venni azt, vagy a jogorvoslat iránti kérelem meghatározott sorrendjét követni.]</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30C9B7FA" w14:textId="48015F70"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lastRenderedPageBreak/>
        <w:t>Abban az esetben, ha az érintett és az egyik Fél között vita alakul ki az e feltételeknek való megfelelés tekintetében, az adott Fél mindent megtesz annak érdekében, hogy a kérdés békés úton, kellő időben rendeződjön. A Felek folyamatosan tájékoztatják egymást az ilyen vitákról, és adott esetben együ</w:t>
      </w:r>
      <w:r w:rsidR="00E92979">
        <w:rPr>
          <w:rFonts w:ascii="Times New Roman" w:hAnsi="Times New Roman"/>
          <w:sz w:val="24"/>
        </w:rPr>
        <w:t>ttműködnek azok megoldásában.</w:t>
      </w:r>
    </w:p>
    <w:p w14:paraId="45A3D181" w14:textId="68FD1C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Amennyiben az érintett a kedvezményezett harmadik személyre vonatkozó 3. feltétel szerinti jogra hivatkozik, az adatátvevő elfogadja az érintett döntését, miszerint: </w:t>
      </w:r>
    </w:p>
    <w:p w14:paraId="38A919FB" w14:textId="6B795F9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panaszt nyújt be a szokásos tartózkodási helye vagy munkahelye szerinti tagállam felügyeleti hatóságánál vagy a 13. feltétel szerinti illetékes felügyeleti hatóságnál;</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jogvitát a 18. feltétel értelmében illetékes bíróságok elé utalja.</w:t>
      </w:r>
    </w:p>
    <w:p w14:paraId="7307AD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 Felek elfogadják, hogy az érintettet az (EU) 2016/679 rendelet 80. cikkének (1) bekezdésében meghatározott feltételek szerint nonprofit szerv, szervezet vagy egyesület képviselheti. </w:t>
      </w:r>
    </w:p>
    <w:p w14:paraId="08A03175" w14:textId="3FE1D5F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betartja az alkalmazandó uniós/tagállami jog értelmében kötelező erejű határozatot.</w:t>
      </w:r>
    </w:p>
    <w:p w14:paraId="0495FF3E" w14:textId="6B8AAEB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egyetért azzal, hogy az érintett választása nem sérti az érintett azon anyagi és eljárási jogait, hogy az alkalmazandó jogszabályokkal összhangban jogorvoslatért folyamodjon.</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12. feltétel</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Felelősség</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NEGYEDIK MODUL: Adattovábbítás az adatfeldolgozótól az adatkezelő részére</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Mindegyik Fél felelősséggel tartozik a másik Féllel/Felekkel szemben minden olyan kárért, amelyet e feltételek megsértésével a másik Fél/Felek okoz(nak). </w:t>
      </w:r>
    </w:p>
    <w:p w14:paraId="198E8EFF" w14:textId="30094B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Mindegyik Fél felelősséggel tartozik az érintett felé, és az érintett kártérítésre jogosult minden olyan anyagi vagy nem vagyoni kárért, amelyet az adott Fél okoz az érintettnek azáltal, hogy megsérti a harmadik fél kedvezményezettek e feltételek szerinti jogait. Ez nem érinti az adatátadónak az (EU) 2016/679 rendelet szerinti felelősségét.</w:t>
      </w:r>
    </w:p>
    <w:p w14:paraId="0D108091" w14:textId="7A4F43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Amennyiben egynél több Fél felelős az érintettnek az e feltételek megsértéséből eredően okozott károkért, valamennyi felelős Fél egyetemlegesen felelős, és az érintett jogosult bíróságon keresetet indítani e Felek bármelyikével szemben.</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Felek megállapodnak abban, hogy amennyiben az egyik Felet a c) bekezdés alapján felelősségre vonják, jogosult a másik Féltől/Felektől visszaigényelni a kártérítésnek azt a részét, amely megfelel a kárért való felelősségének.</w:t>
      </w:r>
    </w:p>
    <w:p w14:paraId="02A807FE" w14:textId="3304B0D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nem hivatkozhat az adatfeldolgozó vagy további adatfeldolgozó magatartására a saját felelősségének elkerülése érdekében.</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lastRenderedPageBreak/>
        <w:t>MÁSODIK MODUL: Adattovábbítás az adatkezelőtől az adatfeldolgozó részére</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Mindegyik Fél felelősséggel tartozik a másik Féllel/Felekkel szemben minden olyan kárért, amelyet e feltételek megsértésével a másik Fél/Felek okoz(nak). </w:t>
      </w:r>
    </w:p>
    <w:p w14:paraId="313DBC2A" w14:textId="7558421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felelősséggel tartozik az érintett felé, és az érintett kártérítésre jogosult minden olyan anyagi vagy nem vagyoni kárért, amelyet az adatátvevő vagy a további feldolgozója okoz az érintettnek azáltal, hogy megsérti a harmadik fél kedvezményezettek e feltételek szerinti jogait. </w:t>
      </w:r>
    </w:p>
    <w:p w14:paraId="286866E9" w14:textId="4159709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b) bekezdésben foglaltak sérelme nélkül az adatátadó felelősséggel tartozik az érintett felé, és az érintett kártérítésre jogosult minden olyan anyagi vagy nem vagyoni kárért, amelyet az adatátadó vagy az adatátvevő (vagy a további feldolgozója) okoz az érintettnek azáltal, hogy megsérti a harmadik fél kedvezményezettek e feltételek szerinti jogait. Ez nem érinti az adatátadó felelősségét és – amennyiben az adatátadó az adatkezelő nevében eljáró adatfeldolgozó – az adatkezelőnek az (EU) 2016/679 rendelet vagy adott esetben az (EU) 2018/1725 rendelet szerinti felelősségét.</w:t>
      </w:r>
    </w:p>
    <w:p w14:paraId="4840AF5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Felek megállapodnak abban, hogy amennyiben az adatátadót a c) bekezdés alapján felelősségre vonják az adatátvevő (vagy annak további feldolgozója) által okozott károkért, jogában áll visszaigényelni az adatátvevőtől a kártérítésnek azt a részét, amely megfelel az adatátvevő károkozásért viselt felelősségének.</w:t>
      </w:r>
    </w:p>
    <w:p w14:paraId="74938D5F" w14:textId="26E65DA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Amennyiben egynél több Fél felelős az érintettnek az e feltételek megsértéséből eredően okozott károkért, valamennyi felelős Fél egyetemlegesen felelős, és az érintett jogosult bíróságon keresetet indítani e Felek bármelyikével szemben.</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Felek megállapodnak abban, hogy amennyiben az egyik Felet az e) bekezdés alapján felelősségre vonják, jogosult a másik Féltől/Felektől visszaigényelni a kártérítésnek azt a részét, amely megfelel a kárért való felelősségének.</w:t>
      </w:r>
    </w:p>
    <w:p w14:paraId="254748E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nem hivatkozhat a további feldolgozó magatartására saját felelősségének elkerülése érdekében.</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13. feltétel</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Felügyelet</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45652041" w14:textId="77777777"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[Ha az adatátadó az Európai Unió tagállamában rendelkezik székhellyel:] Az adatátadó (EU) 2016/679 rendeletnek való, adattovábbítással kapcsolatos megfelelésének biztosításáért felelős, az I. melléklet C. részében említett felügyeleti hatóság jár el illetékes felügyeleti hatóságként.</w:t>
      </w:r>
    </w:p>
    <w:p w14:paraId="539343D1" w14:textId="1F40AE3E"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[Ha az adatátadó nem rendelkezik székhellyel uniós tagállamban, azonban az (EU) 2016/679 rendelet 3. cikkének (2) bekezdése szerint a rendelet területi hatálya alá tartozik, és az (EU) 2016/679 rendelet 27. cikkének (1) bekezdése szerint képviselőt nevezett ki:] Azon tagállam felügyeleti hatósága jár el illetékes felügyeleti hatóságként, amelyben az (EU) 2016/679 rendelet 27. cikkének (1) bekezdése </w:t>
      </w:r>
      <w:r>
        <w:rPr>
          <w:rFonts w:ascii="Times New Roman" w:hAnsi="Times New Roman"/>
          <w:sz w:val="24"/>
        </w:rPr>
        <w:lastRenderedPageBreak/>
        <w:t xml:space="preserve">értelmében vett képviselő székhellyel rendelkezik az I. melléklet C. részében foglaltak szerint.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[Ha az adatátadó nem rendelkezik székhellyel uniós tagállamban, azonban az (EU) 2016/679 rendelet 3. cikkének (2) bekezdése szerint a rendelet területi hatálya alá tartozik, azonban az (EU) 2016/679 rendelet 27. cikkének (2) bekezdése szerint nem kell képviselőt kineveznie:] Azon tagállam felügyeleti hatósága jár el illetékes felügyeleti hatóságként az I. melléklet C. részében foglaltak szerint, ahol azok az érintettek tartózkodnak, akik személyes adatait a jelen feltételek szerint továbbítják a számukra kínált árukkal vagy szolgáltatásokkal összefüggésben, vagy akik viselkedését nyomon követik. </w:t>
      </w:r>
    </w:p>
    <w:p w14:paraId="402BA253" w14:textId="4C12B4A7"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elfogadja az illetékes felügyeleti hatóság illetékességét, és együttműködik vele minden olyan eljárásban, amelynek célja az e feltételeknek való megfelelés biztosítása. Az adatátvevő vállalja, hogy válaszol a megkeresésekre, aláveti magát az ellenőrzéseknek, és betartja a felügyeleti hatóság által elfogadott intézkedéseket, beleértve a korrekciós és kompenzációs intézkedéseket is. Írásbeli megerősítést kell adnia a felügyeleti hatóságnak arról, hogy megtette a szükséges intézkedéseket.</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III. SZAKASZ – HELYI JOGSZABÁLYOK ÉS KÖTELEZETTSÉGEK HATÓSÁGI HOZZÁFÉRÉS ESETÉN</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14. feltétel</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 feltételek betartását érintő helyi jogszabályok és gyakorlatok</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NEGYEDIK MODUL: Adattovábbítás az adatfeldolgozótól az adatkezelő részére</w:t>
      </w:r>
      <w:r>
        <w:rPr>
          <w:rFonts w:ascii="Times New Roman" w:hAnsi="Times New Roman"/>
          <w:b/>
          <w:sz w:val="24"/>
        </w:rPr>
        <w:t xml:space="preserve"> </w:t>
      </w:r>
      <w:r>
        <w:rPr>
          <w:rFonts w:ascii="Times New Roman" w:hAnsi="Times New Roman"/>
          <w:i/>
          <w:sz w:val="24"/>
        </w:rPr>
        <w:t>(csak abban az esetben, ha az uniós adatfeldolgozó a harmadik országbeli adatkezelőtől kapott személyes adatokat összevonja az adatfeldolgozó által az EU-ban gyűjtött személyes adatokkal)</w:t>
      </w:r>
    </w:p>
    <w:p w14:paraId="76BCA269" w14:textId="4891C55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A Felek biztosítják, hogy nincs okuk azt feltételezni, hogy a rendeltetési hely szerinti harmadik országban az adatátvevő által végzett személyesadat-kezelésre alkalmazandó jogszabályok és gyakorlatok – beleértve a személyes adatok közlésére vonatkozó követelményeket vagy a hatóságok általi hozzáférést engedélyező intézkedéseket – megakadályozzák az adatátvevőt abban, hogy teljesítse az e feltételek szerinti kötelezettségeit. Ez azon a felfogáson alapul, hogy azok a törvények és gyakorlatok, amelyek tiszteletben tartják az alapvető jogok és szabadságok lényegét, és nem haladják meg azt a mértéket, amely egy demokratikus társadalomban az (EU) 2016/679 rendelet 23. cikkének (1) bekezdésében felsorolt célkitűzések egyikének biztosításához szükséges és arányos, nem ellentétesek ezekkel a feltételekkel.</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A Felek kijelentik, hogy az a) bekezdésben említett garancia nyújtásakor különösen a következő elemeket vették kellően figyelembe:</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 továbbítás sajátos körülményei, beleértve az adatkezelési lánc hosszát, az érintett szereplők számát és az alkalmazott átviteli csatornákat; tervezett további adattovábbítások; a címzett típusa; az adatkezelés célja; a továbbított személyes adatok kategóriái és formátuma; az a gazdasági ágazat, amelyben a továbbítás történik; a továbbított adatok tárolási helye;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rendeltetési hely szerinti harmadik ország jogszabályai és gyakorlata – ideértve az adatok hatóságok számára történő közlését vagy az ilyen hatóságok általi hozzáférés engedélyezését előíró jogszabályokat és gyakorlatokat is –, amelyek az adattovábbítás sajátos körülményeire tekintettel relevánsak, valamint az alkalmazandó korlátozások és garanciák</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az e feltételek szerinti garanciákat kiegészítő szerződéses, technikai vagy szervezési garanciák, beleértve a személyes adatoknak a célországban történő továbbítása és kezelése során alkalmazott intézkedéseket.</w:t>
      </w:r>
    </w:p>
    <w:p w14:paraId="05278113" w14:textId="00123B1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garantálja, hogy a b) bekezdés szerinti értékelés elvégzése során minden tőle telhetőt megtett annak érdekében, hogy az adatátadó számára releváns információkat szolgáltasson, és beleegyezik abba, hogy továbbra is együttműködik az adatátadóval az e feltételeknek való megfelelés biztosítása érdekében.</w:t>
      </w:r>
    </w:p>
    <w:p w14:paraId="578F766A" w14:textId="274582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 Felek megállapodnak abban, hogy dokumentálják a b) bekezdés szerinti értékelést, és azt kérésre az illetékes felügyeleti hatóság rendelkezésére bocsátják.</w:t>
      </w:r>
    </w:p>
    <w:p w14:paraId="35BEA969" w14:textId="02B33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vállalja, hogy haladéktalanul értesíti az adatátadót, ha e feltételek elfogadását követően és a szerződés időtartama alatt okkal feltételezi, hogy az a) bekezdésben foglalt követelményekkel ellentétes törvények vagy gyakorlatok hatálya alá tartozik vagy tartozott, ideértve azt is, hogy megváltoztak a harmadik ország jogszabályai, vagy olyan intézkedés (például közzétételi kérelem) történt, amely az ilyen jogszabályok gyakorlati alkalmazását jelzi, és amely nem felel meg az a) bekezdésben foglalt követelményeknek. [A harmadik modul esetében: Az adatátadó továbbítja az értesítést az adatkezelőnek.]</w:t>
      </w:r>
    </w:p>
    <w:p w14:paraId="6E75E002" w14:textId="0EC13D3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e) bekezdés szerinti értesítést követően, vagy ha az adatátadó más okból feltételezi, hogy az adatátvevő már nem tudja teljesíteni az e feltételek szerinti kötelezettségeit, az adatátadó haladéktalanul meghatározza az adatátadó és/vagy adatátvevő által a helyzet kezelése érdekében elfogadandó megfelelő intézkedéseket </w:t>
      </w:r>
      <w:r>
        <w:rPr>
          <w:rFonts w:ascii="Times New Roman" w:hAnsi="Times New Roman"/>
          <w:sz w:val="24"/>
        </w:rPr>
        <w:lastRenderedPageBreak/>
        <w:t>(például a biztonság és a titoktartás biztosítása érdekében hozott technikai vagy szervezési intézkedéseket), [a harmadik modul esetében: adott esetben az adatkezelővel egyeztetve]. Az adatátadó felfüggeszti az adattovábbítást, ha úgy ítéli meg, hogy az adattovábbításhoz nem biztosítható megfelelő garancia, vagy ha [a harmadik modul esetében: az adatkezelő vagy] az illetékes felügyeleti hatóság erre utasítja. Ebben az esetben az adatátadó jogosult arra, hogy felmondja a szerződést, amennyiben az a személyes adatok jelen feltételek szerinti kezelésére vonatkozik. Ha a szerződés kettőnél több felet érint, az adatátadó ezt a felmondási jogot csak az érintett Fél tekintetében gyakorolhatja, kivéve, ha a Felek ettől eltérően állapodtak meg. Ha a szerződés e feltétel alapján megszűnik, a 16. feltétel d) és</w:t>
      </w:r>
      <w:r w:rsidR="00E92979">
        <w:rPr>
          <w:rFonts w:ascii="Times New Roman" w:hAnsi="Times New Roman"/>
          <w:sz w:val="24"/>
        </w:rPr>
        <w:t xml:space="preserve"> e) bekezdését kell alkalmazni.</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15. feltétel</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Az adatátvevő kötelezettségei a nemzeti hatóságok általi hozzáférés esetén</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NEGYEDIK MODUL: Adattovábbítás az adatfeldolgozótól az adatkezelő részére</w:t>
      </w:r>
      <w:r>
        <w:rPr>
          <w:rFonts w:ascii="Times New Roman" w:hAnsi="Times New Roman"/>
          <w:b/>
          <w:sz w:val="24"/>
        </w:rPr>
        <w:t xml:space="preserve"> </w:t>
      </w:r>
      <w:r>
        <w:rPr>
          <w:rFonts w:ascii="Times New Roman" w:hAnsi="Times New Roman"/>
          <w:i/>
          <w:sz w:val="24"/>
        </w:rPr>
        <w:t>(csak abban az esetben, ha az uniós adatfeldolgozó a harmadik országbeli adatkezelőtől kapott személyes adatokat összevonja az adatfeldolgozó által az EU-ban gyűjtött személyes adatokkal)</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Értesítés</w:t>
      </w:r>
    </w:p>
    <w:p w14:paraId="75A11029" w14:textId="1CBEC9C6"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vállalja, hogy haladéktalanul értesíti az adatátadót és – amennyiben lehetséges – az érintettet (szükség esetén az adatátadó segítségével), ha: </w:t>
      </w:r>
    </w:p>
    <w:p w14:paraId="3EF5E583" w14:textId="7E5FC04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 rendeltetési ország jogszabályai szerint valamely nemzeti (többek közt igazságügyi) hatóságtól jogilag kötelező érvényű kérelmet kap az e feltételek alapján továbbított személyes adatok nyilvánosságra hozatalára vonatkozóan; az értesítésnek tartalmaznia kell a kért személyes adatokra, a megkereső hatóságra, a megkeresés jogalapjára és a megadott válaszra vonatkozó információkat; vagy</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tudomást szerez arról, hogy a hatóságok közvetlenül hozzáférnek az e feltételek alapján továbbított személyes adatokhoz a rendeltetési ország jogszabályaival összhangban; az ilyen értesítésnek tartalmaznia kell az adatátvevő rendelkezésére álló valamennyi információt.</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[A harmadik modul esetében: Az adatátadó továbbítja az értesítést az adatkezelőnek.]</w:t>
      </w:r>
    </w:p>
    <w:p w14:paraId="2856CCF5" w14:textId="057F3CC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Ha az adatátvevő a rendeltetési ország jogszabályai szerint nem értesíti az adatátadót és/vagy az érintettet, az adatátvevő vállalja, hogy minden tőle telhetőt megtesz annak érdekében, hogy mentességet kapjon a tilalom alól, hogy a lehető legtöbb információt a lehető leghamarabb közölni tudja. Az adatátvevő vállalja, hogy minden tőle telhetőt dokumentál annak érdekében, hogy az adatátadó kérésére igazolni tudja azokat. </w:t>
      </w:r>
    </w:p>
    <w:p w14:paraId="25018A4E" w14:textId="779DF0AD"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lastRenderedPageBreak/>
        <w:t>Ha a rendeltetési ország jogszabályai lehetővé teszik, az adatátvevő vállalja, hogy a szerződés időtartama alatt rendszeres időközönként az adatátadó rendelkezésére bocsátja a beérkezett kérelmekkel kapcsolatos lehető legnagyobb mennyiségű releváns információt (különösen a kérelmek száma, a kért adatok típusa, a megkereső hatóság vagy hatóságok, a kérelmek megtámadása és a megtámadások kimenetele stb.). [A harmadik modul esetében: Az adatátadó továbbítja az információt az adatkezelőnek.]</w:t>
      </w:r>
    </w:p>
    <w:p w14:paraId="472387C2" w14:textId="7877ED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vállalja, hogy az a)–c) bekezdés szerinti információkat a szerződés időtartama alatt megőrzi, és kérésre az illetékes felügyeleti hatóság rendelkezésére bocsátja. </w:t>
      </w:r>
    </w:p>
    <w:p w14:paraId="391C0ADF" w14:textId="057BBA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a)–c) bekezdés nem érinti az adatátvevőnek a 14. feltétel e) bekezdése és a 16. feltétel szerinti azon kötelezettségét, hogy haladéktalanul tájékoztassa az adatátadót, ha az nem képes megfelelni ezeknek a feltételeknek.</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A jogszerűség felülvizsgálata és az adattakarékosság</w:t>
      </w:r>
    </w:p>
    <w:p w14:paraId="5A997DEF" w14:textId="1CBDD2D2"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Az adatátvevő vállalja, hogy felülvizsgálja az adatközlés iránti kérelem jogszerűségét, nevezetesen azt, hogy az továbbra is a megkereső hatóság hatáskörében marad-e, és megtámadja a kérelmet, amennyiben alapos vizsgálatot követően arra a következtetésre jut, hogy megalapozottan feltételezhető, hogy a kérelem a rendeltetési ország jogszabályai szerint jogellenes, beleértve a nemzetközi jog és a nemzetközi udvariasság elve alapján alkalmazandó kötelezettségeket is. Az adatátvevő azonos feltételek mellett jogorvoslattal élhet. A kérelem megtámadásakor az adatátvevő ideiglenes intézkedéseket kér annak érdekében, hogy az illetékes igazságügyi hatóság érdemi döntéséig felfüggessze a kérelem joghatását. A megkeresett hatóság a kért személyes adatokat mindaddig nem teszi közzé, amíg az alkalmazandó eljárási szabályok erre nem kötelezik. Ezek a követelmények nem érintik az adatátvevőnek a 14. feltétel e) bekezdése szerinti kötelezettségeit.</w:t>
      </w:r>
    </w:p>
    <w:p w14:paraId="4D811D1B" w14:textId="6705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vállalja, hogy dokumentálja jogi értékelését, valamint az adatközlési kérelemmel kapcsolatos kifogásokat, és – a rendeltetési ország jogszabályai által megengedett mértékben – a dokumentációt az adatátadó rendelkezésére bocsátja. Ezt kérésre az illetékes felügyeleti hatóság rendelkezésére bocsátja. [A harmadik modul esetében: Az adatátadó az értékelést az adatkezelő rendelkezésére bocsátja.] </w:t>
      </w:r>
    </w:p>
    <w:p w14:paraId="7DBCE78A" w14:textId="6B5F8049"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adatátvevő vállalja, hogy a tájékoztatás iránti kérelemre való válaszadáskor a kérelem észszerű értelmezése alapján megadja a minimálisan megengedhető információmennyiséget.</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IV. SZAKASZ – ZÁRÓ RENDELKEZÉSEK</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16. feltétel</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 feltételeknek való meg nem felelés és a szerződés felmondása</w:t>
      </w:r>
    </w:p>
    <w:p w14:paraId="6E7D07D0"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Az adatátvevő haladéktalanul tájékoztatja az adatátadót, ha bármilyen okból nem tud megfelelni ezeknek a feltételeknek. </w:t>
      </w:r>
    </w:p>
    <w:p w14:paraId="4DA19BA4" w14:textId="27E7E32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Abban az esetben, ha az adatátvevő megsérti az ezen feltételek szerinti kötelezettségeit, akkor az adatátadó ideiglenesen felfüggesztheti a személyes </w:t>
      </w:r>
      <w:r>
        <w:rPr>
          <w:rFonts w:ascii="Times New Roman" w:hAnsi="Times New Roman"/>
          <w:sz w:val="24"/>
        </w:rPr>
        <w:lastRenderedPageBreak/>
        <w:t>adatoknak az adatátvevő felé történő továbbítását, mindaddig, amíg a megfelelés nincs újból biztosítva, vagy a szerződés meg nem szűnik. Ez nem érinti a 14. feltétel f) pontját.</w:t>
      </w:r>
    </w:p>
    <w:p w14:paraId="4BDCBDC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Az adatátadó jogosult a szerződés felmondására, amennyiben az személyes adatok e feltételek szerinti kezelésére vonatkozik, ha:</w:t>
      </w:r>
    </w:p>
    <w:p w14:paraId="6E68E436" w14:textId="2FDC465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az adatátadó a b) bekezdésnek megfelelően felfüggesztette a személyes adatoknak az adatátvevő részére történő továbbítását, és észszerű időn belül, de legkésőbb a felfüggesztést követő egy hónapon belül nem áll helyre az e feltételeknek való megfelelés;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az adatátvevő súlyosan vagy tartósan megsérti ezeket a feltételeket; vagy</w:t>
      </w:r>
    </w:p>
    <w:p w14:paraId="503F256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az adatátvevő nem tesz eleget az illetékes bíróság vagy felügyeleti hatóság kötelező erejű határozatának az e feltételek szerinti kötelezettségei tekintetében.</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Ezekben az esetekben tájékoztatja az illetékes felügyeleti hatóságot [a harmadik modul esetében: és az adatkezelőt] az ilyen meg nem felelésről. Amennyiben a szerződés kettőnél több felet érint, az adatátadó ezt a felmondási jogot csak az érintett Fél tekintetében gyakorolhatja, kivéve, ha a Felek ettől eltérően állapodtak meg. </w:t>
      </w:r>
    </w:p>
    <w:p w14:paraId="5ADD857D" w14:textId="54D6ABB9"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[Az első, második és harmadik modul esetében: Azokat a személyes adatokat, amelyeket a szerződés c) bekezdés szerinti megszűnése előtt továbbítottak, az adatátadó választása szerint haladéktalanul vissza kell juttatni az adatátadónak, vagy teljes egészében törölnie kell. Ugyanez alkalmazandó az adatok valamennyi másolatára.] [A negyedik modul esetében: Az adatátadó által az EU-ban gyűjtött személyes adatokat, amelyeket a szerződés c) bekezdés szerinti megszűnése előtt továbbítottak, haladéktalanul teljes egészében törölni kell, beleértve azok másolatait.] Az adatátvevő tanúsítja az adatok törlését az adatátadó felé. Az adatok törléséig vagy visszaküldéséig az adatátvevő továbbra is biztosítja az e feltételeknek való megfelelést. Az adatátvevőre alkalmazandó olyan helyi jogszabályok esetén, amelyek tiltják a továbbított személyes adatok visszajuttatását vagy törlését, az adatátvevő garantálja, hogy továbbra is biztosítja e feltételek betartását, és az adatokat csak a helyi jog által előírt mértékben és ideig kezeli. </w:t>
      </w:r>
    </w:p>
    <w:p w14:paraId="576BA72B" w14:textId="20CF0932"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Bármelyik fél visszavonhatja azon hozzájárulását, hogy e feltételek rá nézve kötelezőek legyenek, amennyiben i. az Európai Bizottság az (EU) 2016/679 rendelet 45. cikkének (3) bekezdése alapján a személyes adatok e feltételek hatálya alá tartozó továbbítására kiterjedő határozatot fogad el; vagy ii. az (EU) 2016/679 rendelet azon ország jogi keretének részévé válik, ahová a személyes adatokat továbbítják. Ez nem érinti a szóban forgó adatkezelésre az (EU) 2016/679 rendelet alapján alkalmazandó egyéb kötelezettségeket.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17. feltétel</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Irányadó jog</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lastRenderedPageBreak/>
        <w:t>[1. LEHETŐSÉG: Ezekre a feltételekre az Európai Unió valamely tagállamának joga az irányadó, feltéve, hogy ez a jog engedélyezi a kedvezményezett harmadik felek jogait. A Felek megállapodnak abban, hogy ez ___ (</w:t>
      </w:r>
      <w:r>
        <w:rPr>
          <w:rFonts w:ascii="Times New Roman" w:hAnsi="Times New Roman"/>
          <w:i/>
          <w:sz w:val="24"/>
        </w:rPr>
        <w:t>adja meg a tagállamot</w:t>
      </w:r>
      <w:r>
        <w:rPr>
          <w:rFonts w:ascii="Times New Roman" w:hAnsi="Times New Roman"/>
          <w:sz w:val="24"/>
        </w:rPr>
        <w:t xml:space="preserve">) joga.] </w:t>
      </w:r>
    </w:p>
    <w:p w14:paraId="7C423AD9" w14:textId="1C29754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LEHETŐSÉG (a második és a harmadik modul esetében): Ezekre a feltételekre az adatátadó székhelye szerinti európai uniós tagállam joga az irányadó. Amennyiben ez a jog nem engedélyezi a kedvezményezett harmadik fél jogait, akkor azokra az Európai Unió egy másik tagállamának joga az irányadó, amely engedélyezi a kedvezményezett harmadik fél jogait. A Felek megállapodnak abban, hogy ez ___ (</w:t>
      </w:r>
      <w:r>
        <w:rPr>
          <w:rFonts w:ascii="Times New Roman" w:hAnsi="Times New Roman"/>
          <w:i/>
          <w:sz w:val="24"/>
        </w:rPr>
        <w:t>adja meg a tagállamot</w:t>
      </w:r>
      <w:r w:rsidR="00E92979">
        <w:rPr>
          <w:rFonts w:ascii="Times New Roman" w:hAnsi="Times New Roman"/>
          <w:sz w:val="24"/>
        </w:rPr>
        <w:t>) joga.]</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NEGYEDIK MODUL: Adattovábbítás az adatfeldolgozótól az adatkezelő részére</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Ezekre a feltételekre egy olyan ország joga az irányadó, amely engedélyezi a kedvezményezett harmadik felek jogait. A Felek megállapodnak abban, hogy ez ___ (</w:t>
      </w:r>
      <w:r>
        <w:rPr>
          <w:rFonts w:ascii="Times New Roman" w:hAnsi="Times New Roman"/>
          <w:i/>
          <w:sz w:val="24"/>
        </w:rPr>
        <w:t>adja meg az országot</w:t>
      </w:r>
      <w:r>
        <w:rPr>
          <w:rFonts w:ascii="Times New Roman" w:hAnsi="Times New Roman"/>
          <w:sz w:val="24"/>
        </w:rPr>
        <w:t xml:space="preserve">) joga.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18. feltétel</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Az eljáró bíróság és a joghatóság megválasztása</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Az e feltételekből eredő vitákat valamely uniós tagállam bíróságai rendezik.</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A Felek megállapodnak abban, hogy ezek ___ (</w:t>
      </w:r>
      <w:r>
        <w:rPr>
          <w:rFonts w:ascii="Times New Roman" w:hAnsi="Times New Roman"/>
          <w:i/>
          <w:sz w:val="24"/>
        </w:rPr>
        <w:t>adja meg a tagállamot</w:t>
      </w:r>
      <w:r>
        <w:rPr>
          <w:rFonts w:ascii="Times New Roman" w:hAnsi="Times New Roman"/>
          <w:sz w:val="24"/>
        </w:rPr>
        <w:t>) bíróságai lehetnek.</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Az érintett bírósági eljárást indíthat az adatátadóval és/vagy adatátvevővel szemben annak a tagállamnak a bíróságai előtt, ahol a szokásos tartózkodási helye található.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A Felek megállapodnak abban, hogy e bíróságok joghatósága alá tartoznak.</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NEGYEDIK MODUL: Adattovábbítás az adatfeldolgozótól az adatkezelő részére</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Az e feltételekből eredő vitákat _____ (</w:t>
      </w:r>
      <w:r>
        <w:rPr>
          <w:rFonts w:ascii="Times New Roman" w:hAnsi="Times New Roman"/>
          <w:i/>
          <w:sz w:val="24"/>
        </w:rPr>
        <w:t>adja meg az országot</w:t>
      </w:r>
      <w:r>
        <w:rPr>
          <w:rFonts w:ascii="Times New Roman" w:hAnsi="Times New Roman"/>
          <w:sz w:val="24"/>
        </w:rPr>
        <w:t>) bíróságai rendezik.</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FÜGGELÉK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MAGYARÁZÓ FELJEGYZÉS: </w:t>
      </w:r>
    </w:p>
    <w:p w14:paraId="24BF3061" w14:textId="67D39C12"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Lehetővé kell tenni az egyes adattovábbításokra vagy adattovábbítási kategóriákra vonatkozó információk egyértelmű megkülönböztetését, és e tekintetben a Felek mint adatátadó(k) és/vagy adatátvevő(k) szerepének meghatározását. Ehhez nem feltétlenül szükséges külön függelékek kitöltése és aláírása minden egyes adattovábbítási kategóriára és/vagy szerződéses jogviszonyra vonatkozóan, amennyiben ez az átláthatóság egy függelék révén elérhető. Amennyiben azonban a megfelelő egyértelműség érdekében szükséges, külön függelékeket kell alkalmazni.</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I. MELLÉKLET</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A FELEK LISTÁJA</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NEGYEDIK MODUL: Adattovábbítás az adatfeldolgozótól az adatkezelő részére</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592C32C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Adatátadó(k): </w:t>
      </w:r>
      <w:r>
        <w:rPr>
          <w:rFonts w:ascii="Times New Roman" w:hAnsi="Times New Roman"/>
          <w:sz w:val="24"/>
        </w:rPr>
        <w:t>[</w:t>
      </w:r>
      <w:r>
        <w:rPr>
          <w:rFonts w:ascii="Times New Roman" w:hAnsi="Times New Roman"/>
          <w:i/>
          <w:sz w:val="24"/>
        </w:rPr>
        <w:t>Az adatátadó(k) és adott esetben az adatvédelmi tisztviselőjének és/vagy európai uniós képviselőjének azonosító adatai és elérhetőségei</w:t>
      </w:r>
      <w:r>
        <w:rPr>
          <w:rFonts w:ascii="Times New Roman" w:hAnsi="Times New Roman"/>
          <w:sz w:val="24"/>
        </w:rPr>
        <w:t>]</w:t>
      </w:r>
      <w:r>
        <w:rPr>
          <w:rFonts w:ascii="Times New Roman" w:hAnsi="Times New Roman"/>
          <w:i/>
          <w:sz w:val="24"/>
        </w:rPr>
        <w:t xml:space="preserve">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Név: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Cím: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 kapcsolattartó személy neve, beosztása és elérhetősége: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Az e feltételek alapján továbbított adatokra vonatkozó tevékenységek: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Aláírás és dátum: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Szerepkör (adatkezelő/adatfeldolgozó):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Adatátvevő(k): </w:t>
      </w:r>
      <w:r>
        <w:rPr>
          <w:rFonts w:ascii="Times New Roman" w:hAnsi="Times New Roman"/>
          <w:sz w:val="24"/>
        </w:rPr>
        <w:t>[</w:t>
      </w:r>
      <w:r>
        <w:rPr>
          <w:rFonts w:ascii="Times New Roman" w:hAnsi="Times New Roman"/>
          <w:i/>
          <w:sz w:val="24"/>
        </w:rPr>
        <w:t>Az adatátvevő(k) azonosító adatai és elérhetőségei, beleértve az adatvédelemért felelős kapcsolattartó személyeket is</w:t>
      </w:r>
      <w:r>
        <w:rPr>
          <w:rFonts w:ascii="Times New Roman" w:hAnsi="Times New Roman"/>
          <w:sz w:val="24"/>
        </w:rPr>
        <w:t>]</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Név: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Cím: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 kapcsolattartó személy neve, beosztása és elérhetősége: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Az e feltételek alapján továbbított adatokra vonatkozó tevékenységek: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Aláírás és dátum: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Szerepkör (adatkezelő/adatfeldolgozó):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lastRenderedPageBreak/>
        <w:t>B. A TOVÁBBÍTÁS LEÍRÁSA</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NEGYEDIK MODUL: Adattovábbítás az adatfeldolgozótól az adatkezelő részére</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Az érintettek azon kategóriái, akiknek a személyes adatait továbbítják</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 továbbított személyes adatok kategóriái</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 továbbított érzékeny adatok (adott esetben) és azon korlátozások vagy garanciák alkalmazása, amelyek teljes mértékben figyelembe veszik az adatok jellegét és a kapcsolódó kockázatokat, például szigorú célhoz kötöttség, hozzáférési korlátozások (ideértve a kizárólag a speciális képzésben részt vevő személyzet hozzáférését), az adatokhoz való hozzáférés nyilvántartása, az adattovábbításra vonatkozó korlátozások vagy további biztonsági intézkedések.</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Az adattovábbítás gyakorisága (például az, hogy az adattovábbítás egyszeri vagy folyamatos).</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Az adatkezelés jellege</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Az adattovábbítás és a további adatkezelés célja(i)</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A személyes adatok tárolásának időtartama, vagy ha ez nem lehetséges, ezen időtartam meghatározásának szempontjai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 (további) feldolgozóknak történő továbbítások esetében meg kell adni az adatkezelés tárgyát, jellegét és időtartamát is</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lastRenderedPageBreak/>
        <w:t>C. ILLETÉKES FELÜGYELETI HATÓSÁG</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77777777"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Adja meg a 13. feltétellel összhangban illetékes felügyeleti hatóság adatait</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lastRenderedPageBreak/>
        <w:t xml:space="preserve">II. MELLÉKLET – TECHNIKAI ÉS SZERVEZÉSI INTÉZKEDÉSEK, </w:t>
      </w:r>
      <w:r>
        <w:rPr>
          <w:rFonts w:ascii="Times New Roman" w:hAnsi="Times New Roman"/>
          <w:b/>
          <w:sz w:val="24"/>
          <w:szCs w:val="24"/>
          <w:u w:val="single"/>
        </w:rPr>
        <w:t>BELEÉRTVE AZ ADATOK BIZTONSÁGÁT BIZTOSÍTÓ TECHNIKAI ÉS SZERVEZÉSI INTÉZKEDÉSEKET</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ELSŐ MODUL: Adatkezelők közötti adattovábbítás</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MAGYARÁZÓ FELJEGYZÉS: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 technikai és szervezési intézkedéseket konkrét (és nem általános) kifejezésekkel kell leírni. Lásd még a függelék első oldalához fűzött általános megjegyzést, különösen annak szükségességével kapcsolatban, hogy egyértelműen meg kell jelölni, mely intézkedések alkalmazandók az egyes továbbításokra/több továbbításra.</w:t>
      </w:r>
    </w:p>
    <w:p w14:paraId="250AD1BE" w14:textId="3035CFB9"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Az adatátvevő(k) által a biztonság megfelelő szintjének biztosítása érdekében végrehajtott technikai és szervezési intézkedések leírása (beleértve a vonatkozó tanúsítványokat), figyelembe véve az adatkezelés jellegét, hatókörét, kontextusát és célját, valamint a természetes személyek jogait és szabadságait érintő kockázatokat.</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[Példák a lehetséges intézkedésekre:</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A személyes adatok álnevesítésére és titkosítására irányuló intézkedések</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A személyes adatok kezelésére használt rendszerek és szolgáltatások folyamatos bizalmas jellegének biztosítására, integritására, rendelkezésre állására és ellenálló képességére irányuló intézkedések</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Fizikai vagy technikai incidens esetén a személyes adatok időben történő rendelkezésre állásának és az azokhoz való hozzáférés helyreállításának képességét biztosító intézkedések</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Az adatkezelés biztonságának garantálására hozott technikai és szervezési intézkedések hatékonyságának rendszeres tesztelésére, felmérésére és értékelésére szolgáló eljárások</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 felhasználók azonosítására és hitelesítésére vonatkozó intézkedések</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Az átvitel során az adatok védelmét szolgáló intézkedések</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 tárolás során az adatok védelmét szolgáló intézkedések</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A személyes adatok kezelése helyszíneinek fizikai biztonságát biztosító intézkedések</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Az események naplózásának biztosítására irányuló intézkedések</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 rendszer konfigurációjának biztosítására irányuló intézkedések, beleértve az alapértelmezett konfigurációt is</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lastRenderedPageBreak/>
        <w:t>A belső informatikai és informatikai biztonsági irányításra és kezelésre vonatkozó intézkedések</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Az eljárások és termékek tanúsítására/biztosítására vonatkozó intézkedések</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Az adattakarékosságot biztosító intézkedések</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Az adatminőséget biztosító intézkedések</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 korlátozott adatmegőrzést biztosító intézkedések</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Az elszámoltathatóság biztosítására irányuló intézkedések</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Az adathordozhatóságot lehetővé tevő és a törlést biztosító intézkedések]</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A (további) adatfeldolgozók részére</w:t>
      </w:r>
      <w:r>
        <w:rPr>
          <w:rFonts w:ascii="Times New Roman" w:hAnsi="Times New Roman"/>
          <w:sz w:val="24"/>
        </w:rPr>
        <w:t xml:space="preserve"> </w:t>
      </w:r>
      <w:r>
        <w:rPr>
          <w:rFonts w:ascii="Times New Roman" w:hAnsi="Times New Roman"/>
          <w:i/>
          <w:sz w:val="24"/>
        </w:rPr>
        <w:t>történő adattovábbítás esetében ismertesse azokat a konkrét technikai és szervezési intézkedéseket is, amelyeket a (további) adatfeldolgozónak be kell vezetnie annak érdekében, hogy segítséget tudjon nyújtani az adatkezelőnek, adatfeldolgozótól további feldolgozó részére történő továbbítás esetén pedig az adatátadónak.</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lastRenderedPageBreak/>
        <w:t>III. MELLÉKLET – TOVÁBBI ADATFELDOLGOZÓK LISTÁJA</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MÁSODIK MODUL: Adattovábbítás az adatkezelőtől az adatfeldolgozó részére</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HARMADIK MODUL: Adattovábbítás adatfeldolgozók között</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MAGYARÁZÓ FELJEGYZÉS: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Ezt a mellékletet a második és a harmadik modul esetében kell kitölteni a további adatfeldolgozók egyedi engedélyezése esetén (9. feltétel a) bekezdés, 1. lehetőség).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Az adatkezelő a következő további adatfeldolgozók alkalmazását engedélyezte: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Név: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Cím: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 kapcsolattartó személy neve, beosztása és elérhetősége: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Az adatkezelés leírása (ideértve a felelősségi körök egyértelmű elhatárolását több további adatfeldolgozó engedélyezése esetén):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76976" w14:textId="77777777" w:rsidR="000D1F33" w:rsidRDefault="000D1F33" w:rsidP="00D45A17">
      <w:pPr>
        <w:spacing w:after="0" w:line="240" w:lineRule="auto"/>
      </w:pPr>
      <w:r>
        <w:separator/>
      </w:r>
    </w:p>
  </w:endnote>
  <w:endnote w:type="continuationSeparator" w:id="0">
    <w:p w14:paraId="05CF62CD" w14:textId="77777777" w:rsidR="000D1F33" w:rsidRDefault="000D1F33"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ABB1" w14:textId="77777777" w:rsidR="00E92979" w:rsidRPr="00E92979" w:rsidRDefault="00E92979" w:rsidP="00E929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B9D1D" w14:textId="1FF7E2B9" w:rsidR="00E92979" w:rsidRPr="00E92979" w:rsidRDefault="00E92979" w:rsidP="00E92979">
    <w:pPr>
      <w:pStyle w:val="FooterCoverPage"/>
      <w:rPr>
        <w:rFonts w:ascii="Arial" w:hAnsi="Arial" w:cs="Arial"/>
        <w:b/>
        <w:sz w:val="48"/>
      </w:rPr>
    </w:pPr>
    <w:r w:rsidRPr="00E92979">
      <w:rPr>
        <w:rFonts w:ascii="Arial" w:hAnsi="Arial" w:cs="Arial"/>
        <w:b/>
        <w:sz w:val="48"/>
      </w:rPr>
      <w:t>HU</w:t>
    </w:r>
    <w:r w:rsidRPr="00E92979">
      <w:rPr>
        <w:rFonts w:ascii="Arial" w:hAnsi="Arial" w:cs="Arial"/>
        <w:b/>
        <w:sz w:val="48"/>
      </w:rPr>
      <w:tab/>
    </w:r>
    <w:r w:rsidRPr="00E92979">
      <w:rPr>
        <w:rFonts w:ascii="Arial" w:hAnsi="Arial" w:cs="Arial"/>
        <w:b/>
        <w:sz w:val="48"/>
      </w:rPr>
      <w:tab/>
    </w:r>
    <w:r w:rsidRPr="00E92979">
      <w:tab/>
    </w:r>
    <w:r w:rsidRPr="00E92979">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14DC3" w14:textId="77777777" w:rsidR="00E92979" w:rsidRPr="00E92979" w:rsidRDefault="00E92979" w:rsidP="00E92979">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F63790" w:rsidRDefault="00F63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7BF526FB" w:rsidR="00F63790" w:rsidRPr="00400E97" w:rsidRDefault="00F63790" w:rsidP="0032382F">
    <w:pPr>
      <w:pStyle w:val="Footer"/>
      <w:rPr>
        <w:rFonts w:ascii="Arial" w:hAnsi="Arial" w:cs="Arial"/>
        <w:b/>
        <w:sz w:val="48"/>
      </w:rPr>
    </w:pPr>
    <w:r>
      <w:rPr>
        <w:rFonts w:ascii="Arial" w:hAnsi="Arial"/>
        <w:b/>
        <w:sz w:val="48"/>
      </w:rPr>
      <w:t>HU</w:t>
    </w:r>
    <w:r>
      <w:tab/>
    </w:r>
    <w:r>
      <w:fldChar w:fldCharType="begin"/>
    </w:r>
    <w:r>
      <w:instrText xml:space="preserve"> PAGE  \* MERGEFORMAT </w:instrText>
    </w:r>
    <w:r>
      <w:fldChar w:fldCharType="separate"/>
    </w:r>
    <w:r w:rsidR="00E92979">
      <w:rPr>
        <w:noProof/>
      </w:rPr>
      <w:t>1</w:t>
    </w:r>
    <w:r>
      <w:fldChar w:fldCharType="end"/>
    </w:r>
    <w:r>
      <w:tab/>
    </w:r>
    <w:r>
      <w:rPr>
        <w:rFonts w:ascii="Arial" w:hAnsi="Arial"/>
        <w:b/>
        <w:sz w:val="48"/>
      </w:rPr>
      <w:t>HU</w: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F63790" w:rsidRPr="00400E97" w:rsidRDefault="00F63790"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82540" w14:textId="77777777" w:rsidR="000D1F33" w:rsidRDefault="000D1F33" w:rsidP="00D45A17">
      <w:pPr>
        <w:spacing w:after="0" w:line="240" w:lineRule="auto"/>
      </w:pPr>
      <w:r>
        <w:separator/>
      </w:r>
    </w:p>
  </w:footnote>
  <w:footnote w:type="continuationSeparator" w:id="0">
    <w:p w14:paraId="77E4E9DE" w14:textId="77777777" w:rsidR="000D1F33" w:rsidRDefault="000D1F33" w:rsidP="00D45A17">
      <w:pPr>
        <w:spacing w:after="0" w:line="240" w:lineRule="auto"/>
      </w:pPr>
      <w:r>
        <w:continuationSeparator/>
      </w:r>
    </w:p>
  </w:footnote>
  <w:footnote w:id="1">
    <w:p w14:paraId="67474700" w14:textId="6A9C24FB" w:rsidR="00F63790" w:rsidRPr="00637CEA" w:rsidRDefault="00F63790" w:rsidP="00F63790">
      <w:pPr>
        <w:pStyle w:val="FootnoteText"/>
        <w:ind w:left="284" w:hanging="284"/>
      </w:pPr>
      <w:r>
        <w:rPr>
          <w:rStyle w:val="FootnoteReference"/>
        </w:rPr>
        <w:footnoteRef/>
      </w:r>
      <w:r>
        <w:tab/>
        <w:t>Amennyiben az adatátadó az (EU) 2016/679 rendelet hatálya alá tartozó, valamely uniós intézmény vagy szerv mint adatkezelő nevében eljáró adatfeldolgozó, az (EU) 2016/679 rendelet hatálya alá nem tartozó más adatfeldolgozó (további adatkezelés) igénybevételekor az e feltételek alkalmazása biztosítja a természetes személyeknek a személyes adatok uniós intézmények, szervek, hivatalok és ügynökségek általi kezelése tekintetében való védelméről és az ilyen adatok szabad áramlásáról, valamint a 45/2001/EK rendelet és az 1247/2002/EK határozat hatályon kívül helyezéséről szóló, 2018. október 23-i (EU) 2018/1725 európai parlamenti és tanácsi rendelet (HL L 295., 2018.11.21., 39. o.) 29. cikke (4) bekezdésének való megfelelést, amennyiben ezek a feltételek és az adatkezelő és az adatfeldolgozó között az (EU) 2018/1725 rendelet 29. cikkének (3) bekezdése szerinti szerződésben vagy egyéb jogi aktusban foglalt adatvédelmi kötelezettségek összhangban vannak. Ez különösen abban az esetben áll fenn, ha az adatkezelő és az adatfeldolgozó a(z) […] határozatban foglalt általános szerződési feltételeket alkalmazza.</w:t>
      </w:r>
    </w:p>
  </w:footnote>
  <w:footnote w:id="2">
    <w:p w14:paraId="347BAE6E" w14:textId="37463CCF" w:rsidR="00F63790" w:rsidRPr="00981B04" w:rsidRDefault="00F63790" w:rsidP="00F63790">
      <w:pPr>
        <w:pStyle w:val="FootnoteText"/>
        <w:ind w:left="284" w:hanging="284"/>
      </w:pPr>
      <w:r>
        <w:rPr>
          <w:rStyle w:val="FootnoteReference"/>
        </w:rPr>
        <w:footnoteRef/>
      </w:r>
      <w:r>
        <w:tab/>
        <w:t>Ehhez – az (EU) 2016/679 rendelet (26) preambulumbekezdésével összhangban – az adatokat olyan módon kell anonimizálni, hogy az egyén már ne legyen azonosítható, és hogy ez az eljárás visszafordíthatatlan legyen.</w:t>
      </w:r>
    </w:p>
  </w:footnote>
  <w:footnote w:id="3">
    <w:p w14:paraId="07DF8D3A" w14:textId="5019FD5E" w:rsidR="00F63790" w:rsidRDefault="00F63790" w:rsidP="00F63790">
      <w:pPr>
        <w:pStyle w:val="FootnoteText"/>
        <w:ind w:left="284" w:hanging="284"/>
      </w:pPr>
      <w:r>
        <w:rPr>
          <w:rStyle w:val="FootnoteReference"/>
        </w:rPr>
        <w:footnoteRef/>
      </w:r>
      <w:r>
        <w:tab/>
        <w:t>Az Európai Gazdasági Térségről szóló megállapodás (EGT-megállapodás) kiterjeszti az Európai Unió belső piacát a három EGT-államra: Izlandra, Liechtensteinre és Norvégiára. Az uniós adatvédelmi jogszabályok, így az (EU) 2016/679 rendelet, az EGT-megállapodás hatálya alá tartoznak, és az említett jogszabályokat beépítették annak XI. mellékletébe. Ezért e feltételek alkalmazásában az adatátvevő által az EGT-ben található harmadik fél felé történő adatközlés nem minősül további adattovábbításnak.</w:t>
      </w:r>
    </w:p>
    <w:p w14:paraId="2639A6B0" w14:textId="77777777" w:rsidR="00F63790" w:rsidRPr="00985F04" w:rsidRDefault="00F63790" w:rsidP="00D45A17">
      <w:pPr>
        <w:pStyle w:val="FootnoteText"/>
        <w:ind w:left="0" w:firstLine="0"/>
      </w:pPr>
      <w:r>
        <w:cr/>
      </w:r>
    </w:p>
  </w:footnote>
  <w:footnote w:id="4">
    <w:p w14:paraId="0CBC85C2" w14:textId="1A3211D8" w:rsidR="00F63790" w:rsidRDefault="00F63790" w:rsidP="00F63790">
      <w:pPr>
        <w:pStyle w:val="FootnoteText"/>
        <w:ind w:left="284" w:hanging="284"/>
      </w:pPr>
      <w:r>
        <w:rPr>
          <w:rStyle w:val="FootnoteReference"/>
        </w:rPr>
        <w:footnoteRef/>
      </w:r>
      <w:r>
        <w:tab/>
        <w:t>Az Európai Gazdasági Térségről szóló megállapodás (EGT-megállapodás) kiterjeszti az Európai Unió belső piacát a három EGT-államra: Izlandra, Liechtensteinre és Norvégiára. Az uniós adatvédelmi jogszabályok, így az (EU) 2016/679 rendelet, az EGT-megállapodás hatálya alá tartoznak, és az említett jogszabályokat beépítették annak XI. mellékletébe. Ezért e feltételek alkalmazásában az adatátvevő által az EGT-ben található harmadik fél felé történő adatközlés nem minősül további adattovábbításnak.</w:t>
      </w:r>
    </w:p>
    <w:p w14:paraId="37641275" w14:textId="77777777" w:rsidR="00F63790" w:rsidRPr="00985F04" w:rsidRDefault="00F63790" w:rsidP="00D45A17">
      <w:pPr>
        <w:pStyle w:val="FootnoteText"/>
        <w:ind w:left="0" w:firstLine="0"/>
      </w:pPr>
    </w:p>
  </w:footnote>
  <w:footnote w:id="5">
    <w:p w14:paraId="1524E813" w14:textId="77777777" w:rsidR="00F63790" w:rsidRPr="001E171F" w:rsidRDefault="00F63790" w:rsidP="00D45A17">
      <w:pPr>
        <w:pStyle w:val="FootnoteText"/>
        <w:ind w:left="0" w:firstLine="0"/>
      </w:pPr>
      <w:r>
        <w:rPr>
          <w:rStyle w:val="FootnoteReference"/>
        </w:rPr>
        <w:footnoteRef/>
      </w:r>
      <w:r>
        <w:t xml:space="preserve"> Lásd az (EU) 2016/679 rendelet 28. cikkének (4) bekezdését, valamint – amennyiben az adatkezelő uniós intézmény vagy szerv – az (EU) 2018/1725 rendelet 29. cikkének (4) bekezdését.</w:t>
      </w:r>
    </w:p>
  </w:footnote>
  <w:footnote w:id="6">
    <w:p w14:paraId="43E7E503" w14:textId="110E506D" w:rsidR="00F63790" w:rsidRDefault="00F63790" w:rsidP="00F63790">
      <w:pPr>
        <w:pStyle w:val="FootnoteText"/>
        <w:ind w:left="284" w:hanging="284"/>
      </w:pPr>
      <w:r>
        <w:rPr>
          <w:rStyle w:val="FootnoteReference"/>
        </w:rPr>
        <w:footnoteRef/>
      </w:r>
      <w:r>
        <w:tab/>
        <w:t>Az Európai Gazdasági Térségről szóló megállapodás (EGT-megállapodás) kiterjeszti az Európai Unió belső piacát a három EGT-államra: Izlandra, Liechtensteinre és Norvégiára. Az uniós adatvédelmi jogszabályok, így az (EU) 2016/679 rendelet, az EGT-megállapodás hatálya alá tartoznak, és az említett jogszabályokat beépítették annak XI. mellékletébe. Ezért e feltételek alkalmazásában az adatátvevő által az EGT-ben található harmadik fél felé történő adatközlés nem minősül további adattovábbításnak.</w:t>
      </w:r>
    </w:p>
    <w:p w14:paraId="32498233" w14:textId="77777777" w:rsidR="00F63790" w:rsidRPr="00985F04" w:rsidRDefault="00F63790" w:rsidP="00D45A17">
      <w:pPr>
        <w:pStyle w:val="FootnoteText"/>
      </w:pPr>
      <w:r>
        <w:cr/>
      </w:r>
    </w:p>
  </w:footnote>
  <w:footnote w:id="7">
    <w:p w14:paraId="4914BDC3" w14:textId="238C8E76" w:rsidR="00F63790" w:rsidRPr="00A40D14" w:rsidRDefault="00F63790" w:rsidP="00F63790">
      <w:pPr>
        <w:pStyle w:val="FootnoteText"/>
        <w:ind w:left="284" w:hanging="284"/>
      </w:pPr>
      <w:r>
        <w:rPr>
          <w:rStyle w:val="FootnoteReference"/>
        </w:rPr>
        <w:footnoteRef/>
      </w:r>
      <w:r>
        <w:tab/>
        <w:t>Ez magában foglalja, hogy a továbbítás és a további adatkezelés kiterjed-e a faji vagy etnikai származásra, politikai véleményre, vallási vagy világnézeti meggyőződésre vagy szakszervezeti tagságra utaló személyes adatokra, a természetes személyek egyedi azonosítását célzó genetikai adatokra vagy biometrikus adatokra, az egészségi állapotra, az adott személy szexuális életére vagy szexuális irányultságára vonatkozó adatokra, vagy a büntetőjogi felelősséget megállapító ítéletekre vagy bűncselekményekre vonatkozó adatokra.</w:t>
      </w:r>
    </w:p>
  </w:footnote>
  <w:footnote w:id="8">
    <w:p w14:paraId="1E832B6F" w14:textId="6FEEBC20" w:rsidR="00F63790" w:rsidRPr="005763A7" w:rsidRDefault="00F63790" w:rsidP="00F63790">
      <w:pPr>
        <w:pStyle w:val="FootnoteText"/>
        <w:ind w:left="284" w:hanging="284"/>
      </w:pPr>
      <w:r>
        <w:rPr>
          <w:rStyle w:val="FootnoteReference"/>
        </w:rPr>
        <w:footnoteRef/>
      </w:r>
      <w:r>
        <w:tab/>
        <w:t>Ezt a követelményt a további adatfeldolgozó is teljesítheti, ha a 7. feltételnek megfelelően csatlakozik ezekhez a feltételekhez a megfelelő modul alapján.</w:t>
      </w:r>
    </w:p>
  </w:footnote>
  <w:footnote w:id="9">
    <w:p w14:paraId="23E493F9" w14:textId="11473B6F" w:rsidR="00F63790" w:rsidRPr="005763A7" w:rsidRDefault="00F63790" w:rsidP="00F63790">
      <w:pPr>
        <w:pStyle w:val="FootnoteText"/>
        <w:ind w:left="284" w:hanging="284"/>
      </w:pPr>
      <w:r>
        <w:rPr>
          <w:rStyle w:val="FootnoteReference"/>
        </w:rPr>
        <w:footnoteRef/>
      </w:r>
      <w:r>
        <w:tab/>
        <w:t>Ezt a követelményt a további adatfeldolgozó is teljesítheti, ha a 7. feltételnek megfelelően csatlakozik ezekhez a feltételekhez a megfelelő modul alapján.</w:t>
      </w:r>
    </w:p>
  </w:footnote>
  <w:footnote w:id="10">
    <w:p w14:paraId="3F551702" w14:textId="12BF46E2" w:rsidR="00F63790" w:rsidRPr="006A72A2" w:rsidRDefault="00F63790" w:rsidP="00F63790">
      <w:pPr>
        <w:pStyle w:val="FootnoteText"/>
        <w:ind w:left="284" w:hanging="284"/>
      </w:pPr>
      <w:r>
        <w:rPr>
          <w:rStyle w:val="FootnoteReference"/>
        </w:rPr>
        <w:footnoteRef/>
      </w:r>
      <w:r>
        <w:tab/>
        <w:t xml:space="preserve">Szükség esetén, figyelembe véve a kérelem összetettségét és a kérelmek számát, ez a határidő további két hónappal meghosszabbítható. Az adatátvevő a meghosszabbításról megfelelően és haladéktalanul tájékoztatja az érintettet. </w:t>
      </w:r>
    </w:p>
  </w:footnote>
  <w:footnote w:id="11">
    <w:p w14:paraId="6B267CCE" w14:textId="57DED376" w:rsidR="00F63790" w:rsidRPr="002748B7" w:rsidRDefault="00F63790" w:rsidP="00F63790">
      <w:pPr>
        <w:pStyle w:val="FootnoteText"/>
        <w:ind w:left="284" w:hanging="284"/>
      </w:pPr>
      <w:r>
        <w:rPr>
          <w:rStyle w:val="FootnoteReference"/>
        </w:rPr>
        <w:footnoteRef/>
      </w:r>
      <w:r>
        <w:tab/>
        <w:t>Az adatátvevő csak akkor kínálhat független vitarendezést választottbírósági testületen keresztül, ha olyan országban telepedett le, amely megerősítette a választottbírósági határozatok végrehajtásáról szóló New York-i Egyezményt.</w:t>
      </w:r>
      <w:r>
        <w:tab/>
      </w:r>
    </w:p>
  </w:footnote>
  <w:footnote w:id="12">
    <w:p w14:paraId="3E8ED409" w14:textId="20B39AE4" w:rsidR="00F63790" w:rsidRPr="00D6054F" w:rsidRDefault="00F63790" w:rsidP="00F63790">
      <w:pPr>
        <w:pStyle w:val="FootnoteText"/>
        <w:ind w:left="284" w:hanging="284"/>
      </w:pPr>
      <w:r>
        <w:rPr>
          <w:rStyle w:val="FootnoteReference"/>
        </w:rPr>
        <w:footnoteRef/>
      </w:r>
      <w:r>
        <w:tab/>
        <w:t>Az ilyen jogszabályok és gyakorlatok e feltételeknek való megfelelésre gyakorolt hatását illetően az átfogó értékelés részeként különböző elemeket lehet figyelembe venni. Ezek az elemek magukban foglalhatják a hatóságoktól érkező előzetes adatközlési kérelmekkel vagy az ilyen kérelmek hiányával kapcsolatos releváns és dokumentált gyakorlati tapasztalatokat, amelyek kellően reprezentatív időkeretet ölelnek fel. Ez különösen a belső nyilvántartásokra vagy más dokumentumokra vonatkozik, amelyeket folyamatosan, a kellő gondosság elvének megfelelően állítanak össze, és felső vezetői szinten tanúsítottak, feltéve, hogy ezeket az információkat harmadik felekkel jogszerűen meg lehet osztani. Amennyiben erre a gyakorlati tapasztalatra támaszkodnak annak megállapításához, hogy az adatátvevőt nem akadályozzák meg abban, hogy megfeleljen ezeknek a feltételeknek, azt egyéb releváns, objektív tényezőkkel kell alátámasztani, és a Felek feladata annak gondos mérlegelése, hogy ezek az elemek – megbízhatóságuk és reprezentativitásuk tekintetében – kellő súlyt képviselnek-e ahhoz, hogy alátámasszák ezt a következtetést. A Feleknek különösen azt kell figyelembe venniük, hogy gyakorlati tapasztalataikat alátámasztják-e vagy nem cáfolják-e nyilvánosan elérhető vagy más módon hozzáférhető, megbízható információk az ugyanazon ágazaton belüli kérelmek meglétéről vagy hiányáról, és/vagy a jog gyakorlati alkalmazásáról, mint például az ítélkezési gyakorlat és a független felügyeleti szervek jelentései.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033EF" w14:textId="77777777" w:rsidR="00E92979" w:rsidRPr="00E92979" w:rsidRDefault="00E92979" w:rsidP="00E92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8855E" w14:textId="77777777" w:rsidR="00E92979" w:rsidRPr="00E92979" w:rsidRDefault="00E92979" w:rsidP="00E92979">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BB208" w14:textId="77777777" w:rsidR="00E92979" w:rsidRPr="00E92979" w:rsidRDefault="00E92979" w:rsidP="00E92979">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F63790" w:rsidRDefault="00F637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F63790" w:rsidRDefault="00F637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F63790" w:rsidRDefault="00F6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 következ\u337?höz:"/>
    <w:docVar w:name="LW_ANNEX_NBR_FIRST" w:val="1"/>
    <w:docVar w:name="LW_ANNEX_NBR_LAST" w:val="1"/>
    <w:docVar w:name="LW_ANNEX_UNIQUE" w:val="1"/>
    <w:docVar w:name="LW_CORRIGENDUM" w:val="&lt;UNUSED&gt;"/>
    <w:docVar w:name="LW_COVERPAGE_EXISTS" w:val="True"/>
    <w:docVar w:name="LW_COVERPAGE_GUID" w:val="AF87B6B3-8957-439F-B90E-93707609B910"/>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üsszel, "/>
    <w:docVar w:name="LW_EMISSION_SUFFIX" w:val=" "/>
    <w:docVar w:name="LW_ID_DOCTYPE_NONLW" w:val="CP-038"/>
    <w:docVar w:name="LW_LANGUE" w:val="HU"/>
    <w:docVar w:name="LW_LEVEL_OF_SENSITIVITY" w:val="Standard treatment"/>
    <w:docVar w:name="LW_NOM.INST" w:val="EURÓPAI BIZOTTSÁG"/>
    <w:docVar w:name="LW_NOM.INST_JOINTDOC" w:val="&lt;EMPTY&gt;"/>
    <w:docVar w:name="LW_OBJETACTEPRINCIPAL.CP" w:val="az (EU) 2016/679 európai parlamenti és tanácsi rendelet szerinti, harmadik országok részére történ\u337? személyesadat-továbbításra vonatkozó általános szerz\u337?dési feltételekr\u337?l"/>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MELLÉKLET_x000b_"/>
    <w:docVar w:name="LW_TYPEACTEPRINCIPAL.CP" w:val="A BIZOTTSÁG VÉGREHAJTÁSI HATÁROZATA"/>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1F33"/>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63FC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6104B"/>
    <w:rsid w:val="00E92979"/>
    <w:rsid w:val="00E95A38"/>
    <w:rsid w:val="00EB2926"/>
    <w:rsid w:val="00EB69E1"/>
    <w:rsid w:val="00EB7BE3"/>
    <w:rsid w:val="00ED6089"/>
    <w:rsid w:val="00F148E0"/>
    <w:rsid w:val="00F20EB4"/>
    <w:rsid w:val="00F63790"/>
    <w:rsid w:val="00FA645D"/>
    <w:rsid w:val="00FC397F"/>
    <w:rsid w:val="00FD28EE"/>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4C2DC-71E9-427C-8421-DF2C5C7F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9893</Words>
  <Characters>69057</Characters>
  <Application>Microsoft Office Word</Application>
  <DocSecurity>0</DocSecurity>
  <Lines>1233</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 Build 20190717</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PTemplateID">
    <vt:lpwstr>CP-038</vt:lpwstr>
  </property>
</Properties>
</file>