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174E3E35" w:rsidR="00D45A17" w:rsidRDefault="00CB6DE1" w:rsidP="00EE6295">
      <w:pPr>
        <w:pStyle w:val="Pagedecouverture"/>
      </w:pPr>
      <w:bookmarkStart w:id="0" w:name="LW_BM_COVERPAGE"/>
      <w:r>
        <w:pict w14:anchorId="5A0DB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B6173A6-683D-4D91-97D5-35B6650EBA0A" style="width:450.65pt;height:379.35pt">
            <v:imagedata r:id="rId8" o:title=""/>
          </v:shape>
        </w:pict>
      </w:r>
    </w:p>
    <w:bookmarkEnd w:id="0"/>
    <w:p w14:paraId="2CB20864" w14:textId="77777777" w:rsidR="00D45A17" w:rsidRDefault="00D45A17" w:rsidP="00D45A17">
      <w:pPr>
        <w:sectPr w:rsidR="00D45A17" w:rsidSect="00EE629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LIITE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VAKIOSOPIMUSLAUSEKKEET</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 JAKSO</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 lauseke</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Tarkoitus ja soveltamisala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Näillä vakiosopimuslausekkeilla on tarkoitus varmistaa, että siirrettäessä henkilötietoja kolmanteen maahan noudatetaan luonnollisten henkilöiden suojelusta henkilötietojen käsittelyssä sekä näiden tietojen vapaasta liikkuvuudesta 27 päivänä huhtikuuta 2016 annetun Euroopan parlamentin ja neuvoston asetuksen (EU) 2016/679 (yleinen tietosuoja-asetus)</w:t>
      </w:r>
      <w:r>
        <w:rPr>
          <w:rFonts w:ascii="Times New Roman" w:hAnsi="Times New Roman" w:cs="Times New Roman"/>
          <w:sz w:val="24"/>
          <w:vertAlign w:val="superscript"/>
        </w:rPr>
        <w:footnoteReference w:id="1"/>
      </w:r>
      <w:r>
        <w:rPr>
          <w:rFonts w:ascii="Times New Roman" w:hAnsi="Times New Roman"/>
          <w:sz w:val="24"/>
        </w:rPr>
        <w:t xml:space="preserve"> vaatimuksia.</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yksi tai useampi liitteessä I.A mainittu luonnollinen henkilö tai oikeushenkilö, viranomainen, virasto tai muu elin, jäljempänä ’yksikkö’, joka siirtää henkilötietoja, kukin jäljempänä ’tietojen viejä’, ja</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yksi tai useampi liitteessä I.A mainittu kolmannessa maassa oleva yksikkö, joka vastaanottaa henkilötietoja tietojen viejältä suoraan tai välillisesti sellaisen toisen yksikön kautta, joka myös on näiden lausekkeiden osapuoli, kukin jäljempänä ’tietojen tuoja’,</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ovat hyväksyneet nämä vakiosopimuslausekkeet, jäljempänä ’lausekkeet’.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Näitä lausekkeita sovelletaan liitteessä I.B tarkoitettuun henkilötietojen siirtoon.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Näiden lausekkeiden lisäys, joka sisältää mainitut liitteet, on erottamaton osa näitä lausekkeita.</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2 lauseke</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Lausekkeiden vaikutus ja muuttumattomuus</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Näissä lausekkeissa vahvistetaan asianmukaiset suojatoimet, mukaan lukien asetuksen (EU) 2016/679 46 artiklan 1 kohdassa ja 2 kohdan c alakohdassa tarkoitetut täytäntöönpanokelpoiset rekisteröityjen oikeudet ja tehokkaat </w:t>
      </w:r>
      <w:r>
        <w:rPr>
          <w:rFonts w:ascii="Times New Roman" w:hAnsi="Times New Roman"/>
          <w:sz w:val="24"/>
        </w:rPr>
        <w:lastRenderedPageBreak/>
        <w:t xml:space="preserve">oikeussuojakeinot, ja rekisterinpitäjiltä henkilötietojen käsittelijöille ja/tai henkilötietojen käsittelijöiltä henkilötietojen käsittelijöille tehtävien siirtojen osalta asetuksen (EU) 2016/679 28 artiklan 7 kohdassa tarkoitetut vakiosopimuslausekkeet edellyttäen, että niitä ei muuteta muutoin kuin valitsemalla asianmukainen moduuli tai moduulit tai lisäämällä tai päivittämällä lisäykseen tietoja. Tämä ei estä osapuolia sisällyttämästä näissä lausekkeissa vahvistettuja vakiosopimuslausekkeita laajempaan sopimukseen ja/tai lisäämästä muita lausekkeita tai suojatoimia edellyttäen, että ne eivät ole suoraan tai välillisesti ristiriidassa näiden lausekkeiden kanssa eivätkä rajoita rekisteröityjen perusoikeuksia tai -vapauksia.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Nämä lausekkeet eivät vaikuta velvoitteisiin, joita tietojen viejään sovelletaan asetuksen (EU) 2016/679 nojalla.</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3 lauseke</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Edunsaajina olevat kolmannet osapuolet</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Rekisteröidyt voivat edunsaajina olevina kolmansina osapuolina vedota näihin lausekkeisiin ja panna ne täytäntöön tietojen viejää ja/tai tietojen tuojaa vastaan seuraavin poikkeuksin:</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 lauseke, 2 lauseke, 3 lauseke, 6 lauseke ja 7 lauseke;</w:t>
      </w:r>
    </w:p>
    <w:p w14:paraId="658F4783" w14:textId="0DA7F44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8 lauseke – Moduuli 1: 8.5 lausekkeen e alakohta ja 8.9 lausekkeen b alakohta; Moduuli 2: 8.1 lausekkeen b alakohta, 8.9 lausekkeen a, c, d ja e alakohta; Moduuli 3: 8.1 lausekkeen a, c ja d alakohta ja 8.9 lausekkeen a, c, d, e, f ja g</w:t>
      </w:r>
      <w:r w:rsidR="00EE6295">
        <w:rPr>
          <w:rFonts w:ascii="Times New Roman" w:hAnsi="Times New Roman"/>
          <w:sz w:val="24"/>
        </w:rPr>
        <w:t> </w:t>
      </w:r>
      <w:r>
        <w:rPr>
          <w:rFonts w:ascii="Times New Roman" w:hAnsi="Times New Roman"/>
          <w:sz w:val="24"/>
        </w:rPr>
        <w:t>alakohta; Moduuli 4: 8.1 lausekkeen b alakohta ja 8.3 lausekkeen b alakohta;</w:t>
      </w:r>
    </w:p>
    <w:p w14:paraId="44B74EBF" w14:textId="290E92DA"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9 lauseke – Moduuli 2: 9 lausekkeen a, c, d ja e alakohta; Moduuli 3: 9</w:t>
      </w:r>
      <w:r w:rsidR="00EE6295">
        <w:rPr>
          <w:rFonts w:ascii="Times New Roman" w:hAnsi="Times New Roman"/>
          <w:sz w:val="24"/>
        </w:rPr>
        <w:t> </w:t>
      </w:r>
      <w:r>
        <w:rPr>
          <w:rFonts w:ascii="Times New Roman" w:hAnsi="Times New Roman"/>
          <w:sz w:val="24"/>
        </w:rPr>
        <w:t>lausekkeen a, c, d ja e alakohta;</w:t>
      </w:r>
    </w:p>
    <w:p w14:paraId="4754CD47" w14:textId="165AFF62"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12 lauseke – Moduuli 1: 12 lausekkeen a ja d alakohta; Moduulit 2 ja 3: 12</w:t>
      </w:r>
      <w:r w:rsidR="00EE6295">
        <w:rPr>
          <w:rFonts w:ascii="Times New Roman" w:hAnsi="Times New Roman"/>
          <w:sz w:val="24"/>
        </w:rPr>
        <w:t> </w:t>
      </w:r>
      <w:r>
        <w:rPr>
          <w:rFonts w:ascii="Times New Roman" w:hAnsi="Times New Roman"/>
          <w:sz w:val="24"/>
        </w:rPr>
        <w:t>lausekkeen a, d ja f alakohta;</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13 lauseke;</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15.1 lausekkeen c, d ja e alakohta;</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16 lausekkeen e alakohta;</w:t>
      </w:r>
    </w:p>
    <w:p w14:paraId="43DBF39B" w14:textId="3D96DA3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18 lauseke – Moduulit 1, 2 ja 3: 18 lausekkeen a ja b alakohta; Moduuli 4: 18</w:t>
      </w:r>
      <w:r w:rsidR="00EE6295">
        <w:rPr>
          <w:rFonts w:ascii="Times New Roman" w:hAnsi="Times New Roman"/>
          <w:sz w:val="24"/>
        </w:rPr>
        <w:t> </w:t>
      </w:r>
      <w:r>
        <w:rPr>
          <w:rFonts w:ascii="Times New Roman" w:hAnsi="Times New Roman"/>
          <w:sz w:val="24"/>
        </w:rPr>
        <w:t>lauseke.</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Edellä oleva a alakohta ei vaikuta oikeuksiin, joita rekisteröidyillä on asetuksen (EU) 2016/679 nojalla.</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4 lauseke</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Tulkinta</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Jos näissä lausekkeissa käytetään asetuksessa (EU) 2016/679 määriteltyjä termejä, näillä termeillä tarkoitetaan samaa kuin kyseisessä asetuksessa.</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Lausekkeita on luettava ja tulkittava asetuksen (EU) 2016/679 säännökset huomioon ottaen.</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Lausekkeita ei saa tulkita tavalla, joka on ristiriidassa asetuksessa (EU) 2016/679 säädettyjen oikeuksien ja velvollisuuksien kanssa.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5 lauseke</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Hierarkia</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Jos nämä lausekkeet ja osapuolten välisten asiaan liittyvien sopimusten määräykset ovat ristiriidassa silloin, kun näistä lausekkeista sovitaan tai sen jälkeen, nämä lausekkeet ovat ensisijaisia.</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6 lauseke</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Siirron tai siirtojen kuvaus</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Siirron tai siirtojen yksityiskohdat ja erityisesti siirrettävät henkilötietoryhmät sekä tarkoitus tai tarkoitukset, joita varten ne siirretään, esitetään liitteessä I.B.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7 lauseke – Vapaaehtoinen</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Liittymistä koskeva lauseke</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Yksikkö, joka ei ole näiden lausekkeiden osapuoli, voi osapuolten suostumuksella liittyä näihin lausekkeisiin milloin tahansa joko tietojen viejänä tai tietojen tuojana täyttämällä lisäyksen ja allekirjoittamalla liitteen I.A.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Kun liittyvä yksikkö on täyttänyt lisäyksen ja allekirjoittanut liitteen I.A, siitä tulee näiden lausekkeiden osapuoli ja sillä on tietojen viejän tai tietojen tuojan oikeudet ja velvollisuudet sen mukaan kuin se on liitteessä I.A ilmoittanut.</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Liittyvällä yksiköllä ei ole näistä lausekkeista johtuvia oikeuksia tai velvollisuuksia ajalta ennen osapuoleksi liittymistä.</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JAKSO II – OSAPUOLTEN VELVOLLISUUDET</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8 lauseke</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Tietosuojaa koskevat suojatoimet</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Tietojen viejä vakuuttaa, että se on toteuttanut kohtuullisia toimenpiteitä selvittääkseen, pystyykö tietojen tuoja asianmukaisia teknisiä ja organisatorisia toimenpiteitä toteuttamalla täyttämään näiden lausekkeiden mukaiset velvollisuutensa.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MODUULI 1: Siirto rekisterinpitäjältä rekisterinpitäjälle</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Käyttötarkoituksen rajaaminen</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Tietojen tuoja saa käsitellä henkilötietoja ainoastaan liitteessä I.B esitettyä siirtotarkoitusta tai -tarkoituksia varten. Se voi käsitellä henkilötietoja muuta tarkoitusta varten ainoastaan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se on saanut rekisteröidyltä ennakkosuostumuksen;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se on tarpeen oikeusvaateen laatimiseksi, esittämiseksi tai puolustamiseksi hallinto-, sääntely- tai oikeudenkäyntimenettelyn yhteydessä; tai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jos se on tarpeen rekisteröidyn tai toisen luonnollisen henkilön elintärkeiden etujen suojaamiseksi.</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 xml:space="preserve">Läpinäkyvyys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Jotta rekisteröidyt voivat tosiasiallisesti käyttää lausekkeesta 10 johtuvia oikeuksiaan, tietojen tuojan on ilmoitettava heille joko suoraan tai tietojen viejän välityksellä</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henkilöllisyytensä ja yhteystietonsa;</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käsiteltävät henkilötietoryhmät;</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oikeudesta saada jäljennös näistä lausekkeista;</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aikoessaan siirtää henkilötiedot edelleen yhdelle tai useammalle kolmannelle osapuolelle vastaanottaja tai vastaanottajaryhmät (niin, että annettava tieto on merkityksellinen), tällaisen edelleen siirtämisen tarkoitus ja 8.7 lausekkeessa tarkoitettu siirtämisperuste.</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Edellä olevaa a kohtaa ei sovelleta, jos rekisteröidyllä on jo kyseiset tiedot, myös siinä tapauksessa, että tietojen viejä on jo toimittanut tällaiset tiedot, tai jos kyseisten tietojen antaminen osoittautuu mahdottomaksi tai vaatisi tietojen tuojalta kohtuutonta vaivannäköä. Jälkimmäisessä tapauksessa tietojen tuojan on mahdollisuuksien mukaan asetettava tiedot julkisesti saataville.</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 antavat maksutta rekisteröidyn saataville tämän pyynnöstä jäljennöksen näistä lausekkeista ja täyttämästään lisäyksestä. Sikäli kuin se on tarpeen liikesalaisuuksien tai muiden luottamuksellisten tietojen, kuten henkilötietojen, suojaamiseksi, osapuolet voivat poistaa osan lisäyksen tekstistä ennen jäljennöksen antamista. Niiden on kuitenkin toimitettava tarkoituksenmukainen yhteenveto tekstistä, jos rekisteröity ei muutoin pystyisi ymmärtämään sen sisältöä tai käyttämään oikeuksiaan. Osapuolten on pyynnöstä ilmoitettava rekisteröidylle tekstin poistamisen syyt siinä määrin kuin se on mahdollista paljastamatta poistettavia tietoja.</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Edellä olevat a–c kohta eivät rajoita tietojen viejälle asetuksen (EU) 2016/679 13 ja 14 artiklan nojalla kuuluvia velvoitteita.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Tietojen paikkansapitävyys ja minimointi</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Kummankin osapuolen on varmistettava, että henkilötiedot ovat paikkansapitäviä ja että ne saatetaan tarvittaessa ajan tasalle. Tietojen tuojan on toteutettava kaikki kohtuulliset toimenpiteet sen varmistamiseksi, että käsittelyn tarkoituksiin nähden virheelliset henkilötiedot poistetaan tai oikaistaan viipymättä.</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osapuoli havaitsee, että sen siirtämät tai vastaanottamat henkilötiedot ovat virheellisiä tai vanhentuneita, sen on ilmoitettava asiasta toiselle osapuolelle ilman aiheetonta viivytystä.</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varmistettava, että henkilötiedot ovat asianmukaisia ja olennaisia ja että ne rajoittuvat siihen, mikä on tarpeen käsittelyn tarkoituksen kannalta.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Säilytyksen rajoittaminen</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Tietojen tuoja saa säilyttää henkilötietoja ainoastaan niin kauan kuin sen on tietojen käsittelyn tarkoituksia varten tarpeen. Sen on otettava käyttöön asianmukaiset tekniset tai organisatoriset </w:t>
      </w:r>
      <w:r>
        <w:rPr>
          <w:rFonts w:ascii="Times New Roman" w:hAnsi="Times New Roman"/>
          <w:sz w:val="24"/>
        </w:rPr>
        <w:lastRenderedPageBreak/>
        <w:t>toimenpiteet, joilla varmistetaan tämän velvoitteen noudattaminen, mukaan lukien tietojen ja kaikkien varmuuskopioiden poistaminen tai anonymisointi</w:t>
      </w:r>
      <w:r>
        <w:rPr>
          <w:rFonts w:ascii="Times New Roman" w:hAnsi="Times New Roman" w:cs="Times New Roman"/>
          <w:sz w:val="24"/>
          <w:vertAlign w:val="superscript"/>
        </w:rPr>
        <w:footnoteReference w:id="2"/>
      </w:r>
      <w:r>
        <w:rPr>
          <w:rFonts w:ascii="Times New Roman" w:hAnsi="Times New Roman"/>
          <w:sz w:val="24"/>
        </w:rPr>
        <w:t xml:space="preserve"> säilytysajan päättyessä.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Käsittelyn turvallisuus</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ja siirron aikana myös tietojen viejän on toteutettava asianmukaiset tekniset ja organisatoriset toimenpiteet henkilötietojen turvallisuuden varmistamiseksi, mukaan lukien suojaaminen tietoturvaloukkaukselta, jonka seurauksena on vahingossa tapahtuva tai lainvastainen tuhoaminen, häviäminen, muuttaminen, luvaton luovuttaminen taikka pääsy tietoihin, jäljempänä ’henkilötietojen tietoturvaloukkaus’. Arvioidessaan asianmukaista turvallisuustasoa niiden on otettava asianmukaisesti huomioon uusin teknologia, toteuttamiskustannukset, käsittelyn luonne, laajuus, asiayhteys ja tarkoitukset sekä rekisteröidylle käsittelystä aiheutuvat riskit. Osapuolten on harkittava erityisesti turvautumista salaamiseen tai pseudonymisointiin, myös siirron aikana, jos käsittelyn tarkoitus voidaan täyttää tällä tavoin.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Osapuolet ovat sopineet liitteessä II esitetyistä teknisistä ja organisatorisista toimenpiteistä. Tietojen tuojan on tehtävä säännöllisiä tarkastuksia varmistaakseen, että nämä toimenpiteet tarjoavat edelleen asianmukaisen turvallisuustason.</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varmistettava, että henkilöt, joilla on oikeus käsitellä henkilötietoja, ovat sitoutuneet noudattamaan salassapitovelvollisuutta tai heitä koskee asianmukainen lakisääteinen salassapitovelvollisuus.</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henkilötietojen tietoturvaloukkaus koskee tietojen tuojan näiden lausekkeiden nojalla käsittelemiä henkilötietoja, tietojen tuojan on toteutettava asianmukaisia toimenpiteitä henkilötietojen tietoturvaloukkauksen johdosta, mukaan lukien toimenpiteet sen mahdollisten haittavaikutusten lieventämiseksi.</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henkilötietojen tietoturvaloukkaus todennäköisesti aiheuttaa riskin luonnollisten henkilöiden oikeuksille ja vapauksille, tietojen tuojan on ilman aiheetonta viivytystä ilmoitettava asiasta sekä tietojen viejälle että lausekkeessa 13 tarkoitetulle toimivaltaiselle valvontaviranomaiselle. Ilmoituksessa on oltava i) kuvaus tietoturvaloukkauksen luonteesta (mahdollisuuksien mukaan myös asianomaiset rekisteröityjen ryhmät ja arvioitu rekisteröityjen ja henkilötietotietueiden lukumäärä), ii) tietoturvaloukkauksen todennäköiset seuraukset, iii) tietoturvaloukkauksen johdosta toteutetut tai ehdotetut toimenpiteet ja iv) tiedot yhteyspisteestä, josta voi saada lisätietoa. Jos tietojen tuoja ei pysty toimittamaan kaikkia tietoja samanaikaisesti, se voi toimittaa ne vaiheittain ilman aiheetonta viivytystä. </w:t>
      </w:r>
    </w:p>
    <w:p w14:paraId="63D14FE6" w14:textId="67EF9CF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kyseessä on henkilötietojen tietoturvaloukkaus, joka todennäköisesti aiheuttaa luonnollisten henkilöiden oikeuksien ja vapauksien kannalta korkean riskin, tietojen tuojan on ilman aiheetonta viivytystä ilmoitettava henkilötietojen tietoturvaloukkauksesta ja sen luonteesta myös asianomaisille rekisteröidyille, tarvittaessa yhteistyössä tietojen viejän kanssa, ja ilmoitettava samalla e kohdan ii–iv</w:t>
      </w:r>
      <w:r w:rsidR="00EE6295">
        <w:rPr>
          <w:rFonts w:ascii="Times New Roman" w:hAnsi="Times New Roman"/>
          <w:sz w:val="24"/>
        </w:rPr>
        <w:t> </w:t>
      </w:r>
      <w:r>
        <w:rPr>
          <w:rFonts w:ascii="Times New Roman" w:hAnsi="Times New Roman"/>
          <w:sz w:val="24"/>
        </w:rPr>
        <w:t xml:space="preserve">alakohdassa tarkoitetut tiedot, paitsi jos tietojen tuoja on toteuttanut toimenpiteitä, joilla luonnollisten henkilöiden oikeuksiin tai vapauksiin kohdistuvaa riskiä pienennetään merkittävästi, tai jos ilmoittaminen vaatisi kohtuutonta vaivannäköä. Jälkimmäisessä tapauksessa tietojen tuojan on sen sijaan annettava julkinen tiedote </w:t>
      </w:r>
      <w:r>
        <w:rPr>
          <w:rFonts w:ascii="Times New Roman" w:hAnsi="Times New Roman"/>
          <w:sz w:val="24"/>
        </w:rPr>
        <w:lastRenderedPageBreak/>
        <w:t xml:space="preserve">tai toteutettava vastaava toimenpide, jolla henkilötietojen tietoturvaloukkauksesta tiedotetaan yleisölle.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dokumentoitava kaikki henkilötietojen tietoturvaloukkaukseen liittyvät merkitykselliset tosiseikat, mukaan lukien sen vaikutukset ja toteutetut korjaavat toimet, ja pidettävä niistä kirjaa.</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Arkaluonteiset tiedot</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Jos siirtoon sisältyy henkilötietoja, joista ilmenee rotu tai etninen alkuperä, poliittisia mielipiteitä, uskonnollinen tai filosofinen vakaumus tai ammattiliiton jäsenyys, geneettistä tietoa, biometristä tietoa henkilön yksiselitteistä tunnistamista varten, terveyttä koskevia tietoja, luonnollisen henkilön seksuaalista käyttäytymistä tai suuntautumista koskevia tietoja taikka rikostuomioihin tai rikoksiin liittyviä tietoja, jäljempänä ’arkaluonteiset tiedot’, tietojen tuojan on sovellettava erityisiä rajoituksia ja/tai ylimääräisiä suojatoimia, jotka on mukautettu tietojen erityisluonteeseen ja riskeihin. Tähän voi sisältyä henkilötietoihin pääsevän henkilöstön rajoittaminen, ylimääräisiä turvallisuustoimia (kuten pseudonymisointi) ja/tai lisärajoituksia, jotka koskevat tietojen luovuttamista edelleen.</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Tietojen siirtäminen edelleen</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Tietojen tuoja ei saa luovuttaa henkilötietoja (tietojen tuojan kanssa samassa maassa tai muussa kolmannessa maassa) Euroopan unionin ulkopuolella</w:t>
      </w:r>
      <w:r>
        <w:rPr>
          <w:rFonts w:ascii="Times New Roman" w:hAnsi="Times New Roman" w:cs="Times New Roman"/>
          <w:sz w:val="24"/>
          <w:vertAlign w:val="superscript"/>
        </w:rPr>
        <w:footnoteReference w:id="3"/>
      </w:r>
      <w:r>
        <w:rPr>
          <w:rFonts w:ascii="Times New Roman" w:hAnsi="Times New Roman"/>
          <w:sz w:val="24"/>
        </w:rPr>
        <w:t xml:space="preserve"> olevalle kolmannelle osapuolelle, jäljempänä ’edelleen siirtäminen’, paitsi jos nämä lausekkeet sitovat kyseistä kolmatta osapuolta tai se lupaa sitoutua niihin asianmukaisen moduulin mukaisesti. Muussa tapauksessa tietojen tuoja voi siirtää tietoja edelleen ainoastaan, jos </w:t>
      </w:r>
    </w:p>
    <w:p w14:paraId="7745D026" w14:textId="19186ED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ne siirretään maahan, jonka hyväksi on tehty asetuksen (EU) 2016/679 45</w:t>
      </w:r>
      <w:r w:rsidR="00EE6295">
        <w:rPr>
          <w:rFonts w:ascii="Times New Roman" w:hAnsi="Times New Roman"/>
          <w:sz w:val="24"/>
        </w:rPr>
        <w:t> </w:t>
      </w:r>
      <w:r>
        <w:rPr>
          <w:rFonts w:ascii="Times New Roman" w:hAnsi="Times New Roman"/>
          <w:sz w:val="24"/>
        </w:rPr>
        <w:t xml:space="preserve">artiklan nojalla tehty tietosuojan riittävyyttä koskeva päätös, joka kattaa edelleen siirtämisen; </w:t>
      </w:r>
    </w:p>
    <w:p w14:paraId="4C4F4228" w14:textId="6D801F7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kolmas osapuoli muutoin varmistaa asetuksen (EU) 2016/679 46 tai 47</w:t>
      </w:r>
      <w:r w:rsidR="00EE6295">
        <w:rPr>
          <w:rFonts w:ascii="Times New Roman" w:hAnsi="Times New Roman"/>
          <w:sz w:val="24"/>
        </w:rPr>
        <w:t> </w:t>
      </w:r>
      <w:r>
        <w:rPr>
          <w:rFonts w:ascii="Times New Roman" w:hAnsi="Times New Roman"/>
          <w:sz w:val="24"/>
        </w:rPr>
        <w:t>artiklassa tarkoitetut asianmukaiset suojatoimet kyseisen käsittelyn osalta;</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kolmas osapuoli sopii tietojen tuojan kanssa sitovasta välineestä, jolla varmistetaan sama tietosuojan taso kuin näissä lausekkeissa, ja tietojen tuoja toimittaa tietojen viejälle jäljennöksen näistä suojatoimista;</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on tarpeen oikeusvaateen laatimiseksi, esittämiseksi tai puolustamiseksi hallinto-, sääntely- tai oikeudenkäyntimenettelyn yhteydessä;</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on tarpeen rekisteröidyn tai toisen luonnollisen henkilön elintärkeiden etujen suojaamiseksi; tai</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siinä tapauksessa, että mitään muuta edellytystä ei sovelleta, tietojen tuoja on saanut rekisteröidyn nimenomaisen suostumuksen tietojen edelleen siirtämiseen tietyssä tilanteessa ilmoitettuaan hänelle siirtämisen tarkoitukset, </w:t>
      </w:r>
      <w:r>
        <w:rPr>
          <w:rFonts w:ascii="Times New Roman" w:hAnsi="Times New Roman"/>
          <w:sz w:val="24"/>
        </w:rPr>
        <w:lastRenderedPageBreak/>
        <w:t>vastaanottajan henkilöllisyyden ja mahdolliset riskit, joita rekisteröidylle aiheutuu tällaisesta tietojen siirtämisestä asianmukaisten tietosuojaa koskevien suojatoimien puuttumisen vuoksi. Tässä tapauksessa tietojen tuojan on ilmoitettava asiasta tietojen viejälle ja tämän pyynnöstä toimitettava sille jäljennös rekisteröidylle annetuista tiedoista.</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Tietojen edelleen siirtäminen edellyttää, että tietojen tuoja noudattaa myös kaikkia muita näiden lausekkeiden mukaisia suojatoimia ja erityisesti käyttötarkoituksen rajaamista.</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Tietojenkäsittely tietojen tuojan alaisuudessa</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Tietojen tuojan on varmistettava, että sen alaisuudessa toimivat henkilöt, kuten henkilötietojen käsittelijä, käsittelevät tietoa ainoastaan sen ohjeiden mukaisesti.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Dokumentointi ja noudattaminen</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Kunkin osapuolen on pystyttävä osoittamaan, että se on noudattanut näiden lausekkeiden mukaisia velvoitteitaan. Tietojen tuojan on muun muassa säilytettävä asianmukainen dokumentaatio vastuullaan suoritetuista käsittelytoimista.</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pyynnöstä asetettava tällainen dokumentaatio toimivaltaisen valvontaviranomaisen saataville.</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MODUULI 2: Siirto rekisterinpitäjältä käsittelijälle</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Ohjeet</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Tietojen tuoja saa käsitellä henkilötietoja ainoastaan tietojen viejän antamien dokumentoitujen ohjeiden mukaisesti. Tietojen viejä voi antaa tällaisia ohjeita koko sopimuksen voimassaolon ajan.</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välittömästi ilmoitettava tietojen viejälle, jos se ei pysty noudattamaan näitä ohjeita.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Käyttötarkoituksen rajaaminen</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Tietojen tuoja saa käsitellä henkilötietoja ainoastaan liitteessä I.B esitettyä siirtotarkoitusta tai -tarkoituksia varten, ellei tietojen viejä ole antanut lisäohjeita.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Läpinäkyvyys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Tietojen viejän on annettava maksutta rekisteröidyn saataville tämän pyynnöstä jäljennös näistä lausekkeista ja osapuolten täyttämästä lisäyksestä. Sikäli kuin se on tarpeen liikesalaisuuksien tai muiden luottamuksellisten tietojen, kuten liitteessä II kuvattujen toimenpiteiden ja henkilötietojen, suojaamiseksi, tietojen viejä voi poistaa osan näiden lausekkeiden lisäyksen tekstistä ennen jäljennöksen antamista. Sen on kuitenkin toimitettava tarkoituksenmukainen yhteenveto tekstistä, jos rekisteröity ei muutoin pystyisi ymmärtämään sen sisältöä tai käyttämään oikeuksiaan. Osapuolten on pyynnöstä ilmoitettava rekisteröidylle tekstin poistamisen syyt siinä määrin kuin se on mahdollista paljastamatta poistettavia tietoja. Tämä lauseke ei rajoita tietojen viejälle asetuksen (EU) 2016/679 13 ja 14 artiklan nojalla kuuluvia velvoitteita.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8.4</w:t>
      </w:r>
      <w:r>
        <w:tab/>
      </w:r>
      <w:r>
        <w:rPr>
          <w:rFonts w:ascii="Times New Roman" w:hAnsi="Times New Roman"/>
          <w:b/>
          <w:sz w:val="24"/>
        </w:rPr>
        <w:t>Paikkansapitävyys</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Jos tietojen tuoja havaitsee, että sen vastaanottamat henkilötiedot ovat virheellisiä tai vanhentuneita, sen on ilmoitettava asiasta tietojen viejälle ilman aiheetonta viivytystä. Tällöin tietojen tuojan on toimittava yhteistyössä tietojen viejän kanssa tietojen poistamiseksi tai oikaisemiseksi.</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Tietojen käsittelyn kesto ja tietojen poistaminen tai palauttaminen</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Tietojen tuoja saa käsitellä tietoja ainoastaan liitteessä I.B määritetyn ajan. Kun henkilötietojen käsittelypalvelujen tarjoaminen on päättynyt, tietojen tuojan on tietojen viejän valinnan mukaan poistettava kaikki tietojen viejän puolesta käsitellyt henkilötiedot ja todistettava tietojen viejälle, että se on tehnyt niin, tai palautettava tietojen viejälle kaikki sen puolesta käsitellyt henkilötiedot ja poistettava olemassa olevat kopiot. Tietojen tuojan on varmistettava, että näitä lausekkeita noudatetaan, kunnes tiedot poistetaan tai palautetaan. Jos tietojen tuojaan sovelletaan paikallista lainsäädäntöä, jossa kielletään henkilötietojen palauttaminen tai poistaminen, tietojen tuoja vakuuttaa varmistavansa edelleen näiden lausekkeiden noudattamisen ja käsittelevänsä niitä vain siinä määrin ja niin kauan kuin kyseisessä paikallisessa lainsäädännössä edellytetään. Tämä ei vaikuta lausekkeeseen 14 eikä etenkään siihen, että tietojen tuojan on lausekkeen 14 e kohdan mukaan ilmoitettava tietojen viejälle koko sopimuksen voimassaolon ajan, jos sillä on syytä uskoa, että siihen sovelletaan tai on alettu soveltaa lakeja tai käytäntöjä, jotka eivät ole 14 lausekkeen a kohdan vaatimusten mukaisia.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Käsittelyn turvallisuus</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ja siirron aikana myös tietojen viejän on toteutettava asianmukaiset tekniset ja organisatoriset toimenpiteet tietojen turvallisuuden varmistamiseksi, mukaan lukien suojaaminen tietoturvaloukkaukselta, jonka seurauksena on vahingossa tapahtuva tai lainvastainen tuhoaminen, häviäminen, muuttaminen, luvaton luovuttaminen taikka pääsy kyseisiin tietoihin, jäljempänä ’henkilötietojen tietoturvaloukkaus’. Arvioidessaan asianmukaista turvallisuustasoa osapuolten on otettava asianmukaisesti huomioon uusin teknologia, toteuttamiskustannukset, käsittelyn luonne, laajuus, asiayhteys ja tarkoitukset sekä rekisteröidyille käsittelystä aiheutuvat riskit. Osapuolten on harkittava erityisesti turvautumista salaamiseen tai pseudonymisointiin, myös siirron aikana, jos käsittelyn tarkoitus voidaan täyttää tällä tavoin. Jos kyseessä on pseudonymisointi, lisätiedot, joiden perusteella henkilötiedot voidaan yhdistää tiettyyn rekisteröityyn, on mahdollisuuksien mukaan pidettävä tietojen viejän yksinomaisessa valvonnassa. Täyttäessään tämän kohdan mukaisia velvoitteitaan tietojen tuojan on toteutettava ainakin liitteessä II mainitut tekniset ja organisatoriset toimenpiteet. Tietojen tuojan on tehtävä säännöllisiä tarkastuksia varmistaakseen, että nämä toimenpiteet tarjoavat edelleen asianmukaisen turvallisuustason.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 saa antaa henkilöstönsä jäsenille pääsyn henkilötietoihin vain siinä laajuudessa kuin se on ehdottoman välttämätöntä sopimuksen täytäntöönpanoa, hallinnointia ja seurantaa varten. Sen on varmistettava, että henkilötietojen käsittelyluvan saaneet henkilöt ovat sitoutuneet noudattamaan salassapitovelvollisuutta tai heitä sitoo asianmukainen lakisääteinen salassapitovelvollisuus.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Jos henkilötietojen tietoturvaloukkaus koskee tietojen tuojan näiden lausekkeiden nojalla käsittelemiä henkilötietoja, tietojen tuojan on toteutettava asianmukaisia toimenpiteitä tietoturvaloukkauksen johdosta, mukaan lukien toimenpiteet sen haittavaikutusten lieventämiseksi. Saatuaan tietoturvaloukkauksesta tiedon tietojen tuojan on ilman aiheetonta viivytystä ilmoitettava siitä myös tietojen viejälle. Ilmoituksessa on oltava tiedot yhteyspisteestä, josta voi saada lisätietoja, kuvaus tietoturvaloukkauksen luonteesta (mahdollisuuksien mukaan myös asianomaiset rekisteröityjen ryhmät ja arvioitu rekisteröityjen ja henkilötietotietueiden lukumäärä), tietoturvaloukkauksen todennäköisistä seurauksista ja sen johdosta toteutetuista tai ehdotetuista toimenpiteistä, ja tarvittaessa myös toimenpiteistä sen mahdollisten haittavaikutusten lieventämiseksi. Jos kaikkia tietoja ei ole mahdollista toimittaa samanaikaisesti, alkuperäisessä ilmoituksessa on oltava sillä hetkellä saatavilla olevat tiedot, ja lisätiedot on toimitettava myöhemmin ilman aiheetonta viivytystä, kun ne tulevat saataville.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tehtävä yhteistyötä tietojen viejän kanssa ja autettava sitä, jotta tietojen viejä voi täyttää asetuksen (EU) 2016/679 mukaiset velvoitteensa ja erityisesti ilmoittaa asiasta toimivaltaiselle valvontaviranomaiselle ja asianomaisille rekisteröidyille ottaen huomioon käsittelyn luonteen ja tietojen tuojan saatavilla olevat tiedot.</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Arkaluonteiset tiedot</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Jos siirtoon sisältyy henkilötietoja, joista ilmenee rotu tai etninen alkuperä, poliittisia mielipiteitä, uskonnollinen tai filosofinen vakaumus tai ammattiliiton jäsenyys, geneettistä tietoa tai tietoa henkilön yksiselitteistä tunnistamista varten käytettävää biometristä tietoa, terveyttä koskevia tietoja, luonnollisen henkilön seksuaalista käyttäytymistä tai suuntautumista koskevia tietoja taikka rikostuomioihin ja rikoksiin liittyviä tietoja, jäljempänä ’arkaluonteiset tiedot’, tietojen tuojan on sovellettava liitteessä I.B kuvattuja erityisiä rajoituksia ja/tai ylimääräisiä suojatoimia.</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Tietojen siirtäminen edelleen</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Tietojen tuoja saa luovuttaa henkilötietoja kolmannelle osapuolelle ainoastaan tietojen viejän antamia dokumentoituja ohjeita noudattaen. Tietoja saa luovuttaa (tietojen tuojan kanssa samassa maassa tai muussa kolmannessa maassa) Euroopan unionin ulkopuolella</w:t>
      </w:r>
      <w:r>
        <w:rPr>
          <w:rFonts w:ascii="Times New Roman" w:hAnsi="Times New Roman" w:cs="Times New Roman"/>
          <w:sz w:val="24"/>
          <w:vertAlign w:val="superscript"/>
        </w:rPr>
        <w:footnoteReference w:id="4"/>
      </w:r>
      <w:r>
        <w:rPr>
          <w:rFonts w:ascii="Times New Roman" w:hAnsi="Times New Roman"/>
          <w:sz w:val="24"/>
        </w:rPr>
        <w:t xml:space="preserve"> olevalle kolmannelle osapuolelle, jäljempänä ’edelleen siirtäminen’, ainoastaan jos nämä lausekkeet sitovat kyseistä kolmatta osapuolta tai se lupaa sitoutua niihin asianmukaisen moduulin mukaisesti.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tietoja siirretään edelleen maahan, jonka hyväksi on tehty asetuksen (EU) 2016/679 45 artiklan nojalla tietosuojan riittävyyttä koskeva päätös, joka kattaa edelleen siirtämisen; </w:t>
      </w:r>
    </w:p>
    <w:p w14:paraId="70B37A41" w14:textId="72CDB8F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kolmas osapuoli muutoin varmistaa asetuksen (EU) 2016/679 46 tai 47</w:t>
      </w:r>
      <w:r w:rsidR="00EE6295">
        <w:rPr>
          <w:rFonts w:ascii="Times New Roman" w:hAnsi="Times New Roman"/>
          <w:sz w:val="24"/>
        </w:rPr>
        <w:t> </w:t>
      </w:r>
      <w:r>
        <w:rPr>
          <w:rFonts w:ascii="Times New Roman" w:hAnsi="Times New Roman"/>
          <w:sz w:val="24"/>
        </w:rPr>
        <w:t>artiklassa tarkoitetut asianmukaiset suojatoimet kyseisen käsittelyn osalta;</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edelleen siirtäminen on tarpeen oikeusvaateen laatimiseksi, esittämiseksi tai puolustamiseksi hallinto-, sääntely- tai oikeudenkäyntimenettelyn yhteydessä; tai</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edelleen siirtäminen on tarpeen rekisteröidyn tai toisen henkilön elintärkeiden etujen suojaamiseksi.</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Tietojen edelleen siirtäminen edellyttää, että tietojen tuoja noudattaa myös kaikkia muita näiden lausekkeiden mukaisia suojatoimia ja erityisesti käyttötarkoituksen rajaamista.</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Dokumentointi ja noudattaminen</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käsiteltävä nopeasti ja asianmukaisesti tietojen viejän tiedustelut, jotka liittyvät näiden lausekkeiden mukaiseen henkilötietojen käsittelyyn.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Osapuolten on pystyttävä osoittamaan, että näitä lausekkeita on noudatettu. Tietojen tuojan on muun muassa säilytettävä asianmukainen dokumentaatio tietojen viejän puolesta suoritetuista käsittelytoimista.</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asetettava tietojen viejän saataville kaikki tarvittavat tiedot, joilla voidaan osoittaa, että näissä lausekkeissa asetettuja velvoitteita on noudatettu, ja sallittava tietojen viejän pyynnöstä kohtuullisin väliajoin tai tilanteessa, jossa on viitteitä siitä, että vaatimuksia ei ole noudatettu, näiden lausekkeiden piiriin kuuluvien käsittelytoimien auditointeja ja osallistuttava niihin. Päättäessään tarkastelusta tai auditoinnista tietojen viejä voi ottaa huomioon tietojen tuojalle myönnetyt asiaankuuluvat sertifioinnit.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viejä voi päättää suorittaa auditoinnin itse tai valtuuttaa riippumattoman auditoijan. Auditoinnit voivat sisältää tietojen tuojan tiloihin tai fyysisiin rakenteisiin kohdistuvia tarkastuksia, jotka on tehtävä kohtuullisen ajan kuluessa.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Osapuolten on annettava b ja c kohdassa tarkoitetut tiedot, mukaan lukien mahdollisten auditointien tulokset, toimivaltaisen valvontaviranomaisen saataville tämän pyynnöstä.</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MODUULI 3: Siirto käsittelijältä käsittelijälle</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Ohjeet</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Tietojen viejä on ilmoittanut tietojen tuojalle toimivansa henkilötietojen käsittelijänä noudattaen rekisterinpitäjänsä tai rekisterinpitäjiensä ohjeita, jotka tietojen viejän on asetettava tietojen tuojan saataville ennen tietojen käsittelyä.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saa käsitellä henkilötietoja ainoastaan noudattaen rekisterinpitäjän antamia dokumentoituja ohjeita, jotka tietojen viejä on toimittanut tietojen tuojalle, ja mahdollisia tietojen viejän antamia dokumentoituja lisäohjeita. Tällaiset lisäohjeet eivät saa olla ristiriidassa rekisterinpitäjän antamien ohjeiden kanssa. Rekisterinpitäjä tai tietojen viejä voi antaa dokumentoituja lisäohjeita tietojen käsittelystä koko sopimuksen voimassaolon ajan.</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välittömästi ilmoitettava tietojen viejälle, jos se ei pysty noudattamaan näitä ohjeita. Jos tietojen tuoja ei pysty noudattamaan rekisterinpitäjän antamia ohjeita, tietojen viejän on ilmoitettava siitä välittömästi rekisterinpitäjälle.</w:t>
      </w:r>
    </w:p>
    <w:p w14:paraId="23AF4921" w14:textId="2CC16FE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viejä vakuuttaa, että se on asettanut tietojen tuojalle samat tietosuojavelvoitteet kuin rekisterinpitäjän ja tietojen vie</w:t>
      </w:r>
      <w:r w:rsidR="003F145C">
        <w:rPr>
          <w:rFonts w:ascii="Times New Roman" w:hAnsi="Times New Roman"/>
          <w:sz w:val="24"/>
        </w:rPr>
        <w:t xml:space="preserve">jän välisessä sopimuksessa tai </w:t>
      </w:r>
      <w:r>
        <w:rPr>
          <w:rFonts w:ascii="Times New Roman" w:hAnsi="Times New Roman"/>
          <w:sz w:val="24"/>
        </w:rPr>
        <w:t>unionin oikeuden tai jäsenvaltion lainsäädännön mukaisessa muussa oikeudellisessa asiakirjassa.</w:t>
      </w:r>
      <w:r>
        <w:rPr>
          <w:rFonts w:ascii="Times New Roman" w:hAnsi="Times New Roman" w:cs="Times New Roman"/>
          <w:sz w:val="24"/>
          <w:vertAlign w:val="superscript"/>
        </w:rPr>
        <w:footnoteReference w:id="5"/>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Käyttötarkoituksen rajaaminen</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Tietojen tuoja saa käsitellä henkilötietoja ainoastaan liitteessä I.B esitettyä siirtotarkoitusta tai -tarkoituksia varten, paitsi jos se on saanut rekisterinpitäjältä lisäohjeita, jotka tietojen viejä on toimittanut tietojen tuojalle, tai jos tietojen viejä on antanut lisäohjeita.</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Läpinäkyvyys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Tietojen viejän on annettava rekisteröidyn pyynnöstä tämän saataville maksutta jäljennös näistä lausekkeista ja osapuolten täyttämästä lisäyksestä. Sikäli kuin se on tarpeen liikesalaisuuksien tai muiden luottamuksellisten tietojen, kuten henkilötietojen, suojaamiseksi, tietojen viejä voi poistaa osan lisäyksen tekstistä ennen jäljennöksen antamista. Sen on kuitenkin toimitettava tarkoituksenmukainen yhteenveto tekstistä, jos rekisteröity ei muutoin pystyisi ymmärtämään sen sisältöä tai käyttämään oikeuksiaan. Osapuolten on pyynnöstä ilmoitettava rekisteröidylle tekstin poistamisen syyt siinä määrin kuin se on mahdollista paljastamatta poistettavia tietoja.</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Paikkansapitävyys</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Jos tietojen tuoja havaitsee, että sen vastaanottamat henkilötiedot ovat virheellisiä tai vanhentuneita, sen on ilmoitettava asiasta tietojen viejälle ilman aiheetonta viivytystä. Tällöin tietojen tuojan on toimittava yhteistyössä tietojen viejän kanssa tietojen oikaisemiseksi tai poistamiseksi.</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Tietojen käsittelyn kesto ja tietojen poistaminen tai palauttaminen</w:t>
      </w:r>
    </w:p>
    <w:p w14:paraId="2843AE76" w14:textId="71C47F74" w:rsidR="00D45A17" w:rsidRPr="00B04FF3" w:rsidRDefault="00D45A17" w:rsidP="00B04FF3">
      <w:pPr>
        <w:pStyle w:val="CommentText"/>
      </w:pPr>
      <w:r>
        <w:rPr>
          <w:sz w:val="24"/>
        </w:rPr>
        <w:t xml:space="preserve">Tietojen tuoja saa käsitellä tietoja ainoastaan liitteessä I.B määritetyn ajan. Kun henkilötietojen käsittelypalvelujen tarjoaminen on päättynyt, tietojen tuojan on tietojen viejän valinnan mukaan poistettava kaikki rekisterinpitäjän puolesta käsitellyt henkilötiedot ja todistettava tietojen viejälle, että se on tehnyt niin, tai palautettava tietojen viejälle kaikki sen puolesta käsitellyt henkilötiedot ja poistettava olemassa olevat kopiot. Tietojen tuojan on varmistettava, että näitä lausekkeita noudatetaan, kunnes tiedot poistetaan tai palautetaan. Jos tietojen tuojaan sovelletaan paikallista lainsäädäntöä, jossa kielletään henkilötietojen palauttaminen tai poistaminen, tietojen tuoja vakuuttaa varmistavansa edelleen näiden lausekkeiden noudattamisen ja käsittelevänsä niitä vain siinä määrin ja niin kauan kuin kyseisessä paikallisessa lainsäädännössä edellytetään. Tämä ei vaikuta lausekkeeseen 14 eikä etenkään siihen, että tietojen tuojan on lausekkeen 14 e kohdan mukaan ilmoitettava tietojen viejälle koko sopimuksen voimassaolon ajan, jos sillä on syytä uskoa, että siihen sovelletaan tai on alettu soveltaa lakeja tai käytäntöjä, jotka eivät ole 14 lausekkeen a kohdan vaatimusten mukaisia.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Käsittelyn turvallisuus</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ja siirron aikana myös tietojen viejän on toteutettava asianmukaiset tekniset ja organisatoriset toimenpiteet tietojen turvallisuuden varmistamiseksi, mukaan lukien suojaaminen tietoturvaloukkaukselta, jonka seurauksena on vahingossa tapahtuva tai lainvastainen tuhoaminen, häviäminen, muuttaminen, luvaton luovuttaminen taikka pääsy kyseisiin tietoihin, jäljempänä ’henkilötietojen tietoturvaloukkaus’. Arvioidessaan asianmukaista turvallisuustasoa niiden on otettava asianmukaisesti huomioon uusin teknologia, toteuttamiskustannukset, </w:t>
      </w:r>
      <w:r>
        <w:rPr>
          <w:rFonts w:ascii="Times New Roman" w:hAnsi="Times New Roman"/>
          <w:sz w:val="24"/>
        </w:rPr>
        <w:lastRenderedPageBreak/>
        <w:t xml:space="preserve">käsittelyn luonne, laajuus, asiayhteys ja tarkoitukset sekä rekisteröidylle käsittelystä aiheutuvat riskit. Osapuolten on harkittava erityisesti turvautumista salaamiseen tai pseudonymisointiin, myös siirron aikana, jos käsittelyn tarkoitus voidaan täyttää tällä tavoin. Jos kyseessä on pseudonymisointi, lisätiedot, joiden perusteella henkilötiedot voidaan yhdistää tiettyyn rekisteröityyn, on mahdollisuuksien mukaan pidettävä tietojen viejän tai rekisterinpitäjän yksinomaisessa valvonnassa. Täyttäessään tämän kohdan mukaisia velvoitteitaan tietojen tuojan on toteutettava ainakin liitteessä II mainitut tekniset ja organisatoriset toimenpiteet. Tietojen tuojan on tehtävä säännöllisiä tarkastuksia varmistaakseen, että nämä toimenpiteet tarjoavat edelleen asianmukaisen turvallisuustason.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saa antaa henkilöstönsä jäsenille pääsyn tietoihin vain siinä laajuudessa kuin se on ehdottoman välttämätöntä sopimuksen täytäntöönpanoa, hallinnointia ja seurantaa varten. Sen on varmistettava, että henkilötietojen käsittelyluvan saaneet henkilöt ovat sitoutuneet noudattamaan salassapitovelvollisuutta tai heitä sitoo asianmukainen lakisääteinen salassapitovelvollisuus.</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henkilötietojen tietoturvaloukkaus koskee tietojen tuojan näiden lausekkeiden nojalla käsittelemiä henkilötietoja, tietojen tuojan on toteutettava asianmukaisia toimenpiteitä tietoturvaloukkauksen johdosta, mukaan lukien toimenpiteet sen haittavaikutusten lieventämiseksi. Saatuaan tietoturvaloukkauksesta tiedon tietojen tuojan on ilman aiheetonta viivytystä ilmoitettava siitä myös tietojen viejälle ja, jos se on tarkoituksenmukaista ja mahdollista, rekisterinpitäjälle. Ilmoituksessa on oltava tiedot yhteyspisteestä, josta voi saada lisätietoja, kuvaus tietoturvaloukkauksen luonteesta (mahdollisuuksien mukaan myös asianomaiset rekisteröityjen ryhmät ja arvioitu rekisteröityjen ja henkilötietotietueiden lukumäärä), tietoturvaloukkauksen todennäköisistä seurauksista ja sen johdosta toteutetuista tai ehdotetuista toimenpiteistä sekä toimenpiteistä sen mahdollisten haittavaikutusten lieventämiseksi. Jos kaikkia tietoja ei ole mahdollista toimittaa samanaikaisesti, alkuperäisessä ilmoituksessa on oltava sillä hetkellä saatavilla olevat tiedot, ja lisätiedot on toimitettava myöhemmin ilman aiheetonta viivytystä, kun ne tulevat saataville.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tehtävä yhteistyötä tietojen viejän kanssa ja autettava sitä, jotta tietojen viejä voi täyttää asetuksen (EU) 2016/679 mukaiset velvoitteensa ja erityisesti ilmoittaa asiasta rekisterinpitäjälleen, jotta tämä voi puolestaan ilmoittaa asiasta toimivaltaiselle valvontaviranomaiselle ja asianomaisille rekisteröidyille ottaen huomioon käsittelyn luonteen ja tietojen tuojan saatavilla olevat tiedot.</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Arkaluonteiset tiedot</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Jos siirtoon sisältyy henkilötietoja, joista ilmenee rotu tai etninen alkuperä, poliittisia mielipiteitä, uskonnollinen tai filosofinen vakaumus tai ammattiliiton jäsenyys, geneettistä tietoa tai henkilön yksiselitteistä tunnistamista varten käytettävää biometristä tietoa, terveyttä koskevia tietoja, luonnollisen henkilön seksuaalista käyttäytymistä tai suuntautumista koskevia tietoja taikka rikostuomioihin ja rikoksiin liittyviä tietoja, jäljempänä ’arkaluonteiset tiedot’, tietojen tuojan on sovellettava liitteessä I.B kuvattuja erityisiä rajoituksia ja/tai ylimääräisiä suojatoimia.</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Tietojen siirtäminen edelleen</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Tietojen tuoja saa luovuttaa henkilötietoja kolmannelle osapuolelle ainoastaan noudattaen rekisterinpitäjän dokumentoituja ohjeita, jotka tietojen viejä on toimittanut tietojen tuojalle. Tietoja saa luovuttaa (tietojen tuojan kanssa samassa maassa tai muussa kolmannessa maassa) Euroopan unionin ulkopuolella</w:t>
      </w:r>
      <w:r>
        <w:rPr>
          <w:rFonts w:ascii="Times New Roman" w:hAnsi="Times New Roman" w:cs="Times New Roman"/>
          <w:sz w:val="24"/>
          <w:vertAlign w:val="superscript"/>
        </w:rPr>
        <w:footnoteReference w:id="6"/>
      </w:r>
      <w:r>
        <w:rPr>
          <w:rFonts w:ascii="Times New Roman" w:hAnsi="Times New Roman"/>
          <w:sz w:val="24"/>
        </w:rPr>
        <w:t xml:space="preserve"> olevalle kolmannelle osapuolelle, jäljempänä ’edelleen siirtäminen’, ainoastaan jos nämä lausekkeet sitovat kyseistä kolmatta osapuolta tai se lupaa sitoutua niihin asianmukaisen moduulin mukaisesti.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tietoja siirretään edelleen maahan, jonka hyväksi on tehty asetuksen (EU) 2016/679 45 artiklan nojalla tietosuojan riittävyyttä koskeva päätös, joka kattaa edelleen siirtämisen;</w:t>
      </w:r>
    </w:p>
    <w:p w14:paraId="037B4B35" w14:textId="0DBC391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kolmas osapuoli muutoin varmistaa asetuksen (EU) 2016/679 46 tai 47</w:t>
      </w:r>
      <w:r w:rsidR="00EE6295">
        <w:rPr>
          <w:rFonts w:ascii="Times New Roman" w:hAnsi="Times New Roman"/>
          <w:sz w:val="24"/>
        </w:rPr>
        <w:t> </w:t>
      </w:r>
      <w:r>
        <w:rPr>
          <w:rFonts w:ascii="Times New Roman" w:hAnsi="Times New Roman"/>
          <w:sz w:val="24"/>
        </w:rPr>
        <w:t>artiklassa tarkoitetut asianmukaiset suojatoimet;</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edelleen siirtäminen on tarpeen oikeusvaateen laatimiseksi, esittämiseksi tai puolustamiseksi hallinto-, sääntely- tai oikeudenkäyntimenettelyn yhteydessä; tai</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edelleen siirtäminen on tarpeen rekisteröidyn tai toisen henkilön elintärkeiden etujen suojaamiseksi.</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Tietojen edelleen siirtäminen edellyttää, että tietojen tuoja noudattaa myös kaikkia muita näiden lausekkeiden mukaisia suojatoimia ja erityisesti käyttötarkoituksen rajaamista.</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Dokumentointi ja noudattaminen</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käsiteltävä nopeasti ja asianmukaisesti tietojen viejän tai rekisterinpitäjän tiedustelut, jotka liittyvät näiden lausekkeiden mukaiseen henkilötietojen käsittelyyn.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Osapuolten on pystyttävä osoittamaan, että näitä lausekkeita on noudatettu. Tietojen tuojan on muun muassa säilytettävä asianmukainen dokumentaatio rekisterinpitäjän puolesta suoritetuista käsittelytoimista.</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asetettava tietojen viejän saataville kaikki tarvittavat tiedot, joilla voidaan osoittaa, että näissä lausekkeissa asetettuja velvoitteita on noudatettu. Tietojen viejän on toimitettava ne rekisterinpitäjälle.</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annettava tietojen viejän auditoida näiden lausekkeiden piiriin kuuluvat käsittelytoimet kohtuullisin väliajoin tai tilanteessa, jossa on viitteitä siitä, että vaatimuksia ei ole noudatettu, ja osallistuttava auditointeihin. Sama pätee silloin, kun tietojen viejä pyytää auditointia rekisterinpitäjän ohjeistamana. Päättäessään auditoinnista tietojen viejä voi ottaa huomioon tietojen tuojalle myönnetyt asiaankuuluvat sertifioinnit.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auditointi tehdään rekisterinpitäjän ohjeistamana, tietojen viejän on asetettava tulokset rekisterinpitäjän saataville.</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Tietojen viejä voi päättää suorittaa auditoinnin itse tai valtuuttaa riippumattoman auditoijan. Auditoinnit voivat sisältää tietojen tuojan tiloihin tai fyysisiin rakenteisiin kohdistuvia tarkastuksia, jotka on tehtävä kohtuullisen ajan kuluessa.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Osapuolten on annettava b ja c kohdassa tarkoitetut tiedot, mukaan lukien mahdollisten auditointien tulokset, toimivaltaisen valvontaviranomaisen saataville tämän pyynnöstä.</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MODUULI 4: Siirto käsittelijältä rekisterinpitäjälle.</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Ohjeet</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Tietojen viejä saa käsitellä henkilötietoja ainoastaan rekisterinpitäjänä toimivan tietojen tuojan antamien dokumentoitujen ohjeiden mukaisesti.</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viejän on välittömästi ilmoitettava tietojen tuojalle, jos se ei pysty noudattamaan kyseisiä ohjeita, myös siinä tapauksessa, että ohjeet rikkovat asetusta (EU) 2016/679 tai muuta unionin tai jäsenvaltion tietosuojalainsäädäntöä.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pidättäydyttävä kaikista toimista, jotka estäisivät tietojen viejää täyttämästä asetuksen (EU) 2016/679 mukaisia velvoitteitaan, myös siinä tapauksessa, että henkilötietoja käsitellään alihankintana, tai toimivaltaisten valvontaviranomaisten kanssa tehtävän yhteistyön osalta.</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Kun käsittelypalvelujen tarjoaminen on päättynyt, tietojen viejän on tietojen tuojan valinnan mukaan poistettava kaikki tietojen tuojan puolesta käsitellyt henkilötiedot ja todistettava tietojen tuojalle, että se on tehnyt niin, tai palautettava tietojen tuojalle kaikki sen puolesta käsitellyt henkilötiedot ja poistettava olemassa olevat kopiot.</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Käsittelyn turvallisuus</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Osapuolten on toteutettava asianmukaiset tekniset ja organisatoriset toimenpiteet tietojen turvallisuuden varmistamiseksi, myös siirron aikana, ja niiden suojaamiseksi tietoturvaloukkaukselta, jonka seurauksena on vahingossa tapahtuva tai lainvastainen tuhoaminen, häviäminen, muuttaminen, luvaton luovuttaminen taikka pääsy tietoihin, jäljempänä ’henkilötietojen tietoturvaloukkaus’. Arvioidessaan asianmukaista turvallisuustasoa niiden on otettava asianmukaisesti huomioon uusin teknologia, toteuttamiskustannukset, henkilötietojen luonne</w:t>
      </w:r>
      <w:r>
        <w:rPr>
          <w:rFonts w:ascii="Times New Roman" w:hAnsi="Times New Roman" w:cs="Times New Roman"/>
          <w:sz w:val="24"/>
          <w:vertAlign w:val="superscript"/>
        </w:rPr>
        <w:footnoteReference w:id="7"/>
      </w:r>
      <w:r>
        <w:rPr>
          <w:rFonts w:ascii="Times New Roman" w:hAnsi="Times New Roman"/>
          <w:sz w:val="24"/>
        </w:rPr>
        <w:t xml:space="preserve">, käsittelyn luonne, laajuus, asiayhteys ja tarkoitukset sekä rekisteröidyille käsittelystä aiheutuvat riskit ja harkittava erityisesti turvautumista salaamiseen tai pseudonymisointiin, myös siirron aikana, jos käsittelyn tarkoitus voidaan täyttää tällä tavoin.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viejän on avustettava tietojen tuojaa a kohdassa tarkoitetussa tietojen asianmukaisen turvallisuuden varmistamisessa. Jos tapahtuu henkilötietojen tietoturvaloukkaus, joka koskee tietojen viejän näiden lausekkeiden nojalla käsittelemiä henkilötietoja, tietojen viejän on ilmoitettava asiasta tietojen tuojalle </w:t>
      </w:r>
      <w:r>
        <w:rPr>
          <w:rFonts w:ascii="Times New Roman" w:hAnsi="Times New Roman"/>
          <w:sz w:val="24"/>
        </w:rPr>
        <w:lastRenderedPageBreak/>
        <w:t>ilman aiheetonta viivytystä saatuaan siitä tiedon ja avustettava tietojen tuojaa toteuttamaan toimenpiteitä tietoturvaloukkauksen johdosta.</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viejän on varmistettava, että henkilöt, joilla on oikeus käsitellä henkilötietoja, ovat sitoutuneet noudattamaan salassapitovelvollisuutta tai heitä koskee asianmukainen lakisääteinen salassapitovelvollisuus.</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Dokumentointi ja noudattaminen</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Osapuolten on pystyttävä osoittamaan, että näitä lausekkeita on noudatettu.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viejän on asetettava tietojen tuojan saataville kaikki tarvittavat tiedot, joilla voidaan osoittaa, että se on noudattanut näissä lausekkeissa asetettuja velvoitteitaan, sekä sallittava auditoinnit ja osallistuttava niihin.</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9 lauseke</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Henkilötietojen käsittely alihankintana</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VAIHTOEHTO 1: ERITYINEN ENNAKKOLUPA Tietojen tuoja ei saa antaa tietojen viejän puolesta näiden lausekkeiden mukaisesti suorittamiaan henkilötietojen käsittelytoimia alihankkijalle ilman tietojen viejän etukäteen antamaa erityistä kirjallista lupaa. Tietojen tuojan on pyydettävä lupaa vähintään [</w:t>
      </w:r>
      <w:r>
        <w:rPr>
          <w:rFonts w:ascii="Times New Roman" w:hAnsi="Times New Roman"/>
          <w:i/>
          <w:sz w:val="24"/>
        </w:rPr>
        <w:t>mainitaan aika</w:t>
      </w:r>
      <w:r>
        <w:rPr>
          <w:rFonts w:ascii="Times New Roman" w:hAnsi="Times New Roman"/>
          <w:sz w:val="24"/>
        </w:rPr>
        <w:t>] ennen alihankkijan palvelusten käyttämistä ja toimitettava siinä yhteydessä tiedot, jotka tietojen viejä tarvitsee voidakseen päättää luvasta. Luettelo tietojen tuojan jo valtuuttamista henkilötietojen alikäsittelijöistä on liitteessä III. Osapuolten on pidettävä liite III ajan tasalla.</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VAIHTOEHTO 2: YLEINEN KIRJALLINEN ENNAKKOLUPA Tietojen tuojalla on tietojen viejän yleinen lupa, joka koskee yhden tai useamman sovitussa luettelossa olevan henkilötietojen käsittelijän käyttämistä alihankkijana. Jos tietojen tuoja aikoo muuttaa kyseistä luetteloa lisäämällä tai korvaamalla alihankkijana toimivia henkilötietojen käsittelijöitä, sen on ilmoitettava tästä tietojen viejälle erikseen kirjallisesti vähintään [</w:t>
      </w:r>
      <w:r>
        <w:rPr>
          <w:rFonts w:ascii="Times New Roman" w:hAnsi="Times New Roman"/>
          <w:i/>
          <w:sz w:val="24"/>
        </w:rPr>
        <w:t>mainitaan aika</w:t>
      </w:r>
      <w:r>
        <w:rPr>
          <w:rFonts w:ascii="Times New Roman" w:hAnsi="Times New Roman"/>
          <w:sz w:val="24"/>
        </w:rPr>
        <w:t xml:space="preserve">] etukäteen, jotta tietojen viejällä on riittävästi aikaa vastustaa muutoksia ennen kyseisten alihankkijoiden palvelusten käyttöä. </w:t>
      </w:r>
      <w:r>
        <w:rPr>
          <w:rFonts w:ascii="Times New Roman" w:hAnsi="Times New Roman"/>
          <w:sz w:val="24"/>
          <w:szCs w:val="24"/>
        </w:rPr>
        <w:t xml:space="preserve">Tietojen tuojan on toimitettava tietojen viejälle tiedot, jotka tämä tarvitsee voidakseen käyttää oikeuttaan vastustaa luettelon muuttamista.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tietojen tuoja käyttää alihankkijaa tiettyjen käsittelytoimien suorittamiseen (tietojen viejän puolesta), sen on tehtävä asiasta kirjallinen sopimus, jossa määrätään olennaisilta osiltaan samoista tietosuojavelvoitteista, jotka näiden lausekkeiden nojalla sitovat tietojen tuojaa, mukaan lukien rekisteröityjen oikeudet edunsaajina olevina kolmansina osapuolina.</w:t>
      </w:r>
      <w:r>
        <w:rPr>
          <w:rStyle w:val="FootnoteReference"/>
          <w:rFonts w:ascii="Times New Roman" w:hAnsi="Times New Roman" w:cs="Times New Roman"/>
          <w:sz w:val="24"/>
        </w:rPr>
        <w:footnoteReference w:id="8"/>
      </w:r>
      <w:r>
        <w:rPr>
          <w:rFonts w:ascii="Times New Roman" w:hAnsi="Times New Roman"/>
          <w:sz w:val="24"/>
        </w:rPr>
        <w:t xml:space="preserve"> Osapuolet sopivat, että noudattamalla tätä lauseketta tietojen tuoja täyttää 8.8 lausekkeen mukaiset velvoitteensa. Tietojen tuojan on varmistettava, että alihankkijana toimiva henkilötietojen käsittelijä noudattaa velvoitteita, joita tietojen tuojaan näiden lausekkeiden nojalla sovelletaan.</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Tietojen tuojan on toimitettava tietojen viejälle tämän pyynnöstä jäljennös tällaisesta alihankkijan kanssa tehdystä sopimuksesta ja sen mahdollisista myöhemmistä muutoksista. Sikäli kuin se on tarpeen liikesalaisuuksien tai muiden luottamuksellisten tietojen, kuten henkilötietojen, suojaamiseksi, tietojen tuoja voi poistaa osan sopimuksen tekstistä ennen jäljennöksen antamista.</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tuojalla on edelleen tietojen viejään nähden täysi vastuu siitä, että alihankkijana toimiva henkilötietojen käsittelijä täyttää velvoitteensa tietojen tuojan kanssa tekemänsä sopimuksen nojalla. Tietojen tuojan on ilmoitettava tietojen viejälle, jos alihankkijana toimiva henkilötietojen käsittelijä ei täytä kyseisen sopimuksen mukaisia velvoitteitaan.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sovittava alihankkijana toimivan henkilötietojen käsittelijän kanssa edunsaajina olevia kolmansia osapuolia koskevasta lausekkeesta, jonka mukaan tietojen viejällä on oikeus irtisanoa alihankkijana toimivan henkilötietojen käsittelijän sopimus ja ohjeistaa tätä poistamaan tai palauttamaan henkilötiedot, jos tietojen tuoja on tosiasiallisesti lakkautettu tai lakannut oikeudellisesti olemasta tai siitä on tullut maksukyvytön.</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VAIHTOEHTO 1: ERITYINEN ENNAKKOLUPA Tietojen tuoja ei saa antaa tietojen viejän puolesta näiden lausekkeiden mukaisesti suorittamiaan henkilötietojen käsittelytoimia alihankkijalle ilman rekisterinpitäjän etukäteen antamaa erityistä kirjallista lupaa. Tietojen tuojan on pyydettävä lupaa vähintään [</w:t>
      </w:r>
      <w:r>
        <w:rPr>
          <w:rFonts w:ascii="Times New Roman" w:hAnsi="Times New Roman"/>
          <w:i/>
          <w:sz w:val="24"/>
        </w:rPr>
        <w:t>mainitaan aika</w:t>
      </w:r>
      <w:r>
        <w:rPr>
          <w:rFonts w:ascii="Times New Roman" w:hAnsi="Times New Roman"/>
          <w:sz w:val="24"/>
        </w:rPr>
        <w:t>] ennen alihankkijan palvelusten käyttämistä ja toimitettava siinä yhteydessä tiedot, jotka rekisterinpitäjä tarvitsee voidakseen päättää luvasta. Sen on ilmoitettava tietojen viejälle tällaisesta palvelusten käyttämisestä. Luettelo rekisterinpitäjän jo valtuuttamista henkilötietojen alikäsittelijöistä on liitteessä III. Osapuolten on pidettävä liite III ajan tasalla.</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VAIHTOEHTO 2: YLEINEN KIRJALLINEN ENNAKKOLUPA Tietojen tuojalla on rekisterinpitäjän yleinen lupa, joka koskee yhden tai useamman sovitussa luettelossa olevan henkilötietojen käsittelijän käyttämistä alihankkijana. Jos tietojen tuoja aikoo muuttaa kyseistä luetteloa lisäämällä tai korvaamalla alihankkijana toimivia henkilötietojen käsittelijöitä, sen on ilmoitettava tästä rekisterinpitäjälle erikseen kirjallisesti vähintään [</w:t>
      </w:r>
      <w:r>
        <w:rPr>
          <w:rFonts w:ascii="Times New Roman" w:hAnsi="Times New Roman"/>
          <w:i/>
          <w:sz w:val="24"/>
        </w:rPr>
        <w:t>mainitaan aika</w:t>
      </w:r>
      <w:r>
        <w:rPr>
          <w:rFonts w:ascii="Times New Roman" w:hAnsi="Times New Roman"/>
          <w:sz w:val="24"/>
        </w:rPr>
        <w:t xml:space="preserve">] etukäteen, jotta rekisterinpitäjällä on riittävästi aikaa vastustaa muutoksia ennen kyseisten alihankkijoiden palvelusten käyttöä. </w:t>
      </w:r>
      <w:r>
        <w:rPr>
          <w:rFonts w:ascii="Times New Roman" w:hAnsi="Times New Roman"/>
          <w:sz w:val="24"/>
          <w:szCs w:val="24"/>
        </w:rPr>
        <w:t xml:space="preserve">Tietojen tuojan on toimitettava rekisterinpitäjälle tiedot, jotka tämä tarvitsee voidakseen käyttää oikeuttaan vastustaa luettelon muuttamista. </w:t>
      </w:r>
      <w:r>
        <w:rPr>
          <w:rFonts w:ascii="Times New Roman" w:hAnsi="Times New Roman"/>
          <w:sz w:val="24"/>
        </w:rPr>
        <w:t xml:space="preserve">Tietojen tuojan on ilmoitettava tietojen viejälle asianomaisten alihankkijana toimivien henkilötietojen käsittelijöiden palvelusten käyttämisestä.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tietojen tuoja käyttää alihankkijaa tiettyjen käsittelytoimien suorittamiseen (rekisterinpitäjän puolesta), sen on tehtävä asiasta kirjallinen sopimus, jossa määrätään olennaisilta osiltaan samoista tietosuojavelvoitteista, jotka näiden lausekkeiden nojalla sitovat tietojen tuojaa, mukaan lukien rekisteröityjen oikeudet edunsaajina olevina kolmansina osapuolina.</w:t>
      </w:r>
      <w:r>
        <w:rPr>
          <w:rStyle w:val="FootnoteReference"/>
          <w:rFonts w:ascii="Times New Roman" w:hAnsi="Times New Roman" w:cs="Times New Roman"/>
          <w:sz w:val="24"/>
        </w:rPr>
        <w:footnoteReference w:id="9"/>
      </w:r>
      <w:r>
        <w:rPr>
          <w:rFonts w:ascii="Times New Roman" w:hAnsi="Times New Roman"/>
          <w:sz w:val="24"/>
        </w:rPr>
        <w:t xml:space="preserve"> Osapuolet sopivat, että noudattamalla tätä lauseketta tietojen tuoja täyttää 8.8 lausekkeen mukaiset velvoitteensa. Tietojen </w:t>
      </w:r>
      <w:r>
        <w:rPr>
          <w:rFonts w:ascii="Times New Roman" w:hAnsi="Times New Roman"/>
          <w:sz w:val="24"/>
        </w:rPr>
        <w:lastRenderedPageBreak/>
        <w:t>tuojan on varmistettava, että alihankkijana toimiva henkilötietojen käsittelijä noudattaa velvoitteita, joita tietojen tuojaan näiden lausekkeiden nojalla sovelletaan.</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toimitettava tietojen viejän tai rekisterinpitäjän pyynnöstä jäljennös tällaisesta alihankkijan kanssa tehdystä sopimuksesta ja sen mahdollisista myöhemmistä muutoksista. Sikäli kuin se on tarpeen liikesalaisuuksien tai muiden luottamuksellisten tietojen, kuten henkilötietojen, suojaamiseksi, tietojen tuoja voi poistaa osan sopimuksen tekstistä ennen jäljennöksen antamista.</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tuojalla on edelleen tietojen viejään nähden täysi vastuu siitä, että alihankkijana toimiva henkilötietojen käsittelijä täyttää velvoitteensa tietojen tuojan kanssa tekemänsä sopimuksen nojalla. Tietojen tuojan on ilmoitettava tietojen viejälle, jos alihankkijana toimiva henkilötietojen käsittelijä ei täytä kyseisen sopimuksen mukaisia velvoitteitaan.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sovittava alihankkijana toimivan henkilötietojen käsittelijän kanssa edunsaajina olevia kolmansia osapuolia koskevasta lausekkeesta, jonka mukaan tietojen viejällä on oikeus irtisanoa alihankkijana toimivan henkilötietojen käsittelijän sopimus ja ohjeistaa tätä poistamaan tai palauttamaan henkilötiedot, jos tietojen tuoja on tosiasiallisesti lakkautettu tai lakannut oikeudellisesti olemasta tai siitä on tullut maksukyvytön.</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10 lauseke</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Rekisteröityjen oikeudet</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Tietojen tuojan on, tarvittaessa tietojen viejän avustuksella, käsiteltävä kaikki rekisteröidyltä saamansa tiedustelut ja pyynnöt, jotka koskevat rekisteröidyn henkilötietojen käsittelyä ja näiden lausekkeiden mukaisten oikeuksien käyttämistä, ilman aiheetonta viivytystä ja viimeistään kuukauden kuluessa tiedustelun tai pyynnön vastaanottamisesta.</w:t>
      </w:r>
      <w:r>
        <w:rPr>
          <w:rFonts w:ascii="Times New Roman" w:hAnsi="Times New Roman" w:cstheme="minorHAnsi"/>
          <w:sz w:val="24"/>
          <w:vertAlign w:val="superscript"/>
        </w:rPr>
        <w:footnoteReference w:id="10"/>
      </w:r>
      <w:r>
        <w:rPr>
          <w:rFonts w:ascii="Times New Roman" w:hAnsi="Times New Roman"/>
          <w:sz w:val="24"/>
        </w:rPr>
        <w:t xml:space="preserve"> Tietojen tuojan on toteutettava asianmukaiset toimenpiteet tällaisten tiedustelujen, pyyntöjen ja rekisteröidyn oikeuksien käyttämisen helpottamiseksi. Rekisteröidylle annettavien tietojen on oltava helposti ymmärrettävässä ja helposti saatavilla olevassa muodossa ja ne on esitettävä selkeällä ja yksinkertaisella kielellä.</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rekisteröidyn pyynnöstä maksua veloittamatta</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annettava rekisteröidylle vahvistus siitä, käsitelläänkö häntä koskevia henkilötietoja, ja jos niitä käsitellään, jäljennös rekisteröityä koskevista tiedoista ja liitteessä I olevat tiedot; jos henkilötietoja on siirretty tai tullaan siirtämään edelleen, toimitettava tiedot vastaanottajista tai vastaanottajaryhmistä (niin, että annettava tieto on merkityksellinen), joille henkilötietoja on edelleen siirretty tai aiotaan edelleen siirtää, tällaisen edelleen siirtämisen tarkoitus ja 8.7 lausekkeessa tarkoitettu siirtämisperuste; ja </w:t>
      </w:r>
      <w:r>
        <w:rPr>
          <w:rFonts w:ascii="Times New Roman" w:hAnsi="Times New Roman"/>
          <w:sz w:val="24"/>
        </w:rPr>
        <w:lastRenderedPageBreak/>
        <w:t xml:space="preserve">toimitettava tiedot oikeudesta tehdä 12 lausekkeen c kohdan i alakohdassa tarkoitettu kantelu valvontaviranomaiselle;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oikaistava rekisteröityä koskevat virheelliset tai puutteelliset tiedot;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poistettava rekisteröityä koskevat henkilötiedot, jos niitä käsitellään tai on käsitelty näiden, edunsaajina olevien kolmansien osapuolien oikeudet varmistavien lausekkeiden vastaisesti tai jos rekisteröity peruuttaa suostumuksen, johon käsittely perustuu.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tietojen tuoja käsittelee henkilötietoja suoramarkkinointia varten, sen on lopetettava käsittely tällaisiin tarkoituksiin, jos rekisteröity vastustaa sitä.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ei saa pelkästään siirrettyjen henkilötietojen automaattisen käsittelyn perusteella tehdä päätöstä, jäljempänä ’automaattinen päätös’, jolla olisi rekisteröityä koskevia oikeusvaikutuksia tai joka vaikuttaisi rekisteröityyn vastaavalla tavalla merkittävästi, paitsi jos rekisteröity on antanut nimenomaisen suostumuksensa tai jos se on määrämaan lainsäädännön nojalla sallittua, edellyttäen että kyseisessä lainsäädännössä vahvistetaan asianmukaiset toimenpiteet rekisteröidyn oikeuksien ja oikeutettujen etujen suojaamiseksi. Tällöin tietojen tuojan on tarvittaessa yhteistyössä tietojen viejän kanssa</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ilmoitettava rekisteröidylle suunnitellusta automaattisesta päätöksestä, sen mahdollisista seurauksista ja asiaan liittyvästä logiikasta; ja</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toteutettava asianmukaiset suojatoimet vähintäänkin antamalla rekisteröidylle mahdollisuus riitauttaa automaattinen päätös, esittää kantansa ja vaatia ihmisen tekemää uudelleentarkastelua.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rekisteröidyn pyynnöt ovat kohtuuttomia, erityisesti siitä syystä, että niitä esitetään toistuvasti, tietojen tuoja voi joko periä niistä pyynnön täyttämisestä aiheutuvat hallinnolliset kustannukset huomioon ottaen kohtuullisen maksun tai kieltäytyä täyttämästä pyyntöä.</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voi evätä rekisteröidyn pyynnön, jos se on sallittua määrämaan lainsäädännön nojalla sekä tarpeen ja oikeasuhteista demokraattisessa yhteiskunnassa jonkin asetuksen (EU) 2016/679 23 artiklan 1 kohdassa luetellun tavoitteen turvaamiseksi.</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tietojen tuoja aikoo evätä rekisteröidyn pyynnön, sen on ilmoitettava rekisteröidylle epäämisen syyt ja kerrottava mahdollisuudesta tehdä kantelu valvontaviranomaiselle ja/tai käyttää muita oikeussuojakeinoja.</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Tietojen tuojan on nopeasti ilmoitettava tietojen viejälle rekisteröidyltä saamastaan pyynnöstä. Tietojen tuoja ei saa itse vastata tähän pyyntöön, paitsi jos tietojen viejä on antanut siihen luvan.</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autettava tietojen viejää täyttämään velvollisuutensa vastata rekisteröityjen pyyntöihin, jotka koskevat rekisteröityjen oikeuksien käyttämistä asetuksen (EU) 2016/679 nojalla. Tältä osin osapuolten on liitteessä II vahvistettava asianmukaiset tekniset ja organisatoriset toimenpiteet ottaen huomioon, millaista se käsittely, jonka avulla apua annetaan, on luonteeltaan, sekä tarvittavan avun soveltamisala ja laajuus.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Täyttäessään a ja b kohdassa tarkoitettuja velvoitteitaan tietojen tuojan on noudatettava tietojen viejän antamia ohjeita.</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Tietojen tuojan on nopeasti ilmoitettava tietojen viejälle ja tarvittaessa rekisterinpitäjälle rekisteröidyltä saamastaan pyynnöstä. Se ei saa vastata tähän pyyntöön, paitsi jos rekisterinpitäjä on antanut siihen luvan.</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tarvittaessa yhteistyössä tietojen viejän kanssa autettava rekisterinpitäjää täyttämään velvollisuutensa vastata rekisteröityjen pyyntöihin, jotka koskevat rekisteröityjen oikeuksien käyttämistä asetuksen (EU) 2016/679 tai asetuksen (EU) 2018/1725 nojalla. Tältä osin osapuolten on liitteessä II vahvistettava asianmukaiset tekniset ja organisatoriset toimenpiteet ottaen huomioon, millaista se käsittely, jonka avulla apua annetaan, on luonteeltaan, sekä tarvittavan avun soveltamisala ja laajuus.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Täyttäessään a ja b kohdassa tarkoitettuja velvoitteitaan tietojen tuojan on noudatettava rekisterinpitäjän antamia ohjeita, jotka tietojen viejä on toimittanut.</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MODUULI 4: Siirto käsittelijältä rekisterinpitäjälle.</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Osapuolten on autettava toisiaan vastaamaan rekisteröityjen tiedusteluihin ja pyyntöihin tietojen tuojaan sovellettavaa paikallista lainsäädäntöä tai, jos on kyse henkilötietojen käsittelystä EU:ssa, asetusta (EU) 2016/679 noudattaen.</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11 lauseke</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Oikeussuojakeinot</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ilmoitettava rekisteröidyille selkeässä ja helposti saatavilla olevassa muodossa, yksilöllisellä ilmoituksella tai verkkosivustollaan, yhteyspisteestä, jolla on valtuudet käsitellä kanteluja. Sen on käsiteltävä rekisteröidyiltä saamansa kantelut nopeasti.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[VAIHTOEHTO: Tietojen tuoja hyväksyy sen, että rekisteröidyt voivat tehdä kantelun myös riippumattomalle riidanratkaisuelimelle</w:t>
      </w:r>
      <w:r>
        <w:rPr>
          <w:rFonts w:ascii="Times New Roman" w:hAnsi="Times New Roman" w:cs="Times New Roman"/>
          <w:sz w:val="24"/>
          <w:vertAlign w:val="superscript"/>
        </w:rPr>
        <w:footnoteReference w:id="11"/>
      </w:r>
      <w:r>
        <w:rPr>
          <w:rFonts w:ascii="Times New Roman" w:hAnsi="Times New Roman"/>
          <w:sz w:val="24"/>
        </w:rPr>
        <w:t xml:space="preserve"> ilman rekisteröidylle aiheutuvia kustannuksia. Sen on ilmoitettava rekisteröidyille a kohdassa säädetyllä tavalla tällaisesta oikeussuojamekanismista ja siitä, että rekisteröityjen ei ole pakko käyttää sitä tai noudattaa oikeussuojakeinojen käytössä tiettyä järjestystä.]</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lastRenderedPageBreak/>
        <w:t xml:space="preserve">Jos rekisteröidyn ja osapuolen välillä syntyy riita näiden lausekkeiden noudattamisesta, osapuolen on parhaansa mukaan pyrittävä ratkaisemaan asia sopimalla ja hyvissä ajoin. Osapuolten on ilmoitettava toisilleen tällaisista riidoista ja tehtävä tarvittaessa yhteistyötä niiden ratkaisemiseksi.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rekisteröity vetoaa 3 lausekkeen nojalla edunsaajana olevan kolmannen osapuolen oikeuteen, tietojen tuojan on hyväksyttävä rekisteröidyn päätös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tehdä kantelu valvontaviranomaiselle siinä jäsenvaltiossa, jossa rekisteröidyn vakinainen asuinpaikka tai työpaikka on, tai valvontaviranomaiselle, joka on toimivaltainen 13 lausekkeen nojalla;</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siirtää riita-asia 18 lausekkeessa tarkoitettujen toimivaltaisten tuomioistuinten ratkaistavaksi.</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Osapuolet hyväksyvät, että rekisteröityä voi edustaa voittoa tavoittelematon elin, järjestö tai yhdistys asetuksen (EU) 2016/679 80 artiklan 1 kohdassa säädetyin edellytyksin.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tuojan on noudatettava päätöstä, joka on sovellettavan EU:n tai jäsenvaltion lainsäädännön nojalla sitova.</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hyväksyy sen, että rekisteröidyn tekemä valinta ei vaikuta rekisteröidyn aineellisiin ja menettelyllisiin oikeuksiin käyttää sovellettavan lainsäädännön mukaisia oikeussuojakeinoja.</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12 lauseke</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Vastuu vahingoista</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MODUULI 4: Siirto käsittelijältä rekisterinpitäjälle.</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Kukin osapuoli on vastuussa toiselle osapuolelle tai toisille osapuolille vahingoista, joita se aiheuttaa toiselle osapuolelle tai toisille osapuolille rikkomalla näitä lausekkeita.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Kukin osapuoli on vastuussa rekisteröidylle, ja rekisteröidyllä on oikeus saada korvausta kaikista aineellisista tai aineettomista vahingoista, joita osapuoli aiheuttaa rekisteröidylle rikkomalla näiden lausekkeiden mukaisia edunsaajana olevan kolmannen osapuolen oikeuksia. Tämä ei rajoita tietojen viejälle asetuksen (EU) 2016/679 nojalla kuuluvaa vastuuta.</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useampi kuin yksi osapuoli aiheuttaa rekisteröidylle näitä lausekkeita rikkomalla vahinkoa, kaikki vahinkoa aiheuttaneet osapuolet ovat yhteisvastuussa, ja rekisteröidyllä on oikeus nostaa kanne mitä tahansa näistä osapuolista vastaan.</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 sopivat, että jos yksi osapuoli vedetään c kohdan nojalla vastuuseen, sillä on oikeus vaatia toista osapuolta tai toisia osapuolia maksamaan takaisin se osa korvauksesta, joka vastaa sen/niiden vastuuta vahingosta.</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ei voi vedota henkilötietojen käsittelijän tai alihankkijana toimivan henkilötietojen käsittelijän toimintaan oman vastuunsa välttämiseksi.</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lastRenderedPageBreak/>
        <w:t>MODUULI 2: Siirto rekisterinpitäjältä käsittelijälle</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Kukin osapuoli on vastuussa toiselle osapuolelle tai toisille osapuolille vahingoista, joita se aiheuttaa toiselle osapuolelle tai toisille osapuolille rikkomalla näitä lausekkeita.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 on vastuussa rekisteröidylle, ja rekisteröidyllä on oikeus saada korvausta kaikista aineellisista tai aineettomista vahingoista, joita tietojen tuoja tai sen alihankkijana toimiva henkilötietojen käsittelijä aiheuttaa rekisteröidylle rikkomalla näiden lausekkeiden mukaisia edunsaajana olevan kolmannen osapuolen oikeuksia.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viejä on vastuussa rekisteröidylle, ja rekisteröidyllä on oikeus saada korvausta kaikista aineellisista tai aineettomista vahingoista, joita tietojen viejä tai tietojen tuoja (tai sen alihankkijana toimiva henkilötietojen käsittelijä) aiheuttaa rekisteröidylle rikkomalla näiden lausekkeiden mukaisia edunsaajana olevan kolmannen osapuolen oikeuksia, sanotun kuitenkaan rajoittamatta b kohdan soveltamista. Tämä ei rajoita tietojen viejälle ja, jos tietojen viejä on rekisterinpitäjän puolesta toimiva henkilötietojen käsittelijä, rekisterinpitäjälle asetuksen (EU) 2016/679 tai asetuksen (EU) 2018/1725 nojalla kuuluvaa vastuuta.</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 sopivat, että jos tietojen viejä vedetään c kohdan nojalla vastuuseen tietojen tuojan (tai sen alihankkijana toimivan henkilötietojen käsittelijän) aiheuttamista vahingoista, sillä on oikeus vaatia tietojen tuojaa maksamaan takaisin se osa korvauksesta, joka vastaa tietojen tuojan vastuuta vahingosta.</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useampi kuin yksi osapuoli aiheuttaa rekisteröidylle näitä lausekkeita rikkomalla vahinkoa, kaikki vahinkoa aiheuttaneet osapuolet ovat yhteisvastuussa, ja rekisteröidyllä on oikeus nostaa kanne mitä tahansa näistä osapuolista vastaan.</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 sopivat, että jos yksi osapuoli vedetään e kohdan nojalla vastuuseen, sillä on oikeus vaatia toista osapuolta tai toisia osapuolia maksamaan takaisin se osa korvauksesta, joka vastaa sen/niiden vastuuta vahingosta.</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ei voi vedota alihankkijana toimivan henkilötietojen käsittelijän toimintaan oman vastuunsa välttämiseksi.</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13 lauseke</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Valvonta</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[Jos tietojen viejä on sijoittautunut EU:n jäsenvaltioon:] Toimivaltainen valvontaviranomainen on liitteessä I.C mainittu valvontaviranomainen, jonka tehtävänä on varmistaa, että tietojen viejä noudattaa asetusta (EU) 2016/679 tietojen siirtämisessä.</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[Jos tietojen viejä ei ole sijoittautunut EU:n jäsenvaltioon, mutta se kuuluu asetuksen (EU) 2016/679 alueelliseen soveltamisalaan asetuksen 3 artiklan 2 kohdan nojalla, ja se on nimennyt edustajan asetuksen (EU) 2016/679 27 artiklan 1 kohdan nojalla:] </w:t>
      </w:r>
      <w:r>
        <w:rPr>
          <w:rFonts w:ascii="Times New Roman" w:hAnsi="Times New Roman"/>
          <w:sz w:val="24"/>
        </w:rPr>
        <w:lastRenderedPageBreak/>
        <w:t xml:space="preserve">Toimivaltainen valvontaviranomainen on liitteessä I.C mainittu sen jäsenvaltion valvontaviranomainen, johon asetuksen (EU) 2016/679 27 artiklan 1 kohdassa tarkoitettu edustaja on sijoittautunut.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[Jos tietojen viejä ei ole sijoittautunut EU:n jäsenvaltioon, mutta se kuuluu asetuksen (EU) 2016/679 alueelliseen soveltamisalaan asetuksen 3 artiklan 2 kohdan nojalla ilman, että sen pitäisi nimetä edustaja asetuksen (EU) 2016/679 27 artiklan 2 kohdan nojalla:] Toimivaltainen valvontaviranomainen on liitteessä I.C mainittu jonkin sellaisen jäsenvaltion valvontaviranomainen, jossa rekisteröidyt, joiden henkilötietoja siirretään näiden lausekkeiden nojalla tavaroiden tai palvelujen tarjoamisen yhteydessä tai joiden toimintaa seurataan, ovat.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hyväksyy toimivaltaisen valvontaviranomaisen lainkäyttövallan ja tekee sen kanssa yhteistyötä kaikissa menettelyissä, joilla pyritään varmistamaan näiden lausekkeiden noudattaminen. Tietojen tuoja lupaa vastata tiedusteluihin, hyväksyä auditointeja ja noudattaa valvontaviranomaisen hyväksymiä toimenpiteitä, korjaavat ja korvaavat toimenpiteet mukaan lukien. Sen on annettava valvontaviranomaiselle kirjallinen vahvistus siitä, että tarvittavat toimet on toteutettu.</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III JAKSO – PAIKALLISET LAIT JA VELVOITTEET, JOS VIRANOMAISILLA ON PÄÄSY TIETOIHIN</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14 lauseke</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Lausekkeiden noudattamiseen vaikuttavat paikalliset lait ja käytännöt</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MODUULI 4: Siirto käsittelijältä rekisterinpitäjälle</w:t>
      </w:r>
      <w:r>
        <w:rPr>
          <w:rFonts w:ascii="Times New Roman" w:hAnsi="Times New Roman"/>
          <w:i/>
          <w:sz w:val="24"/>
        </w:rPr>
        <w:t xml:space="preserve"> (jos EU:n henkilötietojen käsittelijä yhdistää kolmannen maan rekisterinpitäjältä saamansa henkilötiedot EU:ssa olevan henkilötietojen käsittelijän keräämiin henkilötietoihin)</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Osapuolet vakuuttavat, ettei niillä ole syytä uskoa, että määrämaana olevan kolmannen maan lainsäädäntö ja käytännöt, joita sovelletaan tietojen tuojan suorittamaan henkilötietojen käsittelyyn, mukaan lukien henkilötietojen luovuttamista koskevat vaatimukset tai viranomaisten pääsyn sallivat toimenpiteet, estäisivät tietojen tuojaa täyttämästä näiden lausekkeiden mukaisia velvoitteitaan. Tämä perustuu siihen käsitykseen, että sellaiset lait ja käytännöt, joissa noudatetaan keskeisiltä osin perusoikeuksia ja -vapauksia eikä ylitetä sitä, mikä on demokraattisessa yhteiskunnassa välttämätöntä ja oikeasuhteista jonkin asetuksen (EU) 2016/679 23 artiklan 1 kohdassa mainitun tavoitteen turvaamiseksi, eivät ole ristiriidassa vakiosopimuslausekkeiden kanssa.</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 ilmoittavat ottaneensa a kohdassa tarkoitettua vakuutusta antaessaan asianmukaisesti huomioon erityisesti seuraavat seikat:</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siirron erityisolosuhteet, mukaan lukien käsittelyketjun pituus, mukana olevien toimijoiden määrä ja käytetyt siirtokanavat; suunnitellut edelleen siirtämiset; vastaanottajatyyppi; käsittelyn tarkoitus; siirrettävien henkilötietojen luokat ja muoto; toimiala, jolla siirto tapahtuu; siirrettävien tietojen säilytyspaikka;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määrämaana olevan kolmannen maan lait ja käytännöt, joilla on merkitystä siirron erityisolosuhteet huomioon ottaen – mukaan lukien lait ja käytännöt, joissa edellytetään tietojen luovuttamista viranomaisille tai annetaan niille pääsy tietoihin – sekä sovellettavat rajoitukset ja suojatoimet</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asiaankuuluvat sopimusperusteiset, tekniset tai organisatoriset suojatoimet, jotka on otettu käyttöön näiden lausekkeiden mukaisten suojatoimien täydentämiseksi, mukaan lukien toimenpiteet, joita sovelletaan henkilötietojen siirron aikana ja niitä käsiteltäessä määrämaassa.</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vakuuttaa, että suorittaessaan b kohdassa tarkoitettua arviointia se on parhaansa mukaan pyrkinyt toimittamaan tietojen viejälle asiaankuuluvat tiedot, ja lupaa jatkaa yhteistyötä tietojen viejän kanssa varmistaakseen, että näitä lausekkeita noudatetaan.</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Osapuolet lupaavat dokumentoida b kohdassa tarkoitetun arvioinnin ja asettaa sen toimivaltaisen valvontaviranomaisen saataville tämän pyynnöstä.</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lupaa ilmoittaa tietojen viejälle nopeasti koko sopimuksen voimassaolon ajan, jos sillä on sen jälkeen, kun se on sopinut näistä lausekkeista, syytä uskoa, että siihen sovelletaan tai on alettu soveltaa lakeja tai käytäntöjä, jotka eivät ole a kohdan vaatimusten mukaisia, esimerkiksi kolmannen maan lainsäädännön muututtua tai sellaisen toimenpiteen (kuten henkilötietojen luovutuspyynnön) seurauksena, joka osoittaa, että lainsäädännön käytännön soveltaminen ei ole a kohdan vaatimusten mukaista. [Moduulissa 3: Tietojen viejän on toimitettava ilmoitus rekisterinpitäjälle.]</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Edellä e kohdassa tarkoitetun ilmoituksen jälkeen tai jos tietojen viejällä muutoin on syytä uskoa, että tietojen tuoja ei voi enää täyttää näiden lausekkeiden mukaisia velvoitteitaan, tietojen viejän on nopeasti yksilöitävä asianmukaiset toimenpiteet (kuten tekniset tai organisatoriset toimenpiteet turvallisuuden ja luottamuksellisuuden varmistamiseksi), joita tietojen viejän ja/tai tietojen tuojan on toteutettava tilanteen korjaamiseksi [Moduulissa 3: , tarvittaessa rekisterinpitäjää kuullen]. Tietojen viejän on keskeytettävä tietojen siirtäminen, jos se katsoo, että siirtoa koskevia asianmukaisia suojatoimia ei voida varmistaa, tai jos [Moduulissa 3: rekisterinpitäjä tai] toimivaltainen valvontaviranomainen näin ohjeistaa. Tällöin </w:t>
      </w:r>
      <w:r>
        <w:rPr>
          <w:rFonts w:ascii="Times New Roman" w:hAnsi="Times New Roman"/>
          <w:sz w:val="24"/>
        </w:rPr>
        <w:lastRenderedPageBreak/>
        <w:t xml:space="preserve">tietojen viejällä on oikeus irtisanoa sopimus siltä osin kuin se koskee näiden lausekkeiden mukaista henkilötietojen käsittelyä. Jos sopimuksen osapuolia on useampi kuin kaksi, tietojen viejä voi käyttää tätä oikeutta irtisanomiseen ainoastaan asianomaisen osapuolen osalta, elleivät osapuolet ole toisin sopineet. Kun sopimus irtisanotaan tämän lausekkeen nojalla, sovelletaan 16 artiklan d ja e kohtaa.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15 lauseke</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Tietojen tuojan velvollisuudet, jos viranomaisilla on pääsy tietoihin</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MODUULI 4: Siirto käsittelijältä rekisterinpitäjälle</w:t>
      </w:r>
      <w:r>
        <w:rPr>
          <w:rFonts w:ascii="Times New Roman" w:hAnsi="Times New Roman"/>
          <w:i/>
          <w:sz w:val="24"/>
        </w:rPr>
        <w:t xml:space="preserve"> (jos EU:n henkilötietojen käsittelijä yhdistää kolmannen maan rekisterinpitäjältä saamansa henkilötiedot EU:ssa olevan henkilötietojen käsittelijän keräämiin henkilötietoihin)</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Ilmoittaminen</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 lupaa nopeasti ilmoittaa tietojen viejälle ja mahdollisuuksien mukaan rekisteröidylle (tarvittaessa tietojen viejän avulla), jos se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vastaanottaa määrämaan lainsäädännön mukaisesti viranomaiselta, oikeusviranomaiset mukaan lukien, oikeudellisesti sitovan pyynnön luovuttaa näitä lausekkeita noudattaen siirrettyjä henkilötietoja; ilmoituksessa on oltava tiedot pyydetyistä henkilötiedoista, pyynnön esittävästä viranomaisesta, pyynnön oikeusperustasta ja annetusta vastauksesta; tai</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saa tiedon viranomaisten suorasta pääsystä näitä lausekkeita noudattaen siirrettyihin henkilötietoihin määrämaan lainsäädännön nojalla; ilmoituksessa on oltava kaikki tietojen tuojan saatavilla olevat tiedot.</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[Moduulissa 3: Tietojen viejän on toimitettava ilmoitus rekisterinpitäjälle.]</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Jos tietojen tuojaa määrämaan lainsäädännön nojalla kielletään ilmoittamasta asiasta tietojen viejälle ja/tai rekisteröidylle, tietojen tuoja lupaa tehdä parhaansa saadakseen vapautuksen kiellosta voidakseen toimittaa mahdollisimman paljon tietoa mahdollisimman pian. Tietojen tuoja lupaa dokumentoida toteuttamansa toimet voidakseen tietojen viejän pyynnöstä osoittaa ne.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se on sallittua määrämaan lainsäädännön nojalla, tietojen tuoja lupaa toimittaa tietojen viejälle säännöllisin väliajoin sopimuksen voimassaolon ajan mahdollisimman paljon merkityksellisiä tietoja vastaanotetuista pyynnöistä (erityisesti pyyntöjen määrä, pyydettyjen tietojen tyyppi, pyyntöjä esittäneet viranomaiset, tietopyyntöjen mahdollinen riitauttaminen ja sen tulokset jne.). [Moduulissa 3: Tietojen viejän on toimitettava tiedot rekisterinpitäjälle.]</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 lupaa säilyttää a–c kohdassa tarkoitetut tiedot sopimuksen voimassaolon ajan ja asettaa ne pyynnöstä toimivaltaisen valvontaviranomaisen saataville.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Edellä olevat a–c kohta eivät rajoita 14 lausekkeen e kohdan ja 16 lausekkeen mukaista tietojen tuojan velvollisuutta ilmoittaa nopeasti tietojen viejälle, jos se ei pysty noudattamaan näitä lausekkeita.</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Laillisuuden tarkastelu ja tietojen minimointi</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Tietojen tuoja lupaa tutkia tietojen luovuttamista koskevan pyynnön laillisuuden ja erityisesti sen, pysyykö se pyynnön esittäneen viranomaisen toimivallan rajoissa, ja riitauttaa pyynnön, jos se huolellisen arvioinnin jälkeen toteaa, että on perusteltua katsoa, että pyyntö on määrämaan lainsäädännön, sovellettavien kansainvälisen oikeuden mukaisten velvoitteiden ja kansainvälisen kohteliaisuuden periaatteiden nojalla laiton. Tietojen tuojan on samoin edellytyksin käytettävä muutoksenhakukeinoja. Riitauttaessaan pyynnön tietojen tuojan on pyydettävä välitoimia pyynnön vaikutusten lykkäämiseksi siihen saakka, kunnes toimivaltainen oikeusviranomainen on ratkaissut asiakysymyksen. Se ei saa luovuttaa pyydettyjä henkilötietoja ennen kuin sovellettavien menettelysääntöjen nojalla niin vaaditaan. Nämä vaatimukset eivät rajoita 14 lausekkeen e kohdan mukaisia tietojen tuojan velvoitteita.</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 lupaa dokumentoida oikeudellisen arviointinsa ja tietojen luovuttamista koskevan pyynnön mahdollisen riitauttamisen sekä asettaa dokumentaation tietojen viejän saataville määrämaan lainsäädännön sallimissa rajoissa. Sen on pyynnöstä asetettava dokumentaatio myös toimivaltaisen valvontaviranomaisen saataville. [Moduulissa 3: Tietojen viejän on asetettava arviointi rekisterinpitäjän saataville.]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tuoja lupaa vastatessaan tietojen luovuttamista koskevaan pyyntöön toimittaa kohtuullisen tulkinnan perusteella vähimmäismäärän sallittuja tietoja.</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IV JAKSO – LOPPUMÄÄRÄYKSET</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16 lauseke</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Lausekkeiden noudattamatta jättäminen ja irtisanominen</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Tietojen tuojan on nopeasti ilmoitettava tietojen viejälle, jos se ei jostain syystä pysty noudattamaan näitä lausekkeita. </w:t>
      </w:r>
    </w:p>
    <w:p w14:paraId="4DA19BA4" w14:textId="48AD3EC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Jos tietojen tuoja rikkoo lausekkeita tai ei pysty noudattamaan niitä, tietojen viejän on keskeytettävä henkilötietojen siirtäminen tietojen tuojalle, kunnes noudattaminen jälleen varmistetaan, tai sopimus irtisanotaan. Tämä ei rajoita 14 lausekkeen f</w:t>
      </w:r>
      <w:r w:rsidR="00EE6295">
        <w:rPr>
          <w:rFonts w:ascii="Times New Roman" w:hAnsi="Times New Roman"/>
          <w:sz w:val="24"/>
        </w:rPr>
        <w:t> </w:t>
      </w:r>
      <w:r>
        <w:rPr>
          <w:rFonts w:ascii="Times New Roman" w:hAnsi="Times New Roman"/>
          <w:sz w:val="24"/>
        </w:rPr>
        <w:t>kohdan soveltamista.</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Tietojen viejällä on oikeus irtisanoa sopimus siltä osin kuin se koskee näiden lausekkeiden mukaista henkilötietojen käsittelyä, jos</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tietojen viejä on b kohdan nojalla keskeyttänyt henkilötietojen siirtämisen tietojen tuojalle eikä näitä lausekkeita ole alettu noudattaa uudelleen kohtuullisen ajan kuluessa ja joka tapauksessa kuukauden kuluessa tietojen siirtämisen keskeyttämisestä;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tietojen tuoja rikkoo näitä lausekkeita merkittävästi tai jatkuvasti; tai</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tietojen tuoja ei noudata toimivaltaisen tuomioistuimen tai valvontaviranomaisen sitovaa päätöstä, joka koskee sen näiden lausekkeiden mukaisia velvoitteita.</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Tällöin sen on ilmoitettava noudattamatta jättämisestä toimivaltaiselle valvontaviranomaiselle [Moduulissa 3: ja rekisterinpitäjälle]. Jos sopimuksen osapuolia on useampi kuin kaksi, tietojen viejä voi käyttää tätä oikeutta irtisanomiseen ainoastaan asianomaisen osapuolen osalta, elleivät osapuolet ole toisin sopineet.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[Moduuleissa 1, 2 ja 3: Henkilötiedot, jotka on siirretty ennen kuin sopimus c kohdan nojalla irtisanotaan, on tietojen viejän valinnan mukaan joko välittömästi palautettava tietojen viejälle tai tuhottava kokonaan. Sama koskee tietojen jäljennöksiä.] [Moduulissa 4: Henkilötiedot, jotka tietojen viejä on kerännyt EU:ssa ennen kuin sopimus c kohdan nojalla irtisanotaan, ja niiden kopiot on välittömästi poistettava kokonaan.] Tietojen tuojan on todistettava tietojen poistaminen tietojen viejälle. Tietojen tuojan on varmistettava, että näitä lausekkeita noudatetaan, kunnes tiedot poistetaan tai palautetaan. Jos tietojen tuojaan sovelletaan paikallista lainsäädäntöä, jossa kielletään siirrettyjen henkilötietojen palauttaminen tai poistaminen, tietojen tuoja vakuuttaa varmistavansa edelleen näiden lausekkeiden noudattamisen ja käsittelevänsä tietoja vain siinä määrin ja niin kauan kuin kyseisessä paikallisessa lainsäädännössä edellytetään.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Kumpikin osapuoli voi peruuttaa hyväksyntänsä sille, että nämä lausekkeet sitovat sitä, jos i) Euroopan komissio tekee asetuksen (EU) 2016/679 45 artiklan 3 kohdan nojalla päätöksen, joka koskee sellaisten henkilötietojen siirtoa, joihin näitä lausekkeita sovelletaan; tai ii) asetuksesta (EU) 2016/679 tulee osa sen maan oikeudellista kehystä, johon henkilötiedot siirretään. Tämä ei rajoita muita kyseiseen henkilötietojen käsittelyyn asetuksen (EU) 2016/679 nojalla sovellettavia velvoitteita.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17 lauseke</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Sovellettava lainsäädäntö</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[VAIHTOEHTO 1: Näihin lausekkeisiin sovelletaan jonkin EU:n jäsenvaltion lainsäädäntöä edellyttäen, että kyseisessä lainsäädännössä sallitaan edunsaajana olevan kolmannen osapuolen oikeudet. Osapuolet sopivat, että tämä on ___:n (</w:t>
      </w:r>
      <w:r>
        <w:rPr>
          <w:rFonts w:ascii="Times New Roman" w:hAnsi="Times New Roman"/>
          <w:i/>
          <w:sz w:val="24"/>
        </w:rPr>
        <w:t>ilmoitetaan jäsenvaltio</w:t>
      </w:r>
      <w:r>
        <w:rPr>
          <w:rFonts w:ascii="Times New Roman" w:hAnsi="Times New Roman"/>
          <w:sz w:val="24"/>
        </w:rPr>
        <w:t xml:space="preserve">) lainsäädäntö.]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[VAIHTOEHTO 2 (moduuleissa 2 ja 3): Näihin lausekkeisiin sovelletaan sen EU:n jäsenvaltion lainsäädäntöä, johon tietojen viejä on sijoittautunut. Jos kyseisessä lainsäädännössä ei sallita edunsaajana olevan kolmannen osapuolen oikeuksia, lausekkeisiin sovelletaan jonkin toisen EU:n jäsenvaltion lainsäädäntöä, jossa sallitaan edunsaajana olevan kolmannen osapuolen oikeudet. Osapuolet sopivat, että tämä on ___:n (</w:t>
      </w:r>
      <w:r>
        <w:rPr>
          <w:rFonts w:ascii="Times New Roman" w:hAnsi="Times New Roman"/>
          <w:i/>
          <w:sz w:val="24"/>
        </w:rPr>
        <w:t>ilmoitetaan jäsenvaltio</w:t>
      </w:r>
      <w:r>
        <w:rPr>
          <w:rFonts w:ascii="Times New Roman" w:hAnsi="Times New Roman"/>
          <w:sz w:val="24"/>
        </w:rPr>
        <w:t xml:space="preserve">) lainsäädäntö.]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MODUULI 4: Siirto käsittelijältä rekisterinpitäjälle</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Näihin lausekkeisiin sovelletaan sellaisen maan lainsäädäntöä, joka sallii edunsaajana olevan kolmannen osapuolen oikeudet. Osapuolet sopivat, että tämä on ___:n (</w:t>
      </w:r>
      <w:r>
        <w:rPr>
          <w:rFonts w:ascii="Times New Roman" w:hAnsi="Times New Roman"/>
          <w:i/>
          <w:sz w:val="24"/>
        </w:rPr>
        <w:t>ilmoitetaan maa</w:t>
      </w:r>
      <w:r>
        <w:rPr>
          <w:rFonts w:ascii="Times New Roman" w:hAnsi="Times New Roman"/>
          <w:sz w:val="24"/>
        </w:rPr>
        <w:t xml:space="preserve">) lainsäädäntö.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18 lauseke</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Oikeuspaikan ja tuomioistuimen valinta</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Näistä lausekkeista johtuvat riidat ratkaistaan EU:n jäsenvaltion tuomioistuimissa.</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Osapuolet sopivat, että käytetään ___:n (</w:t>
      </w:r>
      <w:r>
        <w:rPr>
          <w:rFonts w:ascii="Times New Roman" w:hAnsi="Times New Roman"/>
          <w:i/>
          <w:sz w:val="24"/>
        </w:rPr>
        <w:t>ilmoitetaan jäsenvaltio</w:t>
      </w:r>
      <w:r>
        <w:rPr>
          <w:rFonts w:ascii="Times New Roman" w:hAnsi="Times New Roman"/>
          <w:sz w:val="24"/>
        </w:rPr>
        <w:t>) tuomioistuimia.]</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Myös rekisteröity voi nostaa kanteen tietojen viejää ja/tai tietojen tuojaa vastaan sen jäsenvaltion tuomioistuimissa, jossa hänen asuinpaikkansa on.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Osapuolet sopivat olevansa tällaisten tuomioistuinten toimivallan alaisia.</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MODUULI 4: Siirto käsittelijältä rekisterinpitäjälle</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Näistä lausekkeista johtuvat riidat ratkaistaan _____:n (</w:t>
      </w:r>
      <w:r>
        <w:rPr>
          <w:rFonts w:ascii="Times New Roman" w:hAnsi="Times New Roman"/>
          <w:i/>
          <w:sz w:val="24"/>
        </w:rPr>
        <w:t>ilmoitetaan maa</w:t>
      </w:r>
      <w:r>
        <w:rPr>
          <w:rFonts w:ascii="Times New Roman" w:hAnsi="Times New Roman"/>
          <w:sz w:val="24"/>
        </w:rPr>
        <w:t>) tuomioistuimissa.</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LISÄYS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SELITTÄVÄ HUOMAUTUS: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On oltava mahdollista erottaa selkeästi kuhunkin siirtoon tai siirtoluokkaan sovellettavat tiedot ja määrittää tältä osin osapuolten rooli(t) tietojen viejinä ja/tai tietojen tuojina. Tämä ei välttämättä edellytä erillisten lisäysten täyttämistä ja allekirjoittamista kunkin siirron/siirtoluokan ja/tai sopimussuhteen osalta, jos tällainen läpinäkyvyys toteutuu yhdellä lisäyksellä. Jos riittävän selkeyden varmistaminen sitä edellyttää, olisi kuitenkin käytettävä erillisiä lisäyksiä.</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LIITE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OSAPUOLTEN LUETTELO</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MODUULI 4: Siirto käsittelijältä rekisterinpitäjälle</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Tietojen viejä(t): </w:t>
      </w:r>
      <w:r>
        <w:rPr>
          <w:rFonts w:ascii="Times New Roman" w:hAnsi="Times New Roman"/>
          <w:sz w:val="24"/>
        </w:rPr>
        <w:t>[</w:t>
      </w:r>
      <w:r>
        <w:rPr>
          <w:rFonts w:ascii="Times New Roman" w:hAnsi="Times New Roman"/>
          <w:i/>
          <w:sz w:val="24"/>
        </w:rPr>
        <w:t>Tietojen viejän (viejien) ja sen/niiden mahdollisen tietosuojavastaavan ja/tai Euroopan unionissa olevan edustajan henkilöllisyys ja yhteystiedot</w:t>
      </w:r>
      <w:r>
        <w:rPr>
          <w:rFonts w:ascii="Times New Roman" w:hAnsi="Times New Roman"/>
          <w:sz w:val="24"/>
        </w:rPr>
        <w:t>]</w:t>
      </w:r>
      <w:r>
        <w:rPr>
          <w:rFonts w:ascii="Times New Roman" w:hAnsi="Times New Roman"/>
          <w:i/>
          <w:sz w:val="24"/>
        </w:rPr>
        <w:t xml:space="preserve">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Nimi: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Osoite: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Yhteyshenkilön nimi, asema ja yhteystiedot: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Näitä lausekkeita noudattaen siirrettäviin tietoihin liittyvät toimet: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Allekirjoitus ja päiväys: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Rooli (rekisterinpitäjä / henkilötietojen käsittelijä):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Tietojen tuoja(t): </w:t>
      </w:r>
      <w:r>
        <w:rPr>
          <w:rFonts w:ascii="Times New Roman" w:hAnsi="Times New Roman"/>
          <w:sz w:val="24"/>
        </w:rPr>
        <w:t>[</w:t>
      </w:r>
      <w:r>
        <w:rPr>
          <w:rFonts w:ascii="Times New Roman" w:hAnsi="Times New Roman"/>
          <w:i/>
          <w:sz w:val="24"/>
        </w:rPr>
        <w:t>Tietojen tuojan (tuojien) henkilöllisyys ja yhteystiedot, mukaan lukien mahdolliset tietosuojasta vastaavat yhteyshenkilöt</w:t>
      </w:r>
      <w:r>
        <w:rPr>
          <w:rFonts w:ascii="Times New Roman" w:hAnsi="Times New Roman"/>
          <w:sz w:val="24"/>
        </w:rPr>
        <w:t>]</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Nimi: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Osoite: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Yhteyshenkilön nimi, asema ja yhteystiedot: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Näitä lausekkeita noudattaen siirrettäviin tietoihin liittyvät toimet: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Allekirjoitus ja päiväys: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Rooli (rekisterinpitäjä / henkilötietojen käsittelijä):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1" w:name="_Ref42601435"/>
      <w:r>
        <w:rPr>
          <w:rFonts w:ascii="Times New Roman" w:hAnsi="Times New Roman"/>
          <w:b/>
          <w:sz w:val="24"/>
        </w:rPr>
        <w:lastRenderedPageBreak/>
        <w:t>B. SIIRRON KUVAUS</w:t>
      </w:r>
      <w:bookmarkEnd w:id="1"/>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4: Siirto käsittelijältä rekisterinpitäjälle</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Rekisteröityjen ryhmät, joiden henkilötietoja siirretään</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Siirrettävät henkilötietoryhmät</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Siirrettävät arkaluonteiset tiedot (jos sellaisia siirretään) ja tietojen luonteen ja siirtämiseen liittyvät riskit täysimääräisesti huomioon ottavat rajoitukset tai suojatoimet, kuten tiukat käyttötarkoituksen rajoitukset, pääsyrajoitukset (esim. vain erityiskoulutuksen saaneen henkilöstön pääsy tietoihin), pääsyrekisterin pitäminen, edelleen siirtämisen rajoitukset tai ylimääräiset turvallisuustoimet.</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Siirron toistuvuus (esim. siirretäänkö tietoja kertaluonteisesti vai jatkuvasti).</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Henkilötietojen käsittelyn luonne</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Tietojen siirron ja jatkokäsittelyn tarkoitus (tarkoitukset)</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Henkilötietojen säilytysaika tai, jos sitä ei ole mahdollista ilmoittaa, säilytysajan määrittämiskriteerit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Kun on kyse siirroista alihankkijana toimiville henkilötietojen käsittelijöille, ilmoitetaan myös käsittelyn aihe, luonne ja kesto.</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lastRenderedPageBreak/>
        <w:t>C. TOIMIVALTAINEN VALVONTAVIRANOMAINEN</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Ilmoitetaan lausekkeessa 13 tarkoitettu toimivaltainen valvontaviranomainen / toimivaltaiset valvontaviranomaiset</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lastRenderedPageBreak/>
        <w:t>LIITE II – TEKNISET JA ORGANISATORISET TOIMENPITEET, MUKAAN LUKIEN TEKNISET JA ORGANISATORISET TOIMENPITEET TIETOTURVAN VARMISTAMISEKSI</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1: Siirto rekisterinpitäjältä rekisterinpitäjälle</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SELITTÄVÄ HUOMAUTUS: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Tekniset ja organisatoriset toimenpiteet on kuvattava yksityiskohtaisesti (ei yleisellä tasolla). Ks. myös lisäyksen ensimmäisellä sivulla oleva yleinen huomautus, jossa mainitaan erityisesti, että on tarpeen ilmoittaa selvästi, mitä toimenpiteitä kuhunkin siirtoon/siirtokokonaisuuteen sovelletaan.</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Kuvaus tietojen tuojan (tuojien) toteuttamista teknisistä ja organisatorisista toimenpiteistä (mukaan lukien mahdolliset sertifioinnit), joilla varmistetaan asianmukainen turvallisuustaso ottaen huomioon käsittelyn luonne, laajuus, asiayhteys ja tarkoitus sekä luonnollisten henkilöiden oikeuksiin ja vapauksiin kohdistuvat riskit.</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[Esimerkkejä mahdollisista toimenpiteistä:</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Toimenpiteet henkilötietojen pseudonymisoimiseksi ja salaamiseksi</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Toimenpiteet, joilla varmistetaan käsittelyjärjestelmien ja palveluiden jatkuva luottamuksellisuus, eheys, käytettävyys ja vikasietoisuus</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Toimenpiteet, joilla varmistetaan kyky palauttaa nopeasti tietojen saatavuus ja pääsy tietoihin fyysisen tai teknisen vian sattuessa</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Prosessit, joilla testataan, tutkitaan ja arvioidaan säännöllisesti teknisten ja organisatoristen toimenpiteiden tehokkuutta tietojenkäsittelyn turvallisuuden varmistamiseksi</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käyttäjän tunnistamiseksi ja käyttövaltuutuksen antamiseksi</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Toimenpiteet tietojen suojaamiseksi siirron aikana</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tietojen suojaamiseksi säilytyksen aikana</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Toimenpiteet henkilötietojen käsittelypaikkojen fyysisen turvallisuuden varmistamiseksi</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tapahtumien kirjaamisen varmistamiseksi</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CB6DE1">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Toimenpiteet, joilla varmistetaan järjestelmän konfiguraatio, oletuskonfiguraatio mukaan lukien</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CB6DE1">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lastRenderedPageBreak/>
        <w:t>Toimenpiteet, jotka koskevat sisäistä tietotekniikka- ja tietoturvahallintoa ja johtamista</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prosessien ja tuotteiden sertifioimiseksi/varmentamiseksi</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tietojen minimoimiseksi</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tietojen laadun varmistamiseksi</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tietojen säilyttämisen rajoittamiseksi</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Toimenpiteet vastuuvelvollisuuden varmistamiseksi</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CB6DE1">
      <w:pPr>
        <w:spacing w:before="120" w:after="120" w:line="240" w:lineRule="auto"/>
        <w:ind w:left="720"/>
        <w:contextualSpacing/>
        <w:jc w:val="both"/>
        <w:rPr>
          <w:rFonts w:ascii="Times New Roman" w:hAnsi="Times New Roman" w:cs="Times New Roman"/>
          <w:i/>
          <w:sz w:val="24"/>
        </w:rPr>
      </w:pPr>
      <w:bookmarkStart w:id="2" w:name="_GoBack"/>
      <w:r>
        <w:rPr>
          <w:rFonts w:ascii="Times New Roman" w:hAnsi="Times New Roman"/>
          <w:i/>
          <w:sz w:val="24"/>
          <w:szCs w:val="24"/>
        </w:rPr>
        <w:t>Toimenpiteet tietojen siirrettävyyden mahdollistamiseksi ja poistamisen varmistamiseksi]</w:t>
      </w:r>
    </w:p>
    <w:bookmarkEnd w:id="2"/>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Jos kyseessä on siirto alihankkijana toimiville henkilötietojen käsittelijöille, kuvaillaan myös tekniset ja organisatoriset toimenpiteet, jotka tämän on toteutettava voidakseen avustaa rekisterinpitäjää ja – jos kyseessä on siirto henkilötietojen käsittelijältä alihankkijana toimivalle henkilötietojen käsittelijälle – voidakseen avustaa rekisterinpitäjää</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lastRenderedPageBreak/>
        <w:t>LIITE III – LUETTELO ALIHANKKIJANA TOIMIVISTA HENKILÖTIETOJEN KÄSITTELIJÖISTÄ</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MODUULI 2: Siirto rekisterinpitäjältä käsittelijälle</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MODUULI 3: Siirto käsittelijältä käsittelijälle</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SELITTÄVÄ HUOMAUTUS: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Tämä liite on täytettävä moduulien 2 ja 3 osalta, kun on kyse alihankkijana toimivien henkilötietojen käsittelijöiden erityisestä ennakkoluvasta (lauseke 9 a, vaihtoehto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Rekisterinpitäjä on antanut luvan käyttää seuraavia alihankkijana toimivia henkilötietojen käsittelijöitä: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Nimi: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Osoite: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Yhteyshenkilön nimi, asema ja yhteystiedot: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Kuvaus henkilötietojen käsittelystä (mukaan lukien selkeä vastuunjako, jos alihankkijana toimivia henkilötietojen käsittelijöitä on useampi):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B77A8" w14:textId="77777777" w:rsidR="00EE6295" w:rsidRPr="00EE6295" w:rsidRDefault="00EE6295" w:rsidP="00EE6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DECC" w14:textId="7B021332" w:rsidR="00EE6295" w:rsidRPr="00EE6295" w:rsidRDefault="00EE6295" w:rsidP="00EE6295">
    <w:pPr>
      <w:pStyle w:val="FooterCoverPage"/>
      <w:rPr>
        <w:rFonts w:ascii="Arial" w:hAnsi="Arial" w:cs="Arial"/>
        <w:b/>
        <w:sz w:val="48"/>
      </w:rPr>
    </w:pPr>
    <w:r w:rsidRPr="00EE6295">
      <w:rPr>
        <w:rFonts w:ascii="Arial" w:hAnsi="Arial" w:cs="Arial"/>
        <w:b/>
        <w:sz w:val="48"/>
      </w:rPr>
      <w:t>FI</w:t>
    </w:r>
    <w:r w:rsidRPr="00EE6295">
      <w:rPr>
        <w:rFonts w:ascii="Arial" w:hAnsi="Arial" w:cs="Arial"/>
        <w:b/>
        <w:sz w:val="48"/>
      </w:rPr>
      <w:tab/>
    </w:r>
    <w:r w:rsidRPr="00EE6295">
      <w:rPr>
        <w:rFonts w:ascii="Arial" w:hAnsi="Arial" w:cs="Arial"/>
        <w:b/>
        <w:sz w:val="48"/>
      </w:rPr>
      <w:tab/>
    </w:r>
    <w:r w:rsidRPr="00EE6295">
      <w:tab/>
    </w:r>
    <w:r w:rsidRPr="00EE6295">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863D" w14:textId="77777777" w:rsidR="00EE6295" w:rsidRPr="00EE6295" w:rsidRDefault="00EE6295" w:rsidP="00EE62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710A2CE3" w:rsidR="00F63790" w:rsidRPr="00400E97" w:rsidRDefault="003F145C" w:rsidP="0032382F">
    <w:pPr>
      <w:pStyle w:val="Footer"/>
      <w:rPr>
        <w:rFonts w:ascii="Arial" w:hAnsi="Arial" w:cs="Arial"/>
        <w:b/>
        <w:sz w:val="48"/>
      </w:rPr>
    </w:pPr>
    <w:r>
      <w:rPr>
        <w:rFonts w:ascii="Arial" w:hAnsi="Arial"/>
        <w:b/>
        <w:sz w:val="48"/>
      </w:rPr>
      <w:t>FI</w:t>
    </w:r>
    <w:r w:rsidR="00F63790">
      <w:tab/>
    </w:r>
    <w:r w:rsidR="00F63790">
      <w:fldChar w:fldCharType="begin"/>
    </w:r>
    <w:r w:rsidR="00F63790">
      <w:instrText xml:space="preserve"> PAGE  \* MERGEFORMAT </w:instrText>
    </w:r>
    <w:r w:rsidR="00F63790">
      <w:fldChar w:fldCharType="separate"/>
    </w:r>
    <w:r w:rsidR="00CB6DE1">
      <w:rPr>
        <w:noProof/>
      </w:rPr>
      <w:t>35</w:t>
    </w:r>
    <w:r w:rsidR="00F63790">
      <w:fldChar w:fldCharType="end"/>
    </w:r>
    <w:r w:rsidR="00F63790">
      <w:tab/>
    </w:r>
    <w:r>
      <w:rPr>
        <w:rFonts w:ascii="Arial" w:hAnsi="Arial"/>
        <w:b/>
        <w:sz w:val="48"/>
      </w:rPr>
      <w:t>FI</w:t>
    </w:r>
    <w:r w:rsidR="00F63790">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 xml:space="preserve"> </w:t>
      </w:r>
      <w:r>
        <w:tab/>
        <w:t>Jos tietojen viejä on unionin toimielimen tai elimen puolesta rekisterinpitäjänä toimiva henkilötietojen käsittelijä, johon sovelletaan asetusta (EU) 2016/679, näihin lausekkeisiin turvautumalla varmistetaan myös luonnollisten henkilöiden suojelusta unionin toimielinten, elinten ja laitosten suorittamassa henkilötietojen käsittelyssä ja näiden tietojen vapaasta liikkuvuudesta sekä asetuksen (EY) N:o 45/2001 ja päätöksen N:o 1247/2002/EY kumoamisesta 23 päivänä lokakuuta 2018 annetun Euroopan parlamentin ja neuvoston asetuksen (EU) 2018/1725 (EUVL L 295, 21.11.2018, s. 1) 29 artiklan 4 kohdan noudattaminen silloin, kun käytetään toista henkilötietojen käsittelijää (alihankintana suoritettava tietojen käsittely), johon ei sovelleta asetusta (EU) 2016/679, sikäli kuin nämä lausekkeet ja asetuksen (EU) 2018/1725 29 artiklan 3 kohdassa tarkoitetussa rekisterinpitäjän ja henkilötietojen käsittelijän välisessä sopimuksessa tai muussa oikeudellisessa asiakirjassa asetetut tietosuojavelvoitteet ovat toisiaan vastaavia. Näin on erityisesti tilanteessa, jossa rekisterinpitäjä ja henkilötietojen käsittelijä käyttävät päätökseen […] sisältyviä vakiosopimuslausekkeita.</w:t>
      </w:r>
    </w:p>
  </w:footnote>
  <w:footnote w:id="2">
    <w:p w14:paraId="347BAE6E" w14:textId="37463CCF" w:rsidR="00F63790" w:rsidRPr="00981B04" w:rsidRDefault="00F63790" w:rsidP="00F63790">
      <w:pPr>
        <w:pStyle w:val="FootnoteText"/>
        <w:ind w:left="284" w:hanging="284"/>
      </w:pPr>
      <w:r>
        <w:rPr>
          <w:rStyle w:val="FootnoteReference"/>
        </w:rPr>
        <w:footnoteRef/>
      </w:r>
      <w:r>
        <w:t xml:space="preserve"> </w:t>
      </w:r>
      <w:r>
        <w:tab/>
        <w:t>Tämä edellyttää asetuksen (EU) 2016/679 johdanto-osan 26 kappaleessa tarkoitettua tietojen anonymisointia siten, että kukaan ei enää voi tunnistaa kyseistä henkilöä. Prosessin on oltava peruuttamaton.</w:t>
      </w:r>
    </w:p>
  </w:footnote>
  <w:footnote w:id="3">
    <w:p w14:paraId="07DF8D3A" w14:textId="5019FD5E" w:rsidR="00F63790" w:rsidRDefault="00F63790" w:rsidP="00F63790">
      <w:pPr>
        <w:pStyle w:val="FootnoteText"/>
        <w:ind w:left="284" w:hanging="284"/>
      </w:pPr>
      <w:r>
        <w:rPr>
          <w:rStyle w:val="FootnoteReference"/>
        </w:rPr>
        <w:footnoteRef/>
      </w:r>
      <w:r>
        <w:t xml:space="preserve"> </w:t>
      </w:r>
      <w:r>
        <w:tab/>
        <w:t>Euroopan talousalueesta tehdyn sopimuksen (ETA-sopimus) mukaan Euroopan unionin sisämarkkinat ulottuvat kolmeen ETA-valtioon (Islanti, Liechtenstein ja Norja). Tietosuojaa koskeva unionin lainsäädäntö, mukaan lukien asetus (EU) 2016/679, kuuluu ETA-sopimuksen soveltamisalaan ja on sisällytetty sen liitteeseen XI. Näin ollen, jos tietojen tuoja luovuttaa tietoja Euroopan talousalueella olevalle kolmannelle osapuolelle, sitä ei voida pitää näissä lausekkeissa tarkoitettuna edelleen siirtämisenä.</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 xml:space="preserve"> </w:t>
      </w:r>
      <w:r>
        <w:tab/>
        <w:t>Euroopan talousalueesta tehdyn sopimuksen (ETA-sopimus) mukaan Euroopan unionin sisämarkkinat ulottuvat kolmeen ETA-valtioon (Islanti, Liechtenstein ja Norja). Tietosuojaa koskeva unionin lainsäädäntö, mukaan lukien asetus (EU) 2016/679, kuuluu ETA-sopimuksen soveltamisalaan ja on sisällytetty sen liitteeseen XI. Näin ollen, jos tietojen tuoja luovuttaa tietoja Euroopan talousalueella olevalle kolmannelle osapuolelle, sitä ei voida pitää näissä lausekkeissa tarkoitettuna edelleen siirtämisenä.</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Ks. asetuksen (EU) 2016/679 28 artiklan 4 kohta ja, jos rekisterinpitäjä on EU:n toimielin tai elin, asetuksen (EU) 2018/1725 29 artiklan 4 kohta.</w:t>
      </w:r>
    </w:p>
  </w:footnote>
  <w:footnote w:id="6">
    <w:p w14:paraId="43E7E503" w14:textId="110E506D" w:rsidR="00F63790" w:rsidRDefault="00F63790" w:rsidP="00F63790">
      <w:pPr>
        <w:pStyle w:val="FootnoteText"/>
        <w:ind w:left="284" w:hanging="284"/>
      </w:pPr>
      <w:r>
        <w:rPr>
          <w:rStyle w:val="FootnoteReference"/>
        </w:rPr>
        <w:footnoteRef/>
      </w:r>
      <w:r>
        <w:t xml:space="preserve"> </w:t>
      </w:r>
      <w:r>
        <w:tab/>
        <w:t>Euroopan talousalueesta tehdyn sopimuksen (ETA-sopimus) mukaan Euroopan unionin sisämarkkinat ulottuvat kolmeen ETA-valtioon (Islanti, Liechtenstein ja Norja). Tietosuojaa koskeva unionin lainsäädäntö, mukaan lukien asetus (EU) 2016/679, kuuluu ETA-sopimuksen soveltamisalaan ja on sisällytetty sen liitteeseen XI. Näin ollen, jos tietojen tuoja luovuttaa tietoja Euroopan talousalueella olevalle kolmannelle osapuolelle, sitä ei voida pitää näissä lausekkeissa tarkoitettuna edelleen siirtämisenä.</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 xml:space="preserve"> </w:t>
      </w:r>
      <w:r>
        <w:tab/>
        <w:t>Kyse on siitä, koskevatko siirto ja jatkokäsittely henkilötietoja, joista ilmenee rotu tai etninen alkuperä, poliittisia mielipiteitä, uskonnollinen tai filosofinen vakaumus tai ammattiliiton jäsenyys, geneettistä tietoa, biometristä tietoa henkilön yksiselitteistä tunnistamista varten, terveyttä koskevia tietoja, luonnollisen henkilön seksuaalista käyttäytymistä tai suuntautumista koskevia tietoja taikka rikostuomioihin ja rikoksiin liittyviä tietoja.</w:t>
      </w:r>
    </w:p>
  </w:footnote>
  <w:footnote w:id="8">
    <w:p w14:paraId="1E832B6F" w14:textId="6FEEBC20" w:rsidR="00F63790" w:rsidRPr="005763A7" w:rsidRDefault="00F63790" w:rsidP="00F63790">
      <w:pPr>
        <w:pStyle w:val="FootnoteText"/>
        <w:ind w:left="284" w:hanging="284"/>
      </w:pPr>
      <w:r>
        <w:rPr>
          <w:rStyle w:val="FootnoteReference"/>
        </w:rPr>
        <w:footnoteRef/>
      </w:r>
      <w:r>
        <w:t xml:space="preserve"> </w:t>
      </w:r>
      <w:r>
        <w:tab/>
        <w:t>Tämän vaatimuksen voi täyttää siten, että alihankkijana toimiva henkilötietojen käsittelijä liittyy 7 lausekkeen nojalla näihin lausekkeisiin asianmukaisen moduulin mukaisesti.</w:t>
      </w:r>
    </w:p>
  </w:footnote>
  <w:footnote w:id="9">
    <w:p w14:paraId="23E493F9" w14:textId="56439237" w:rsidR="00F63790" w:rsidRPr="005763A7" w:rsidRDefault="00F63790" w:rsidP="00F63790">
      <w:pPr>
        <w:pStyle w:val="FootnoteText"/>
        <w:ind w:left="284" w:hanging="284"/>
      </w:pPr>
      <w:r>
        <w:rPr>
          <w:rStyle w:val="FootnoteReference"/>
        </w:rPr>
        <w:footnoteRef/>
      </w:r>
      <w:r>
        <w:t xml:space="preserve"> </w:t>
      </w:r>
      <w:r>
        <w:tab/>
        <w:t>Tämän vaatimuksen voi täyttää siten, että alihankkijana toimiva henkilötietojen käsittelijä liittyy 7</w:t>
      </w:r>
      <w:r w:rsidR="00EE6295">
        <w:t> </w:t>
      </w:r>
      <w:r>
        <w:t>lausekkeen nojalla näihin lausekkeisiin asianmukaisen moduulin mukaisesti.</w:t>
      </w:r>
    </w:p>
  </w:footnote>
  <w:footnote w:id="10">
    <w:p w14:paraId="3F551702" w14:textId="12BF46E2" w:rsidR="00F63790" w:rsidRPr="006A72A2" w:rsidRDefault="00F63790" w:rsidP="00F63790">
      <w:pPr>
        <w:pStyle w:val="FootnoteText"/>
        <w:ind w:left="284" w:hanging="284"/>
      </w:pPr>
      <w:r>
        <w:rPr>
          <w:rStyle w:val="FootnoteReference"/>
        </w:rPr>
        <w:footnoteRef/>
      </w:r>
      <w:r>
        <w:t xml:space="preserve"> </w:t>
      </w:r>
      <w:r>
        <w:tab/>
        <w:t xml:space="preserve">Määräaikaa voidaan jatkaa enintään kahdella kuukaudella sikäli kuin se on välttämätöntä ottaen huomioon pyyntöjen monimutkaisuus ja määrä. Tietojen tuojan on asianmukaisesti ja nopeasti ilmoitettava rekisteröidylle määräajan jatkamisesta. </w:t>
      </w:r>
    </w:p>
  </w:footnote>
  <w:footnote w:id="11">
    <w:p w14:paraId="6B267CCE" w14:textId="57DED376" w:rsidR="00F63790" w:rsidRPr="002748B7" w:rsidRDefault="00F63790" w:rsidP="00F63790">
      <w:pPr>
        <w:pStyle w:val="FootnoteText"/>
        <w:ind w:left="284" w:hanging="284"/>
      </w:pPr>
      <w:r>
        <w:rPr>
          <w:rStyle w:val="FootnoteReference"/>
        </w:rPr>
        <w:footnoteRef/>
      </w:r>
      <w:r>
        <w:t xml:space="preserve"> </w:t>
      </w:r>
      <w:r>
        <w:tab/>
        <w:t>Tietojen tuoja voi tarjota riippumatonta riitojenratkaisua sovitteluelimen kautta ainoastaan, jos se on sijoittautunut maahan, joka on ratifioinut välitystuomioiden täytäntöönpanosta tehdyn New Yorkin yleissopimuksen.</w:t>
      </w:r>
      <w:r>
        <w:tab/>
      </w:r>
    </w:p>
  </w:footnote>
  <w:footnote w:id="12">
    <w:p w14:paraId="3E8ED409" w14:textId="20B39AE4" w:rsidR="00F63790" w:rsidRPr="00D6054F" w:rsidRDefault="00F63790" w:rsidP="00F63790">
      <w:pPr>
        <w:pStyle w:val="FootnoteText"/>
        <w:ind w:left="284" w:hanging="284"/>
      </w:pPr>
      <w:r>
        <w:rPr>
          <w:rStyle w:val="FootnoteReference"/>
        </w:rPr>
        <w:footnoteRef/>
      </w:r>
      <w:r>
        <w:t xml:space="preserve"> </w:t>
      </w:r>
      <w:r>
        <w:tab/>
        <w:t>Tällaisten lakien ja käytäntöjen vaikutuksista näiden lausekkeiden noudattamiseen voidaan todeta, että kokonaisarvioinnissa voidaan ottaa huomioon erilaisia osatekijöitä. Tällaisia voivat olla relevantti ja dokumentoitu käytännön kokemus riittävän edustavalta ajalta aiemmista tapauksista, joissa viranomaiset ovat pyytäneet luovuttamaan tietoja, tai siitä, että tällaisia pyyntöjä ei ole ollut. Tässä on kyse erityisesti asianmukaista huolellisuutta koskevien menettelyjen mukaisesti jatkuvalla periaatteella laadittavista, ylemmän johdon tasolla varmennetuista sisäisistä rekistereistä tai muusta dokumentaatiosta, edellyttäen, että niiden tiedot voidaan laillisesti jakaa kolmansien osapuolten kanssa. Jos päätelmä tämän käytännön kokemuksen perusteella on, että tietojen tuojaa ei estetä noudattamasta näitä lausekkeita, päätelmän tukena olisi oltava myös muita asiaankuuluvia objektiivisia tekijöitä. Osapuolten on harkittava huolellisesti, ovatko nämä tekijät yhdessä luotettavuudeltaan ja edustavuudeltaan riittävän painavia tukemaan tätä päätelmää. Osapuolten on erityisesti otettava huomioon, saako niiden käytännön kokemus vahvistusta julkisesti tai muuten saatavilla olevasta luotettavasta tiedosta, joka koskee pyyntöjen esittämistä tai niiden puuttumista samalla alalla, ja/tai lainsäädännön käytännön soveltamisesta, kuten oikeuskäytännöstä ja riippumattomien valvontaelinten raporteista.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191D6" w14:textId="77777777" w:rsidR="00EE6295" w:rsidRPr="00EE6295" w:rsidRDefault="00EE6295" w:rsidP="00EE6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76A1" w14:textId="77777777" w:rsidR="00EE6295" w:rsidRPr="00EE6295" w:rsidRDefault="00EE6295" w:rsidP="00EE62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D2E9" w14:textId="77777777" w:rsidR="00EE6295" w:rsidRPr="00EE6295" w:rsidRDefault="00EE6295" w:rsidP="00EE62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siakirjaan "/>
    <w:docVar w:name="LW_ANNEX_NBR_FIRST" w:val="1"/>
    <w:docVar w:name="LW_ANNEX_NBR_LAST" w:val="1"/>
    <w:docVar w:name="LW_ANNEX_UNIQUE" w:val="1"/>
    <w:docVar w:name="LW_CORRIGENDUM" w:val="&lt;UNUSED&gt;"/>
    <w:docVar w:name="LW_COVERPAGE_EXISTS" w:val="True"/>
    <w:docVar w:name="LW_COVERPAGE_GUID" w:val="8B6173A6-683D-4D91-97D5-35B6650EBA0A"/>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yssel "/>
    <w:docVar w:name="LW_EMISSION_SUFFIX" w:val=" "/>
    <w:docVar w:name="LW_ID_DOCTYPE_NONLW" w:val="CP-038"/>
    <w:docVar w:name="LW_LANGUE" w:val="FI"/>
    <w:docVar w:name="LW_LEVEL_OF_SENSITIVITY" w:val="Standard treatment"/>
    <w:docVar w:name="LW_NOM.INST" w:val="EUROOPAN KOMISSIO"/>
    <w:docVar w:name="LW_NOM.INST_JOINTDOC" w:val="&lt;EMPTY&gt;"/>
    <w:docVar w:name="LW_OBJETACTEPRINCIPAL.CP" w:val="vakiosopimuslausekkeista, jotka koskevat henkilötietojen siirtämistä kolmansiin maihin Euroopan parlamentin ja neuvoston asetuksen (EU) 2016/679 mukaisesti "/>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LIITE_x000b_"/>
    <w:docVar w:name="LW_TYPEACTEPRINCIPAL.CP" w:val="KOMISSION TÄYTÄNTÖÖNPANOPÄÄTÖS"/>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2A5D"/>
    <w:rsid w:val="002E76BC"/>
    <w:rsid w:val="002F1C8F"/>
    <w:rsid w:val="00312F31"/>
    <w:rsid w:val="0032382F"/>
    <w:rsid w:val="00344371"/>
    <w:rsid w:val="0034454A"/>
    <w:rsid w:val="00366153"/>
    <w:rsid w:val="00383937"/>
    <w:rsid w:val="00390097"/>
    <w:rsid w:val="003A74DB"/>
    <w:rsid w:val="003D76BA"/>
    <w:rsid w:val="003E2060"/>
    <w:rsid w:val="003F145C"/>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B6DE1"/>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EE6295"/>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57F3-3E1F-4ECD-AB88-6620502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8664</Words>
  <Characters>69926</Characters>
  <Application>Microsoft Office Word</Application>
  <DocSecurity>0</DocSecurity>
  <Lines>1226</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