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0F" w:rsidRPr="00E641D1" w:rsidRDefault="00DA410F" w:rsidP="0024225B">
      <w:pPr>
        <w:spacing w:before="240" w:after="240"/>
        <w:jc w:val="center"/>
        <w:rPr>
          <w:b/>
          <w:noProof/>
          <w:sz w:val="28"/>
          <w:szCs w:val="32"/>
        </w:rPr>
      </w:pPr>
      <w:bookmarkStart w:id="0" w:name="_GoBack"/>
      <w:bookmarkEnd w:id="0"/>
      <w:r w:rsidRPr="00E641D1">
        <w:rPr>
          <w:b/>
          <w:noProof/>
          <w:sz w:val="28"/>
        </w:rPr>
        <w:t>Apliecinājums ar goda vārdu par</w:t>
      </w:r>
      <w:r w:rsidRPr="00E641D1">
        <w:rPr>
          <w:b/>
          <w:noProof/>
          <w:sz w:val="28"/>
          <w:szCs w:val="32"/>
        </w:rPr>
        <w:br/>
      </w:r>
      <w:r w:rsidRPr="00E641D1">
        <w:rPr>
          <w:b/>
          <w:noProof/>
          <w:sz w:val="28"/>
        </w:rPr>
        <w:t>izslēgšanas kritērijiem un atlases kritērijiem</w:t>
      </w:r>
    </w:p>
    <w:p w:rsidR="00DA410F" w:rsidRPr="00E641D1" w:rsidRDefault="00DA410F" w:rsidP="0024225B">
      <w:pPr>
        <w:spacing w:before="100" w:beforeAutospacing="1" w:after="100" w:afterAutospacing="1"/>
        <w:jc w:val="both"/>
        <w:rPr>
          <w:noProof/>
        </w:rPr>
      </w:pPr>
      <w:r w:rsidRPr="00E641D1">
        <w:t>Apakšā parakstījies [</w:t>
      </w:r>
      <w:r w:rsidRPr="00E641D1">
        <w:rPr>
          <w:i/>
        </w:rPr>
        <w:t>norādīt šīs veidlapas parakstītāja vārdu un uzvārdu</w:t>
      </w:r>
      <w:r w:rsidRPr="00E641D1">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RPr="00E641D1" w:rsidTr="00A40405">
        <w:tc>
          <w:tcPr>
            <w:tcW w:w="3369" w:type="dxa"/>
            <w:shd w:val="clear" w:color="auto" w:fill="auto"/>
          </w:tcPr>
          <w:p w:rsidR="005E41BC" w:rsidRPr="00E641D1" w:rsidRDefault="005E41BC" w:rsidP="00583379">
            <w:pPr>
              <w:jc w:val="both"/>
              <w:rPr>
                <w:noProof/>
              </w:rPr>
            </w:pPr>
            <w:r w:rsidRPr="00E641D1">
              <w:t>(</w:t>
            </w:r>
            <w:r w:rsidRPr="00E641D1">
              <w:rPr>
                <w:i/>
              </w:rPr>
              <w:t>tikai fizisku personu gadījumā</w:t>
            </w:r>
            <w:r w:rsidRPr="00E641D1">
              <w:t>) savā vārdā</w:t>
            </w:r>
          </w:p>
        </w:tc>
        <w:tc>
          <w:tcPr>
            <w:tcW w:w="6378" w:type="dxa"/>
            <w:shd w:val="clear" w:color="auto" w:fill="auto"/>
          </w:tcPr>
          <w:p w:rsidR="003154CD" w:rsidRPr="00E641D1" w:rsidRDefault="005E41BC" w:rsidP="00583379">
            <w:pPr>
              <w:jc w:val="both"/>
              <w:rPr>
                <w:noProof/>
              </w:rPr>
            </w:pPr>
            <w:r w:rsidRPr="00E641D1">
              <w:t>(</w:t>
            </w:r>
            <w:r w:rsidRPr="00E641D1">
              <w:rPr>
                <w:i/>
              </w:rPr>
              <w:t>tikai juridisku personu gadījumā</w:t>
            </w:r>
            <w:r w:rsidRPr="00E641D1">
              <w:t xml:space="preserve">) pārstāvot šādu juridisko personu: </w:t>
            </w:r>
          </w:p>
          <w:p w:rsidR="005E41BC" w:rsidRPr="00E641D1" w:rsidRDefault="005E41BC" w:rsidP="00583379">
            <w:pPr>
              <w:jc w:val="both"/>
              <w:rPr>
                <w:noProof/>
              </w:rPr>
            </w:pPr>
          </w:p>
        </w:tc>
      </w:tr>
      <w:tr w:rsidR="003154CD" w:rsidRPr="00E641D1" w:rsidTr="00A40405">
        <w:tc>
          <w:tcPr>
            <w:tcW w:w="3369" w:type="dxa"/>
            <w:shd w:val="clear" w:color="auto" w:fill="auto"/>
          </w:tcPr>
          <w:p w:rsidR="003154CD" w:rsidRPr="00E641D1" w:rsidRDefault="005E41BC" w:rsidP="00583379">
            <w:pPr>
              <w:jc w:val="both"/>
            </w:pPr>
            <w:r w:rsidRPr="00E641D1">
              <w:t xml:space="preserve">Personas apliecības vai pases numurs: </w:t>
            </w:r>
          </w:p>
          <w:p w:rsidR="005E41BC" w:rsidRPr="00E641D1" w:rsidRDefault="005E41BC" w:rsidP="00583379">
            <w:pPr>
              <w:jc w:val="both"/>
              <w:rPr>
                <w:noProof/>
              </w:rPr>
            </w:pPr>
          </w:p>
          <w:p w:rsidR="00D841AD" w:rsidRPr="00E641D1" w:rsidRDefault="00D841AD" w:rsidP="00583379">
            <w:pPr>
              <w:jc w:val="both"/>
              <w:rPr>
                <w:noProof/>
              </w:rPr>
            </w:pPr>
            <w:r w:rsidRPr="00E641D1">
              <w:t>(turpmāk tekstā — "persona")</w:t>
            </w:r>
          </w:p>
        </w:tc>
        <w:tc>
          <w:tcPr>
            <w:tcW w:w="6378" w:type="dxa"/>
            <w:shd w:val="clear" w:color="auto" w:fill="auto"/>
          </w:tcPr>
          <w:p w:rsidR="005E41BC" w:rsidRPr="00E641D1" w:rsidRDefault="005E41BC" w:rsidP="00892BCE">
            <w:pPr>
              <w:rPr>
                <w:b/>
              </w:rPr>
            </w:pPr>
            <w:r w:rsidRPr="00E641D1">
              <w:t>Pilns vārds, uzvārds / oficiālais nosaukums:</w:t>
            </w:r>
          </w:p>
          <w:p w:rsidR="005E41BC" w:rsidRPr="00E641D1" w:rsidRDefault="005E41BC" w:rsidP="005E41BC">
            <w:r w:rsidRPr="00E641D1">
              <w:t xml:space="preserve">Oficiālā juridiskā forma: </w:t>
            </w:r>
          </w:p>
          <w:p w:rsidR="005E41BC" w:rsidRPr="00E641D1" w:rsidRDefault="005E41BC" w:rsidP="005E41BC">
            <w:pPr>
              <w:rPr>
                <w:b/>
              </w:rPr>
            </w:pPr>
            <w:r w:rsidRPr="00E641D1">
              <w:t>Oficiālais reģistrācijas numurs:</w:t>
            </w:r>
            <w:r w:rsidRPr="00E641D1">
              <w:rPr>
                <w:b/>
              </w:rPr>
              <w:t xml:space="preserve"> </w:t>
            </w:r>
          </w:p>
          <w:p w:rsidR="005E41BC" w:rsidRPr="00E641D1" w:rsidRDefault="005E41BC" w:rsidP="005E41BC">
            <w:pPr>
              <w:rPr>
                <w:b/>
              </w:rPr>
            </w:pPr>
            <w:r w:rsidRPr="00E641D1">
              <w:t xml:space="preserve">Pilna juridiskā adrese: </w:t>
            </w:r>
          </w:p>
          <w:p w:rsidR="003154CD" w:rsidRPr="00E641D1" w:rsidRDefault="005E41BC" w:rsidP="00892BCE">
            <w:r w:rsidRPr="00E641D1">
              <w:t xml:space="preserve">PVN maksātāja reģistrācijas numurs: </w:t>
            </w:r>
          </w:p>
          <w:p w:rsidR="005E41BC" w:rsidRPr="00E641D1" w:rsidRDefault="005E41BC" w:rsidP="005E41BC">
            <w:pPr>
              <w:rPr>
                <w:noProof/>
              </w:rPr>
            </w:pPr>
          </w:p>
          <w:p w:rsidR="00D841AD" w:rsidRPr="00E641D1" w:rsidRDefault="00D841AD" w:rsidP="005E41BC">
            <w:pPr>
              <w:rPr>
                <w:noProof/>
              </w:rPr>
            </w:pPr>
            <w:r w:rsidRPr="00E641D1">
              <w:t>(turpmāk tekstā — "persona")</w:t>
            </w:r>
          </w:p>
        </w:tc>
      </w:tr>
    </w:tbl>
    <w:p w:rsidR="00897553" w:rsidRPr="00E641D1" w:rsidRDefault="00897553" w:rsidP="0024225B">
      <w:pPr>
        <w:pStyle w:val="Title"/>
        <w:rPr>
          <w:rFonts w:ascii="Times New Roman" w:hAnsi="Times New Roman" w:cs="Times New Roman"/>
          <w:noProof/>
        </w:rPr>
      </w:pPr>
      <w:r w:rsidRPr="00E641D1">
        <w:rPr>
          <w:rFonts w:ascii="Times New Roman" w:hAnsi="Times New Roman" w:cs="Times New Roman"/>
        </w:rPr>
        <w:t>I – Ar šo personu saistīta izslēgšanas situācija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RPr="00E641D1" w:rsidTr="00F7691A">
        <w:tc>
          <w:tcPr>
            <w:tcW w:w="8238" w:type="dxa"/>
            <w:shd w:val="clear" w:color="auto" w:fill="auto"/>
          </w:tcPr>
          <w:p w:rsidR="00F7691A" w:rsidRPr="00E641D1" w:rsidRDefault="00F7691A" w:rsidP="0010150F">
            <w:pPr>
              <w:numPr>
                <w:ilvl w:val="0"/>
                <w:numId w:val="17"/>
              </w:numPr>
              <w:spacing w:before="40" w:after="40"/>
              <w:jc w:val="both"/>
              <w:rPr>
                <w:noProof/>
              </w:rPr>
            </w:pPr>
            <w:r w:rsidRPr="00E641D1">
              <w:t xml:space="preserve"> apliecina, ka uz iepriekš minēto personu attiecas kāds no turpmāk minētajiem gadījumiem:</w:t>
            </w:r>
          </w:p>
        </w:tc>
        <w:tc>
          <w:tcPr>
            <w:tcW w:w="812" w:type="dxa"/>
            <w:shd w:val="clear" w:color="auto" w:fill="auto"/>
          </w:tcPr>
          <w:p w:rsidR="00F7691A" w:rsidRPr="00E641D1" w:rsidRDefault="00F7691A" w:rsidP="00F7691A">
            <w:pPr>
              <w:spacing w:before="40" w:after="40"/>
              <w:ind w:left="142"/>
              <w:jc w:val="both"/>
              <w:rPr>
                <w:noProof/>
              </w:rPr>
            </w:pPr>
            <w:r w:rsidRPr="00E641D1">
              <w:t>JĀ</w:t>
            </w:r>
          </w:p>
        </w:tc>
        <w:tc>
          <w:tcPr>
            <w:tcW w:w="705" w:type="dxa"/>
            <w:shd w:val="clear" w:color="auto" w:fill="auto"/>
          </w:tcPr>
          <w:p w:rsidR="00F7691A" w:rsidRPr="00E641D1" w:rsidRDefault="00F7691A" w:rsidP="00F7691A">
            <w:pPr>
              <w:spacing w:before="40" w:after="40"/>
              <w:ind w:left="142"/>
              <w:jc w:val="both"/>
              <w:rPr>
                <w:noProof/>
              </w:rPr>
            </w:pPr>
            <w:r w:rsidRPr="00E641D1">
              <w:t>NĒ</w:t>
            </w:r>
          </w:p>
        </w:tc>
      </w:tr>
      <w:tr w:rsidR="00E33977" w:rsidRPr="00E641D1" w:rsidTr="00F7691A">
        <w:tc>
          <w:tcPr>
            <w:tcW w:w="8238" w:type="dxa"/>
            <w:shd w:val="clear" w:color="auto" w:fill="auto"/>
          </w:tcPr>
          <w:p w:rsidR="00E33977" w:rsidRPr="00E641D1" w:rsidRDefault="00E33977" w:rsidP="004B29AF">
            <w:pPr>
              <w:pStyle w:val="Text1"/>
              <w:numPr>
                <w:ilvl w:val="0"/>
                <w:numId w:val="15"/>
              </w:numPr>
              <w:spacing w:before="40" w:after="40"/>
              <w:rPr>
                <w:noProof/>
              </w:rPr>
            </w:pPr>
            <w:r w:rsidRPr="00E641D1">
              <w:t>tas ir bankrotējis, tam tiek piemērota maksātnespējas vai likvidācijas procedūra, tā aktīvus pārvalda likvidators vai tiesa, tas ir noslēdzis mierizlīgumu ar kreditoriem, tā darījumdarbība ir pārtraukta vai tas ir nonācis citā analogā situācijā, kas izriet no līdzīgas procedūras, kura paredzēta valsts normatīvajos aktos;</w:t>
            </w:r>
          </w:p>
        </w:tc>
        <w:tc>
          <w:tcPr>
            <w:tcW w:w="812" w:type="dxa"/>
            <w:shd w:val="clear" w:color="auto" w:fill="auto"/>
          </w:tcPr>
          <w:p w:rsidR="00E33977" w:rsidRPr="00E641D1" w:rsidRDefault="00E33977" w:rsidP="00583379">
            <w:pPr>
              <w:spacing w:before="240" w:after="120"/>
              <w:jc w:val="both"/>
              <w:rPr>
                <w:noProof/>
              </w:rPr>
            </w:pPr>
            <w:r w:rsidRPr="00E641D1">
              <w:rPr>
                <w:noProof/>
              </w:rPr>
              <w:fldChar w:fldCharType="begin">
                <w:ffData>
                  <w:name w:val=""/>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E33977" w:rsidRPr="00E641D1" w:rsidRDefault="00E33977"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E33977" w:rsidRPr="00E641D1" w:rsidTr="00F7691A">
        <w:tc>
          <w:tcPr>
            <w:tcW w:w="8238" w:type="dxa"/>
            <w:shd w:val="clear" w:color="auto" w:fill="auto"/>
          </w:tcPr>
          <w:p w:rsidR="00E33977" w:rsidRPr="00E641D1" w:rsidRDefault="00E33977" w:rsidP="00583379">
            <w:pPr>
              <w:pStyle w:val="Text1"/>
              <w:numPr>
                <w:ilvl w:val="0"/>
                <w:numId w:val="15"/>
              </w:numPr>
              <w:spacing w:before="40" w:after="40"/>
              <w:rPr>
                <w:noProof/>
              </w:rPr>
            </w:pPr>
            <w:r w:rsidRPr="00E641D1">
              <w:t>ar galīgo spriedumu vai galīgo administratīvo lēmumu ir atzīts, ka persona nav izpildījusi savus pienākumus, kas attiecas uz nodokļu maksājumiem vai sociālā nodrošinājuma iemaksu maksājumiem saskaņā ar tās valsts tiesību aktiem, kurā šī persona veic uzņēmējdarbību vai kurā atrodas līgumslēdzēja iestāde, vai līguma izpildes valsts tiesību aktu noteikumiem;</w:t>
            </w:r>
          </w:p>
        </w:tc>
        <w:tc>
          <w:tcPr>
            <w:tcW w:w="812" w:type="dxa"/>
            <w:shd w:val="clear" w:color="auto" w:fill="auto"/>
          </w:tcPr>
          <w:p w:rsidR="00E33977" w:rsidRPr="00E641D1" w:rsidRDefault="00E33977" w:rsidP="00583379">
            <w:pPr>
              <w:spacing w:before="240" w:after="120"/>
              <w:jc w:val="both"/>
              <w:rPr>
                <w:noProof/>
              </w:rPr>
            </w:pPr>
            <w:r w:rsidRPr="00E641D1">
              <w:rPr>
                <w:noProof/>
              </w:rPr>
              <w:fldChar w:fldCharType="begin">
                <w:ffData>
                  <w:name w:val="Check1"/>
                  <w:enabled/>
                  <w:calcOnExit w:val="0"/>
                  <w:checkBox>
                    <w:sizeAuto/>
                    <w:default w:val="0"/>
                  </w:checkBox>
                </w:ffData>
              </w:fldChar>
            </w:r>
            <w:bookmarkStart w:id="1" w:name="Check1"/>
            <w:r w:rsidRPr="00E641D1">
              <w:rPr>
                <w:noProof/>
              </w:rPr>
              <w:instrText xml:space="preserve"> FORMCHECKBOX </w:instrText>
            </w:r>
            <w:r w:rsidR="003C20B6">
              <w:rPr>
                <w:noProof/>
              </w:rPr>
            </w:r>
            <w:r w:rsidR="003C20B6">
              <w:rPr>
                <w:noProof/>
              </w:rPr>
              <w:fldChar w:fldCharType="separate"/>
            </w:r>
            <w:r w:rsidRPr="00E641D1">
              <w:rPr>
                <w:noProof/>
              </w:rPr>
              <w:fldChar w:fldCharType="end"/>
            </w:r>
            <w:bookmarkEnd w:id="1"/>
          </w:p>
        </w:tc>
        <w:tc>
          <w:tcPr>
            <w:tcW w:w="705" w:type="dxa"/>
            <w:shd w:val="clear" w:color="auto" w:fill="auto"/>
          </w:tcPr>
          <w:p w:rsidR="00E33977" w:rsidRPr="00E641D1" w:rsidRDefault="00E33977"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7D7A5F" w:rsidRPr="00E641D1" w:rsidTr="00F7691A">
        <w:tc>
          <w:tcPr>
            <w:tcW w:w="8238" w:type="dxa"/>
            <w:shd w:val="clear" w:color="auto" w:fill="auto"/>
          </w:tcPr>
          <w:p w:rsidR="007D7A5F" w:rsidRPr="00E641D1" w:rsidRDefault="007D7A5F" w:rsidP="00583379">
            <w:pPr>
              <w:pStyle w:val="Text1"/>
              <w:numPr>
                <w:ilvl w:val="0"/>
                <w:numId w:val="15"/>
              </w:numPr>
              <w:spacing w:before="40" w:after="40"/>
              <w:rPr>
                <w:noProof/>
              </w:rPr>
            </w:pPr>
            <w:r w:rsidRPr="00E641D1">
              <w:t>ar galīgo spriedumu vai galīgo administratīvo lēmumu ir atzīts, ka persona ir vainīga smagā pārkāpumā saistībā ar profesionālo rīcību, pārkāpjot piemērojamos normatīvos aktus vai tādus ētikas standartus, ko piemēro profesijā, kurā attiecīgā persona darbojas, vai arī iesaistoties jebkurā prettiesiskā rīcībā, kurai ir ietekme uz tās profesionālo uzticamību, ja šāda rīcība liecina par ļaunprātīgu nodomu vai rupju neuzmanību, tostarp jo īpaši kādu no šādām rīcībām:</w:t>
            </w:r>
          </w:p>
        </w:tc>
        <w:tc>
          <w:tcPr>
            <w:tcW w:w="1517" w:type="dxa"/>
            <w:gridSpan w:val="2"/>
            <w:shd w:val="clear" w:color="auto" w:fill="auto"/>
          </w:tcPr>
          <w:p w:rsidR="007D7A5F" w:rsidRPr="00E641D1" w:rsidRDefault="007D7A5F" w:rsidP="00583379">
            <w:pPr>
              <w:spacing w:before="240" w:after="120"/>
              <w:jc w:val="both"/>
              <w:rPr>
                <w:noProof/>
              </w:rPr>
            </w:pPr>
          </w:p>
        </w:tc>
      </w:tr>
      <w:tr w:rsidR="00E33977" w:rsidRPr="00E641D1" w:rsidTr="00F7691A">
        <w:tc>
          <w:tcPr>
            <w:tcW w:w="8238" w:type="dxa"/>
            <w:shd w:val="clear" w:color="auto" w:fill="auto"/>
          </w:tcPr>
          <w:p w:rsidR="00E33977" w:rsidRPr="00E641D1" w:rsidRDefault="00E33977" w:rsidP="00251321">
            <w:pPr>
              <w:pStyle w:val="Text1"/>
              <w:spacing w:before="40" w:after="40"/>
              <w:ind w:left="709"/>
              <w:rPr>
                <w:noProof/>
              </w:rPr>
            </w:pPr>
            <w:bookmarkStart w:id="2" w:name="_DV_C368"/>
            <w:r w:rsidRPr="00E641D1">
              <w:rPr>
                <w:color w:val="000000"/>
              </w:rPr>
              <w:t>i) tādas informācijas sagrozīšana krāpnieciskos nolūkos vai nolaidības rezultātā, kas jāsniedz, lai pārbaudītu, vai nepastāv izslēgšanas iemesli un vai ir izpildīti atlases kritēriji, vai kas jāsniedz, pildot līgumu;</w:t>
            </w:r>
            <w:bookmarkEnd w:id="2"/>
          </w:p>
        </w:tc>
        <w:tc>
          <w:tcPr>
            <w:tcW w:w="812" w:type="dxa"/>
            <w:shd w:val="clear" w:color="auto" w:fill="auto"/>
          </w:tcPr>
          <w:p w:rsidR="00E33977" w:rsidRPr="00E641D1" w:rsidRDefault="00E33977"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E33977" w:rsidRPr="00E641D1" w:rsidRDefault="00E33977"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spacing w:before="40" w:after="40"/>
              <w:ind w:left="709"/>
              <w:rPr>
                <w:noProof/>
              </w:rPr>
            </w:pPr>
            <w:bookmarkStart w:id="3" w:name="_DV_C369"/>
            <w:r w:rsidRPr="00E641D1">
              <w:rPr>
                <w:color w:val="000000"/>
              </w:rPr>
              <w:t>ii) līguma slēgšana ar citām personām ar mērķi izkropļot konkurenci;</w:t>
            </w:r>
            <w:bookmarkEnd w:id="3"/>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spacing w:before="40" w:after="40"/>
              <w:ind w:left="709"/>
              <w:rPr>
                <w:noProof/>
              </w:rPr>
            </w:pPr>
            <w:bookmarkStart w:id="4" w:name="_DV_C371"/>
            <w:r w:rsidRPr="00E641D1">
              <w:rPr>
                <w:color w:val="000000"/>
              </w:rPr>
              <w:t>iii) intelektuālā īpašuma tiesību pārkāpšana;</w:t>
            </w:r>
            <w:bookmarkEnd w:id="4"/>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spacing w:before="40" w:after="40"/>
              <w:ind w:left="709"/>
              <w:rPr>
                <w:noProof/>
              </w:rPr>
            </w:pPr>
            <w:bookmarkStart w:id="5" w:name="_DV_C372"/>
            <w:r w:rsidRPr="00E641D1">
              <w:rPr>
                <w:color w:val="000000"/>
              </w:rPr>
              <w:t>iv) mēģinājums piešķiršanas procedūras laikā ietekmēt līgumslēdzējas iestādes lēmumu pieņemšanas procesu;</w:t>
            </w:r>
            <w:bookmarkEnd w:id="5"/>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spacing w:before="40" w:after="40"/>
              <w:ind w:left="709"/>
              <w:rPr>
                <w:color w:val="000000"/>
              </w:rPr>
            </w:pPr>
            <w:bookmarkStart w:id="6" w:name="_DV_C373"/>
            <w:r w:rsidRPr="00E641D1">
              <w:rPr>
                <w:color w:val="000000"/>
              </w:rPr>
              <w:t>v) mēģinājums iegūt konfidenciālu informāciju, kas tam varētu sniegt nepamatotas priekšrocības piešķiršanas procedūrā</w:t>
            </w:r>
            <w:bookmarkEnd w:id="6"/>
            <w:r w:rsidRPr="00E641D1">
              <w:rPr>
                <w:color w:val="000000"/>
              </w:rPr>
              <w:t>;</w:t>
            </w:r>
            <w:r w:rsidRPr="00E641D1">
              <w:rPr>
                <w:b/>
                <w:i/>
                <w:color w:val="000000"/>
              </w:rPr>
              <w:t xml:space="preserve"> </w:t>
            </w:r>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7D7A5F" w:rsidRPr="00E641D1" w:rsidTr="00F7691A">
        <w:tc>
          <w:tcPr>
            <w:tcW w:w="8238" w:type="dxa"/>
            <w:shd w:val="clear" w:color="auto" w:fill="auto"/>
          </w:tcPr>
          <w:p w:rsidR="007D7A5F" w:rsidRPr="00E641D1" w:rsidRDefault="007D7A5F" w:rsidP="00A40405">
            <w:pPr>
              <w:pStyle w:val="Text1"/>
              <w:numPr>
                <w:ilvl w:val="0"/>
                <w:numId w:val="15"/>
              </w:numPr>
              <w:spacing w:before="40" w:after="40"/>
              <w:ind w:left="357" w:hanging="357"/>
              <w:rPr>
                <w:color w:val="000000"/>
              </w:rPr>
            </w:pPr>
            <w:r w:rsidRPr="00E641D1">
              <w:lastRenderedPageBreak/>
              <w:t>ar galīgo spriedumu tiek atzīts, ka persona ir vainīga kādā no šādām rīcībām:</w:t>
            </w:r>
          </w:p>
        </w:tc>
        <w:tc>
          <w:tcPr>
            <w:tcW w:w="1517" w:type="dxa"/>
            <w:gridSpan w:val="2"/>
            <w:shd w:val="clear" w:color="auto" w:fill="auto"/>
          </w:tcPr>
          <w:p w:rsidR="007D7A5F" w:rsidRPr="00E641D1" w:rsidRDefault="007D7A5F" w:rsidP="00583379">
            <w:pPr>
              <w:spacing w:before="240" w:after="120"/>
              <w:jc w:val="both"/>
              <w:rPr>
                <w:noProof/>
              </w:rPr>
            </w:pPr>
          </w:p>
        </w:tc>
      </w:tr>
      <w:tr w:rsidR="00C475D8" w:rsidRPr="00E641D1" w:rsidTr="00F7691A">
        <w:tc>
          <w:tcPr>
            <w:tcW w:w="8238" w:type="dxa"/>
            <w:shd w:val="clear" w:color="auto" w:fill="auto"/>
          </w:tcPr>
          <w:p w:rsidR="00C475D8" w:rsidRPr="00E641D1" w:rsidRDefault="00C475D8" w:rsidP="00583379">
            <w:pPr>
              <w:pStyle w:val="Text1"/>
              <w:spacing w:before="40" w:after="40"/>
              <w:ind w:left="709"/>
              <w:rPr>
                <w:noProof/>
              </w:rPr>
            </w:pPr>
            <w:r w:rsidRPr="00E641D1">
              <w:rPr>
                <w:color w:val="000000"/>
              </w:rPr>
              <w:t>i) krāpšana 1. panta nozīmē Konvencijā par Eiropas Kopienu finanšu interešu aizsardzību, kas sastādīta ar Padomes 1995. gada 26. jūlija Aktu</w:t>
            </w:r>
            <w:bookmarkStart w:id="7" w:name="_DV_C378"/>
            <w:r w:rsidRPr="00E641D1">
              <w:rPr>
                <w:color w:val="000000"/>
              </w:rPr>
              <w:t>,</w:t>
            </w:r>
            <w:bookmarkEnd w:id="7"/>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4B29AF">
            <w:pPr>
              <w:pStyle w:val="Text1"/>
              <w:spacing w:before="40" w:after="40"/>
              <w:ind w:left="709"/>
              <w:rPr>
                <w:noProof/>
              </w:rPr>
            </w:pPr>
            <w:bookmarkStart w:id="8" w:name="_DV_C379"/>
            <w:r w:rsidRPr="00E641D1">
              <w:rPr>
                <w:color w:val="000000"/>
              </w:rPr>
              <w:t>ii) korupcija, kā definēts 3. pantā Konvencijā par cīņu pret korupciju, kurā iesaistītas Eiropas Kopienas amatpersonas vai ES dalībvalstu amatpersonas</w:t>
            </w:r>
            <w:bookmarkStart w:id="9" w:name="_DV_C381"/>
            <w:bookmarkEnd w:id="8"/>
            <w:r w:rsidRPr="00E641D1">
              <w:rPr>
                <w:color w:val="000000"/>
              </w:rPr>
              <w:t>, kas izstrādāta ar Padomes 1997. gada 26. maija Aktu, un Padomes Pamatlēmuma 2003/568/TI</w:t>
            </w:r>
            <w:bookmarkStart w:id="10" w:name="_DV_C383"/>
            <w:bookmarkEnd w:id="9"/>
            <w:r w:rsidRPr="00E641D1">
              <w:rPr>
                <w:color w:val="000000"/>
              </w:rPr>
              <w:t xml:space="preserve"> 2. panta 1. punktā, kā arī korupcija, kā definēts tās valsts tiesību normās, kurā atrodas līgumslēdzēja iestāde vai kura ir šīs personas dzīvesvieta vai reģistrācijas valsts, vai līguma izpildes valsts,</w:t>
            </w:r>
            <w:bookmarkEnd w:id="10"/>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spacing w:before="40" w:after="40"/>
              <w:ind w:left="709"/>
              <w:rPr>
                <w:noProof/>
              </w:rPr>
            </w:pPr>
            <w:bookmarkStart w:id="11" w:name="_DV_C384"/>
            <w:r w:rsidRPr="00E641D1">
              <w:rPr>
                <w:color w:val="000000"/>
              </w:rPr>
              <w:t xml:space="preserve">iii) </w:t>
            </w:r>
            <w:bookmarkStart w:id="12" w:name="_DV_M250"/>
            <w:bookmarkEnd w:id="11"/>
            <w:bookmarkEnd w:id="12"/>
            <w:r w:rsidRPr="00E641D1">
              <w:rPr>
                <w:color w:val="000000"/>
              </w:rPr>
              <w:t>līdzdalība noziedzīgā organizācijā</w:t>
            </w:r>
            <w:bookmarkStart w:id="13" w:name="_DV_C385"/>
            <w:r w:rsidRPr="00E641D1">
              <w:rPr>
                <w:color w:val="000000"/>
              </w:rPr>
              <w:t>, kā definēts Padomes Pamatlēmuma 2008/841/TI</w:t>
            </w:r>
            <w:bookmarkStart w:id="14" w:name="_DV_C387"/>
            <w:r w:rsidRPr="00E641D1">
              <w:rPr>
                <w:color w:val="000000"/>
              </w:rPr>
              <w:t xml:space="preserve"> </w:t>
            </w:r>
            <w:bookmarkEnd w:id="13"/>
            <w:r w:rsidRPr="00E641D1">
              <w:rPr>
                <w:color w:val="000000"/>
              </w:rPr>
              <w:t>2. pantā,</w:t>
            </w:r>
            <w:bookmarkEnd w:id="14"/>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3E4DCC" w:rsidP="00583379">
            <w:pPr>
              <w:pStyle w:val="Text1"/>
              <w:spacing w:before="40" w:after="40"/>
              <w:ind w:left="709"/>
              <w:rPr>
                <w:noProof/>
              </w:rPr>
            </w:pPr>
            <w:r w:rsidRPr="00E641D1">
              <w:t>iv) </w:t>
            </w:r>
            <w:bookmarkStart w:id="15" w:name="_DV_M251"/>
            <w:bookmarkEnd w:id="15"/>
            <w:r w:rsidRPr="00E641D1">
              <w:t>nelikumīgi iegūtu līdzekļu legalizēšana</w:t>
            </w:r>
            <w:bookmarkStart w:id="16" w:name="_DV_C391"/>
            <w:r w:rsidRPr="00E641D1">
              <w:t xml:space="preserve"> vai</w:t>
            </w:r>
            <w:bookmarkStart w:id="17" w:name="_DV_M252"/>
            <w:bookmarkEnd w:id="16"/>
            <w:bookmarkEnd w:id="17"/>
            <w:r w:rsidRPr="00E641D1">
              <w:t>teroristu finansēšana</w:t>
            </w:r>
            <w:bookmarkStart w:id="18" w:name="_DV_C392"/>
            <w:r w:rsidRPr="00E641D1">
              <w:t>, kā definēts Eiropas Parlamenta un Padomes Direktīvas 2005/60/EK</w:t>
            </w:r>
            <w:bookmarkStart w:id="19" w:name="_DV_C394"/>
            <w:bookmarkEnd w:id="18"/>
            <w:r w:rsidRPr="00E641D1">
              <w:t xml:space="preserve"> 1. pantā;</w:t>
            </w:r>
            <w:bookmarkEnd w:id="19"/>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spacing w:before="40" w:after="40"/>
              <w:ind w:left="709"/>
              <w:rPr>
                <w:noProof/>
              </w:rPr>
            </w:pPr>
            <w:bookmarkStart w:id="20" w:name="_DV_C395"/>
            <w:r w:rsidRPr="00E641D1">
              <w:t xml:space="preserve">v) </w:t>
            </w:r>
            <w:bookmarkStart w:id="21" w:name="_DV_M253"/>
            <w:bookmarkEnd w:id="20"/>
            <w:bookmarkEnd w:id="21"/>
            <w:r w:rsidRPr="00E641D1">
              <w:t>teroristu nodarījumi</w:t>
            </w:r>
            <w:bookmarkStart w:id="22" w:name="_DV_C397"/>
            <w:r w:rsidRPr="00E641D1">
              <w:t xml:space="preserve"> vai nodarījumi, kas saistīti ar teroristu darbībām, kā definēts attiecīgi Padomes Pamatlēmuma 2002/475/TI</w:t>
            </w:r>
            <w:bookmarkStart w:id="23" w:name="_DV_C399"/>
            <w:bookmarkEnd w:id="22"/>
            <w:r w:rsidRPr="00E641D1">
              <w:t xml:space="preserve"> 1. un 3. pantā, vai kūdīšana, atbalstīšana, līdzdalība vai mēģinājums izdarīt šādus nodarījumus, kā minēts minētā lēmuma 4. pantā;</w:t>
            </w:r>
            <w:bookmarkEnd w:id="23"/>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spacing w:before="40" w:after="40"/>
              <w:ind w:left="709"/>
              <w:rPr>
                <w:color w:val="000000"/>
              </w:rPr>
            </w:pPr>
            <w:bookmarkStart w:id="24" w:name="_DV_C400"/>
            <w:r w:rsidRPr="00E641D1">
              <w:t>vi) </w:t>
            </w:r>
            <w:bookmarkStart w:id="25" w:name="_DV_M254"/>
            <w:bookmarkEnd w:id="24"/>
            <w:bookmarkEnd w:id="25"/>
            <w:r w:rsidRPr="00E641D1">
              <w:t>bērnu darbs vai citi cilvēku tirdzniecības veidi</w:t>
            </w:r>
            <w:bookmarkStart w:id="26" w:name="_DV_C402"/>
            <w:r w:rsidRPr="00E641D1">
              <w:t>, kā definēts Eiropas Parlamenta un Padomes Direktīvas 2011/36/ES</w:t>
            </w:r>
            <w:bookmarkStart w:id="27" w:name="_DV_C404"/>
            <w:bookmarkEnd w:id="26"/>
            <w:r w:rsidRPr="00E641D1">
              <w:t xml:space="preserve"> 2. pantā;</w:t>
            </w:r>
            <w:bookmarkEnd w:id="27"/>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numPr>
                <w:ilvl w:val="0"/>
                <w:numId w:val="15"/>
              </w:numPr>
              <w:spacing w:before="40" w:after="40"/>
              <w:rPr>
                <w:color w:val="000000"/>
              </w:rPr>
            </w:pPr>
            <w:r w:rsidRPr="00E641D1">
              <w:t xml:space="preserve">persona ir pieļāvusi būtiskus trūkumus saistībā ar būtisko prasību ievērošanu, pildot no Savienības budžeta finansētu līgumu, kuri ir noveduši pie šāda līguma priekšlaicīgas izbeigšanas vai līgumsodu vai citu līgumā noteiktu sankciju piemērošanas vai kuri ir atklāti kredītrīkotāja, OLAF vai Revīzijas palātas veiktās pārbaudēs, revīzijās vai izmeklēšanās; </w:t>
            </w:r>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C475D8" w:rsidRPr="00E641D1" w:rsidTr="00F7691A">
        <w:tc>
          <w:tcPr>
            <w:tcW w:w="8238" w:type="dxa"/>
            <w:shd w:val="clear" w:color="auto" w:fill="auto"/>
          </w:tcPr>
          <w:p w:rsidR="00C475D8" w:rsidRPr="00E641D1" w:rsidRDefault="00C475D8" w:rsidP="00583379">
            <w:pPr>
              <w:pStyle w:val="Text1"/>
              <w:numPr>
                <w:ilvl w:val="0"/>
                <w:numId w:val="15"/>
              </w:numPr>
              <w:spacing w:before="40" w:after="40"/>
              <w:rPr>
                <w:noProof/>
              </w:rPr>
            </w:pPr>
            <w:bookmarkStart w:id="28" w:name="_DV_C410"/>
            <w:r w:rsidRPr="00E641D1">
              <w:rPr>
                <w:color w:val="000000"/>
              </w:rPr>
              <w:t>ar galīgo spriedumu vai galīgo administratīvo lēmumu ir atzīts, ka persona ir izdarījusi pārkāpumu Padomes Regulas (EK, Euratom) Nr. 2988/95</w:t>
            </w:r>
            <w:bookmarkEnd w:id="28"/>
            <w:r w:rsidRPr="00E641D1">
              <w:rPr>
                <w:color w:val="000000"/>
              </w:rPr>
              <w:t xml:space="preserve"> 1. panta 2. punkta nozīmē;</w:t>
            </w:r>
          </w:p>
        </w:tc>
        <w:tc>
          <w:tcPr>
            <w:tcW w:w="812"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C475D8" w:rsidRPr="00E641D1" w:rsidRDefault="00C475D8"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116FF1" w:rsidRPr="00E641D1" w:rsidTr="00F7691A">
        <w:tc>
          <w:tcPr>
            <w:tcW w:w="8238" w:type="dxa"/>
            <w:shd w:val="clear" w:color="auto" w:fill="auto"/>
          </w:tcPr>
          <w:p w:rsidR="00116FF1" w:rsidRPr="00E641D1" w:rsidRDefault="00116FF1" w:rsidP="00583379">
            <w:pPr>
              <w:pStyle w:val="Text1"/>
              <w:numPr>
                <w:ilvl w:val="0"/>
                <w:numId w:val="15"/>
              </w:numPr>
              <w:spacing w:before="40" w:after="40"/>
              <w:rPr>
                <w:color w:val="000000"/>
              </w:rPr>
            </w:pPr>
            <w:r w:rsidRPr="00E641D1">
              <w:rPr>
                <w:color w:val="000000"/>
              </w:rPr>
              <w:t>situācijās, kas attiecas uz smagu profesionālās darbības pārkāpumu, krāpšanu, korupciju, citiem noziedzīgiem nodarījumiem, būtiskiem trūkumiem līguma izpildē vai pārkāpumiem, uz pretendentu attiecas:</w:t>
            </w:r>
          </w:p>
          <w:p w:rsidR="00116FF1" w:rsidRPr="00E641D1" w:rsidRDefault="00116FF1" w:rsidP="006C6DFD">
            <w:pPr>
              <w:pStyle w:val="Text1"/>
              <w:numPr>
                <w:ilvl w:val="0"/>
                <w:numId w:val="25"/>
              </w:numPr>
              <w:spacing w:before="40" w:after="40"/>
              <w:ind w:left="709" w:firstLine="0"/>
              <w:rPr>
                <w:color w:val="000000"/>
              </w:rPr>
            </w:pPr>
            <w:r w:rsidRPr="00E641D1">
              <w:rPr>
                <w:color w:val="000000"/>
              </w:rPr>
              <w:t>fakti, kas konstatēti Revīzijas palātas, OLAF vai iekšējās revīzijas veiktās revīzijās vai izmeklēšanās vai jebkādās citās pārbaudēs, revīzijās vai kontrolēs, kas veiktas ES iestādes, Eiropas biroja vai ES aģentūras vai struktūras kredītrīkotāja uzdevumā;</w:t>
            </w:r>
          </w:p>
          <w:p w:rsidR="00116FF1" w:rsidRPr="00E641D1" w:rsidRDefault="00116FF1" w:rsidP="006C6DFD">
            <w:pPr>
              <w:pStyle w:val="Text1"/>
              <w:numPr>
                <w:ilvl w:val="0"/>
                <w:numId w:val="25"/>
              </w:numPr>
              <w:spacing w:before="40" w:after="40"/>
              <w:ind w:left="709" w:firstLine="0"/>
              <w:rPr>
                <w:color w:val="000000"/>
              </w:rPr>
            </w:pPr>
            <w:r w:rsidRPr="00E641D1">
              <w:rPr>
                <w:color w:val="000000"/>
              </w:rPr>
              <w:t>tādi administratīvi lēmumi, kas nav galīgi, kuros var ietilpt disciplināri pasākumi, ko veikusi kompetentā uzraudzības iestāde, kura ir atbildīga par profesionālās ētikas standartu piemērošanas pārbaudi;</w:t>
            </w:r>
          </w:p>
          <w:p w:rsidR="00116FF1" w:rsidRPr="00E641D1" w:rsidRDefault="00116FF1" w:rsidP="006C6DFD">
            <w:pPr>
              <w:pStyle w:val="Text1"/>
              <w:numPr>
                <w:ilvl w:val="0"/>
                <w:numId w:val="25"/>
              </w:numPr>
              <w:spacing w:before="40" w:after="40"/>
              <w:ind w:left="709" w:firstLine="0"/>
              <w:rPr>
                <w:color w:val="000000"/>
              </w:rPr>
            </w:pPr>
            <w:r w:rsidRPr="00E641D1">
              <w:rPr>
                <w:color w:val="000000"/>
              </w:rPr>
              <w:t>lēmumi, kurus pieņēmusi ECB, EIB, Eiropas investīciju fonds vai starptautiskas organizācijas;</w:t>
            </w:r>
          </w:p>
          <w:p w:rsidR="00116FF1" w:rsidRPr="00E641D1" w:rsidRDefault="00116FF1" w:rsidP="006C6DFD">
            <w:pPr>
              <w:pStyle w:val="Text1"/>
              <w:numPr>
                <w:ilvl w:val="0"/>
                <w:numId w:val="25"/>
              </w:numPr>
              <w:spacing w:before="40" w:after="40"/>
              <w:ind w:left="709" w:firstLine="0"/>
              <w:rPr>
                <w:color w:val="000000"/>
              </w:rPr>
            </w:pPr>
            <w:r w:rsidRPr="00E641D1">
              <w:rPr>
                <w:color w:val="000000"/>
              </w:rPr>
              <w:t>Komisijas lēmumi saistībā ar Savienības konkurences noteikumu pārkāpumu vai valsts kompetentās iestādes pieņemti lēmumi saistībā ar Savienības vai valsts konkurences tiesību aktu pārkāpumu; vai</w:t>
            </w:r>
          </w:p>
          <w:p w:rsidR="00116FF1" w:rsidRPr="00E641D1" w:rsidRDefault="00116FF1" w:rsidP="003E5E5C">
            <w:pPr>
              <w:pStyle w:val="Text1"/>
              <w:numPr>
                <w:ilvl w:val="0"/>
                <w:numId w:val="25"/>
              </w:numPr>
              <w:spacing w:before="40" w:after="40"/>
              <w:ind w:left="709" w:firstLine="0"/>
              <w:rPr>
                <w:color w:val="000000"/>
              </w:rPr>
            </w:pPr>
            <w:r w:rsidRPr="00E641D1">
              <w:rPr>
                <w:color w:val="000000"/>
              </w:rPr>
              <w:t>ES iestādes, Eiropas biroja vai ES aģentūras vai struktūras kredītrīkotāja lēmumus par izslēgšanu</w:t>
            </w:r>
            <w:r w:rsidR="00C30765" w:rsidRPr="00E641D1">
              <w:rPr>
                <w:color w:val="000000"/>
              </w:rPr>
              <w:t>.</w:t>
            </w:r>
          </w:p>
        </w:tc>
        <w:tc>
          <w:tcPr>
            <w:tcW w:w="812" w:type="dxa"/>
            <w:shd w:val="clear" w:color="auto" w:fill="auto"/>
          </w:tcPr>
          <w:p w:rsidR="00116FF1" w:rsidRPr="00E641D1" w:rsidRDefault="00116FF1"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705" w:type="dxa"/>
            <w:shd w:val="clear" w:color="auto" w:fill="auto"/>
          </w:tcPr>
          <w:p w:rsidR="00116FF1" w:rsidRPr="00E641D1" w:rsidRDefault="00116FF1"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bl>
    <w:p w:rsidR="00897553" w:rsidRPr="00E641D1" w:rsidRDefault="00897553" w:rsidP="0024225B">
      <w:pPr>
        <w:pStyle w:val="Title"/>
        <w:jc w:val="both"/>
        <w:rPr>
          <w:rFonts w:ascii="Times New Roman" w:hAnsi="Times New Roman" w:cs="Times New Roman"/>
          <w:b w:val="0"/>
          <w:smallCaps w:val="0"/>
        </w:rPr>
      </w:pPr>
      <w:bookmarkStart w:id="29" w:name="_DV_C376"/>
      <w:r w:rsidRPr="00E641D1">
        <w:rPr>
          <w:rFonts w:ascii="Times New Roman" w:hAnsi="Times New Roman" w:cs="Times New Roman"/>
        </w:rPr>
        <w:lastRenderedPageBreak/>
        <w:t>II – Izslēgšanas situācijas, kas saistītas ar fiziskajām personām, kam ir pilnvaras pārstāvēt, pieņemt lēmumus vai kontrolēt juridisko personu</w:t>
      </w:r>
    </w:p>
    <w:p w:rsidR="00897553" w:rsidRPr="00E641D1" w:rsidRDefault="001F135A" w:rsidP="0024225B">
      <w:pPr>
        <w:autoSpaceDE w:val="0"/>
        <w:autoSpaceDN w:val="0"/>
        <w:adjustRightInd w:val="0"/>
        <w:spacing w:before="120" w:after="240"/>
        <w:jc w:val="center"/>
        <w:rPr>
          <w:i/>
          <w:noProof/>
        </w:rPr>
      </w:pPr>
      <w:r w:rsidRPr="00E641D1">
        <w:rPr>
          <w:b/>
          <w:i/>
          <w:noProof/>
          <w:u w:val="single"/>
        </w:rPr>
        <w:t>Nepiemēro fiziskajām personām, dalībvalstīm un vietējām iestādēm</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6"/>
        <w:gridCol w:w="639"/>
        <w:gridCol w:w="600"/>
        <w:gridCol w:w="1696"/>
      </w:tblGrid>
      <w:tr w:rsidR="001F135A" w:rsidRPr="00E641D1" w:rsidTr="001F135A">
        <w:tc>
          <w:tcPr>
            <w:tcW w:w="7763" w:type="dxa"/>
            <w:shd w:val="clear" w:color="auto" w:fill="auto"/>
            <w:vAlign w:val="center"/>
          </w:tcPr>
          <w:p w:rsidR="001F135A" w:rsidRPr="00E641D1" w:rsidRDefault="00B13038" w:rsidP="00FF0711">
            <w:pPr>
              <w:numPr>
                <w:ilvl w:val="0"/>
                <w:numId w:val="17"/>
              </w:numPr>
              <w:spacing w:before="40" w:after="40"/>
              <w:jc w:val="both"/>
              <w:rPr>
                <w:noProof/>
              </w:rPr>
            </w:pPr>
            <w:r w:rsidRPr="00E641D1">
              <w:t xml:space="preserve"> </w:t>
            </w:r>
            <w:r w:rsidR="001F135A" w:rsidRPr="00E641D1">
              <w:t xml:space="preserve">apliecina, ka uz fizisko personu, kas ir iepriekš minētās juridiskās personas pārvaldes, vadības vai uzraudzības struktūras locekle, vai kam ir pilnvaras pārstāvēt, pieņemt lēmumus vai kontrolēt iepriekš minēto juridisko personu (tas attiecas uz uzņēmumu direktoriem, vadību vai uzraudzības struktūrām, kā arī gadījumiem, kuros vienai fiziskai personai pieder akciju vairākums), attiecas kāds no turpmāk minētajiem gadījumiem: </w:t>
            </w:r>
          </w:p>
        </w:tc>
        <w:tc>
          <w:tcPr>
            <w:tcW w:w="670" w:type="dxa"/>
            <w:shd w:val="clear" w:color="auto" w:fill="auto"/>
          </w:tcPr>
          <w:p w:rsidR="001F135A" w:rsidRPr="00E641D1" w:rsidRDefault="001F135A" w:rsidP="00583379">
            <w:pPr>
              <w:spacing w:before="240" w:after="120"/>
              <w:jc w:val="both"/>
              <w:rPr>
                <w:noProof/>
              </w:rPr>
            </w:pPr>
            <w:r w:rsidRPr="00E641D1">
              <w:t>JĀ</w:t>
            </w:r>
          </w:p>
        </w:tc>
        <w:tc>
          <w:tcPr>
            <w:tcW w:w="614" w:type="dxa"/>
            <w:shd w:val="clear" w:color="auto" w:fill="auto"/>
          </w:tcPr>
          <w:p w:rsidR="001F135A" w:rsidRPr="00E641D1" w:rsidRDefault="001F135A" w:rsidP="00583379">
            <w:pPr>
              <w:spacing w:before="240" w:after="120"/>
              <w:jc w:val="both"/>
              <w:rPr>
                <w:noProof/>
              </w:rPr>
            </w:pPr>
            <w:r w:rsidRPr="00E641D1">
              <w:t>NĒ</w:t>
            </w:r>
          </w:p>
        </w:tc>
        <w:tc>
          <w:tcPr>
            <w:tcW w:w="614" w:type="dxa"/>
          </w:tcPr>
          <w:p w:rsidR="001F135A" w:rsidRPr="00E641D1" w:rsidRDefault="001F135A" w:rsidP="00583379">
            <w:pPr>
              <w:spacing w:before="240" w:after="120"/>
              <w:jc w:val="both"/>
              <w:rPr>
                <w:noProof/>
              </w:rPr>
            </w:pPr>
            <w:r w:rsidRPr="00E641D1">
              <w:t>NEATTIECAS</w:t>
            </w:r>
          </w:p>
        </w:tc>
      </w:tr>
      <w:tr w:rsidR="001F135A" w:rsidRPr="00E641D1" w:rsidTr="001F135A">
        <w:tc>
          <w:tcPr>
            <w:tcW w:w="7763" w:type="dxa"/>
            <w:shd w:val="clear" w:color="auto" w:fill="auto"/>
            <w:vAlign w:val="center"/>
          </w:tcPr>
          <w:p w:rsidR="001F135A" w:rsidRPr="00E641D1" w:rsidRDefault="00B13038" w:rsidP="00583379">
            <w:pPr>
              <w:pStyle w:val="Text1"/>
              <w:spacing w:before="40" w:after="40"/>
              <w:ind w:left="360"/>
              <w:rPr>
                <w:noProof/>
              </w:rPr>
            </w:pPr>
            <w:r w:rsidRPr="00E641D1">
              <w:t>i</w:t>
            </w:r>
            <w:r w:rsidR="001F135A" w:rsidRPr="00E641D1">
              <w:t>epriekš minētā c) situācija (smags pārkāpums saistībā ar profesionālo darbību)</w:t>
            </w:r>
            <w:r w:rsidRPr="00E641D1">
              <w:t>;</w:t>
            </w:r>
          </w:p>
        </w:tc>
        <w:tc>
          <w:tcPr>
            <w:tcW w:w="670" w:type="dxa"/>
            <w:shd w:val="clear" w:color="auto" w:fill="auto"/>
            <w:vAlign w:val="center"/>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shd w:val="clear" w:color="auto" w:fill="auto"/>
            <w:vAlign w:val="center"/>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1F135A" w:rsidRPr="00E641D1" w:rsidTr="001F135A">
        <w:tc>
          <w:tcPr>
            <w:tcW w:w="7763" w:type="dxa"/>
            <w:shd w:val="clear" w:color="auto" w:fill="auto"/>
            <w:vAlign w:val="center"/>
          </w:tcPr>
          <w:p w:rsidR="001F135A" w:rsidRPr="00E641D1" w:rsidRDefault="00B13038" w:rsidP="00583379">
            <w:pPr>
              <w:pStyle w:val="Text1"/>
              <w:spacing w:before="40" w:after="40"/>
              <w:ind w:left="360"/>
              <w:rPr>
                <w:noProof/>
              </w:rPr>
            </w:pPr>
            <w:r w:rsidRPr="00E641D1">
              <w:t>i</w:t>
            </w:r>
            <w:r w:rsidR="001F135A" w:rsidRPr="00E641D1">
              <w:t>epriekš minētā d) situācija (krāpšana, korupcija vai citi noziedzīgi nodarījumi)</w:t>
            </w:r>
            <w:r w:rsidRPr="00E641D1">
              <w:t>;</w:t>
            </w:r>
          </w:p>
        </w:tc>
        <w:tc>
          <w:tcPr>
            <w:tcW w:w="670" w:type="dxa"/>
            <w:shd w:val="clear" w:color="auto" w:fill="auto"/>
            <w:vAlign w:val="center"/>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shd w:val="clear" w:color="auto" w:fill="auto"/>
            <w:vAlign w:val="center"/>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1F135A" w:rsidRPr="00E641D1" w:rsidTr="001F135A">
        <w:tc>
          <w:tcPr>
            <w:tcW w:w="7763" w:type="dxa"/>
            <w:shd w:val="clear" w:color="auto" w:fill="auto"/>
            <w:vAlign w:val="center"/>
          </w:tcPr>
          <w:p w:rsidR="001F135A" w:rsidRPr="00E641D1" w:rsidRDefault="00B13038" w:rsidP="00583379">
            <w:pPr>
              <w:pStyle w:val="Text1"/>
              <w:spacing w:before="40" w:after="40"/>
              <w:ind w:left="360"/>
              <w:rPr>
                <w:noProof/>
              </w:rPr>
            </w:pPr>
            <w:r w:rsidRPr="00E641D1">
              <w:t>i</w:t>
            </w:r>
            <w:r w:rsidR="001F135A" w:rsidRPr="00E641D1">
              <w:t>epriekš minētā e) situācija (būtiski trūkumi līguma izpildē)</w:t>
            </w:r>
            <w:r w:rsidRPr="00E641D1">
              <w:t>;</w:t>
            </w:r>
          </w:p>
        </w:tc>
        <w:tc>
          <w:tcPr>
            <w:tcW w:w="670" w:type="dxa"/>
            <w:shd w:val="clear" w:color="auto" w:fill="auto"/>
            <w:vAlign w:val="center"/>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shd w:val="clear" w:color="auto" w:fill="auto"/>
            <w:vAlign w:val="center"/>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1F135A" w:rsidRPr="00E641D1" w:rsidTr="001F135A">
        <w:tc>
          <w:tcPr>
            <w:tcW w:w="7763" w:type="dxa"/>
            <w:shd w:val="clear" w:color="auto" w:fill="auto"/>
            <w:vAlign w:val="center"/>
          </w:tcPr>
          <w:p w:rsidR="001F135A" w:rsidRPr="00E641D1" w:rsidRDefault="00B13038" w:rsidP="00583379">
            <w:pPr>
              <w:pStyle w:val="Text1"/>
              <w:spacing w:before="40" w:after="40"/>
              <w:ind w:left="360"/>
              <w:rPr>
                <w:noProof/>
              </w:rPr>
            </w:pPr>
            <w:r w:rsidRPr="00E641D1">
              <w:t>i</w:t>
            </w:r>
            <w:r w:rsidR="001F135A" w:rsidRPr="00E641D1">
              <w:t>epriekš minētā f) situācija (pārkāpums)</w:t>
            </w:r>
            <w:r w:rsidRPr="00E641D1">
              <w:t>.</w:t>
            </w:r>
          </w:p>
        </w:tc>
        <w:tc>
          <w:tcPr>
            <w:tcW w:w="670" w:type="dxa"/>
            <w:shd w:val="clear" w:color="auto" w:fill="auto"/>
            <w:vAlign w:val="center"/>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shd w:val="clear" w:color="auto" w:fill="auto"/>
            <w:vAlign w:val="center"/>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tcPr>
          <w:p w:rsidR="001F135A" w:rsidRPr="00E641D1" w:rsidRDefault="001F135A"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bl>
    <w:p w:rsidR="00CA27B0" w:rsidRPr="00E641D1" w:rsidRDefault="00CA27B0" w:rsidP="0024225B">
      <w:pPr>
        <w:pStyle w:val="Title"/>
        <w:rPr>
          <w:rFonts w:ascii="Times New Roman" w:hAnsi="Times New Roman" w:cs="Times New Roman"/>
          <w:noProof/>
        </w:rPr>
      </w:pPr>
      <w:r w:rsidRPr="00E641D1">
        <w:rPr>
          <w:rFonts w:ascii="Times New Roman" w:hAnsi="Times New Roman" w:cs="Times New Roman"/>
        </w:rPr>
        <w:t>iii – Izslēgšanas situācijas, kas saistītas ar fiziskajām vai juridiskajām personām, kuras uzņemas neierobežotu atbildību par juridiskās personas parādiem</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7"/>
        <w:gridCol w:w="631"/>
        <w:gridCol w:w="597"/>
        <w:gridCol w:w="1696"/>
      </w:tblGrid>
      <w:tr w:rsidR="003E5E5C" w:rsidRPr="00E641D1" w:rsidTr="00EE2C43">
        <w:tc>
          <w:tcPr>
            <w:tcW w:w="7747" w:type="dxa"/>
            <w:shd w:val="clear" w:color="auto" w:fill="auto"/>
          </w:tcPr>
          <w:p w:rsidR="003E5E5C" w:rsidRPr="00E641D1" w:rsidRDefault="003E5E5C" w:rsidP="00BA61F8">
            <w:pPr>
              <w:numPr>
                <w:ilvl w:val="0"/>
                <w:numId w:val="17"/>
              </w:numPr>
              <w:spacing w:before="40" w:after="40"/>
              <w:jc w:val="both"/>
              <w:rPr>
                <w:noProof/>
              </w:rPr>
            </w:pPr>
            <w:r w:rsidRPr="00E641D1">
              <w:t xml:space="preserve"> apliecina, ka uz fizisko personu, kas uzņemas neierobežotu atbildību par iepriekš minētās juridiskās personas parādiem, attiecas kāds no turpmāk minētajiem gadījumiem: </w:t>
            </w:r>
          </w:p>
        </w:tc>
        <w:tc>
          <w:tcPr>
            <w:tcW w:w="670" w:type="dxa"/>
            <w:shd w:val="clear" w:color="auto" w:fill="auto"/>
          </w:tcPr>
          <w:p w:rsidR="003E5E5C" w:rsidRPr="00E641D1" w:rsidRDefault="003E5E5C" w:rsidP="00583379">
            <w:pPr>
              <w:spacing w:before="240" w:after="120"/>
              <w:jc w:val="both"/>
              <w:rPr>
                <w:noProof/>
              </w:rPr>
            </w:pPr>
            <w:r w:rsidRPr="00E641D1">
              <w:t>JĀ</w:t>
            </w:r>
          </w:p>
        </w:tc>
        <w:tc>
          <w:tcPr>
            <w:tcW w:w="614" w:type="dxa"/>
          </w:tcPr>
          <w:p w:rsidR="003E5E5C" w:rsidRPr="00E641D1" w:rsidRDefault="003E5E5C" w:rsidP="00583379">
            <w:pPr>
              <w:spacing w:before="240" w:after="120"/>
              <w:jc w:val="both"/>
              <w:rPr>
                <w:noProof/>
              </w:rPr>
            </w:pPr>
            <w:r w:rsidRPr="00E641D1">
              <w:t>NĒ</w:t>
            </w:r>
          </w:p>
        </w:tc>
        <w:tc>
          <w:tcPr>
            <w:tcW w:w="630" w:type="dxa"/>
            <w:shd w:val="clear" w:color="auto" w:fill="auto"/>
          </w:tcPr>
          <w:p w:rsidR="003E5E5C" w:rsidRPr="00E641D1" w:rsidRDefault="003E5E5C" w:rsidP="00583379">
            <w:pPr>
              <w:spacing w:before="240" w:after="120"/>
              <w:jc w:val="both"/>
              <w:rPr>
                <w:noProof/>
              </w:rPr>
            </w:pPr>
            <w:r w:rsidRPr="00E641D1">
              <w:t>NEATTIECAS</w:t>
            </w:r>
          </w:p>
        </w:tc>
      </w:tr>
      <w:tr w:rsidR="003E5E5C" w:rsidRPr="00E641D1" w:rsidTr="004B29AF">
        <w:tc>
          <w:tcPr>
            <w:tcW w:w="7747" w:type="dxa"/>
            <w:shd w:val="clear" w:color="auto" w:fill="auto"/>
            <w:vAlign w:val="center"/>
          </w:tcPr>
          <w:p w:rsidR="003E5E5C" w:rsidRPr="00E641D1" w:rsidRDefault="00D652F7" w:rsidP="00583379">
            <w:pPr>
              <w:pStyle w:val="Text1"/>
              <w:spacing w:before="40" w:after="40"/>
              <w:ind w:left="360"/>
              <w:rPr>
                <w:noProof/>
              </w:rPr>
            </w:pPr>
            <w:r w:rsidRPr="00E641D1">
              <w:t>i</w:t>
            </w:r>
            <w:r w:rsidR="003E5E5C" w:rsidRPr="00E641D1">
              <w:t>epriekš minētā a) situācija (bankrots/maksātnespēja)</w:t>
            </w:r>
            <w:r w:rsidRPr="00E641D1">
              <w:t>;</w:t>
            </w:r>
          </w:p>
        </w:tc>
        <w:tc>
          <w:tcPr>
            <w:tcW w:w="670" w:type="dxa"/>
            <w:shd w:val="clear" w:color="auto" w:fill="auto"/>
            <w:vAlign w:val="center"/>
          </w:tcPr>
          <w:p w:rsidR="003E5E5C" w:rsidRPr="00E641D1" w:rsidRDefault="003E5E5C"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tcPr>
          <w:p w:rsidR="003E5E5C" w:rsidRPr="00E641D1" w:rsidRDefault="003E5E5C"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30" w:type="dxa"/>
            <w:shd w:val="clear" w:color="auto" w:fill="auto"/>
            <w:vAlign w:val="center"/>
          </w:tcPr>
          <w:p w:rsidR="003E5E5C" w:rsidRPr="00E641D1" w:rsidRDefault="003E5E5C"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3E5E5C" w:rsidRPr="00E641D1" w:rsidTr="004B29AF">
        <w:tc>
          <w:tcPr>
            <w:tcW w:w="7747" w:type="dxa"/>
            <w:shd w:val="clear" w:color="auto" w:fill="auto"/>
            <w:vAlign w:val="center"/>
          </w:tcPr>
          <w:p w:rsidR="003E5E5C" w:rsidRPr="00E641D1" w:rsidRDefault="00D652F7" w:rsidP="004B29AF">
            <w:pPr>
              <w:pStyle w:val="Text1"/>
              <w:spacing w:before="40" w:after="40"/>
              <w:ind w:left="360"/>
              <w:rPr>
                <w:noProof/>
              </w:rPr>
            </w:pPr>
            <w:r w:rsidRPr="00E641D1">
              <w:t>i</w:t>
            </w:r>
            <w:r w:rsidR="003E5E5C" w:rsidRPr="00E641D1">
              <w:t>epriekš minētā b) situācija (nav nomaksāti nodokļi vai sociālās apdrošināšanas iemaksas)</w:t>
            </w:r>
            <w:r w:rsidRPr="00E641D1">
              <w:t>.</w:t>
            </w:r>
          </w:p>
        </w:tc>
        <w:tc>
          <w:tcPr>
            <w:tcW w:w="670" w:type="dxa"/>
            <w:shd w:val="clear" w:color="auto" w:fill="auto"/>
            <w:vAlign w:val="center"/>
          </w:tcPr>
          <w:p w:rsidR="003E5E5C" w:rsidRPr="00E641D1" w:rsidRDefault="003E5E5C"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tcPr>
          <w:p w:rsidR="003E5E5C" w:rsidRPr="00E641D1" w:rsidRDefault="003E5E5C"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30" w:type="dxa"/>
            <w:shd w:val="clear" w:color="auto" w:fill="auto"/>
            <w:vAlign w:val="center"/>
          </w:tcPr>
          <w:p w:rsidR="003E5E5C" w:rsidRPr="00E641D1" w:rsidRDefault="003E5E5C"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bl>
    <w:p w:rsidR="00CA27B0" w:rsidRPr="00E641D1" w:rsidRDefault="00CA27B0" w:rsidP="0024225B">
      <w:pPr>
        <w:pStyle w:val="Title"/>
        <w:rPr>
          <w:rFonts w:ascii="Times New Roman" w:hAnsi="Times New Roman" w:cs="Times New Roman"/>
          <w:noProof/>
        </w:rPr>
      </w:pPr>
      <w:r w:rsidRPr="00E641D1">
        <w:rPr>
          <w:rFonts w:ascii="Times New Roman" w:hAnsi="Times New Roman" w:cs="Times New Roman"/>
        </w:rPr>
        <w:t>IV – Noraidīšanas iemesli šajā procedūrā</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5E5C" w:rsidRPr="00E641D1" w:rsidTr="004C1A2B">
        <w:tc>
          <w:tcPr>
            <w:tcW w:w="8472" w:type="dxa"/>
            <w:shd w:val="clear" w:color="auto" w:fill="auto"/>
          </w:tcPr>
          <w:p w:rsidR="003E5E5C" w:rsidRPr="00E641D1" w:rsidRDefault="003E5E5C" w:rsidP="00FA1E79">
            <w:pPr>
              <w:numPr>
                <w:ilvl w:val="0"/>
                <w:numId w:val="17"/>
              </w:numPr>
              <w:spacing w:before="40" w:after="40"/>
              <w:jc w:val="both"/>
              <w:rPr>
                <w:noProof/>
              </w:rPr>
            </w:pPr>
            <w:r w:rsidRPr="00E641D1">
              <w:t xml:space="preserve"> apliecina, ka iepriekšminētā persona:</w:t>
            </w:r>
          </w:p>
        </w:tc>
        <w:tc>
          <w:tcPr>
            <w:tcW w:w="670" w:type="dxa"/>
            <w:shd w:val="clear" w:color="auto" w:fill="auto"/>
          </w:tcPr>
          <w:p w:rsidR="003E5E5C" w:rsidRPr="00E641D1" w:rsidRDefault="003E5E5C" w:rsidP="00583379">
            <w:pPr>
              <w:spacing w:before="240" w:after="120"/>
              <w:jc w:val="both"/>
              <w:rPr>
                <w:noProof/>
              </w:rPr>
            </w:pPr>
            <w:r w:rsidRPr="00E641D1">
              <w:t>JĀ</w:t>
            </w:r>
          </w:p>
        </w:tc>
        <w:tc>
          <w:tcPr>
            <w:tcW w:w="614" w:type="dxa"/>
            <w:shd w:val="clear" w:color="auto" w:fill="auto"/>
          </w:tcPr>
          <w:p w:rsidR="003E5E5C" w:rsidRPr="00E641D1" w:rsidRDefault="003E5E5C" w:rsidP="00583379">
            <w:pPr>
              <w:spacing w:before="240" w:after="120"/>
              <w:jc w:val="both"/>
              <w:rPr>
                <w:noProof/>
              </w:rPr>
            </w:pPr>
            <w:r w:rsidRPr="00E641D1">
              <w:t>NĒ</w:t>
            </w:r>
          </w:p>
        </w:tc>
      </w:tr>
      <w:tr w:rsidR="003E5E5C" w:rsidRPr="00E641D1" w:rsidTr="007C6650">
        <w:tc>
          <w:tcPr>
            <w:tcW w:w="8472" w:type="dxa"/>
            <w:shd w:val="clear" w:color="auto" w:fill="auto"/>
          </w:tcPr>
          <w:p w:rsidR="003E5E5C" w:rsidRPr="00E641D1" w:rsidRDefault="003E5E5C" w:rsidP="00C40246">
            <w:pPr>
              <w:pStyle w:val="Text1"/>
              <w:numPr>
                <w:ilvl w:val="0"/>
                <w:numId w:val="15"/>
              </w:numPr>
              <w:spacing w:before="40" w:after="40"/>
              <w:rPr>
                <w:noProof/>
              </w:rPr>
            </w:pPr>
            <w:r w:rsidRPr="00E641D1">
              <w:t xml:space="preserve">ir radījusi konkurences izkropļošanu ar iepriekšēju iesaisti iepirkuma procedūras dokumentu sagatavošanā. </w:t>
            </w:r>
          </w:p>
        </w:tc>
        <w:tc>
          <w:tcPr>
            <w:tcW w:w="670" w:type="dxa"/>
            <w:shd w:val="clear" w:color="auto" w:fill="auto"/>
          </w:tcPr>
          <w:p w:rsidR="003E5E5C" w:rsidRPr="00E641D1" w:rsidRDefault="003E5E5C"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14" w:type="dxa"/>
            <w:shd w:val="clear" w:color="auto" w:fill="auto"/>
          </w:tcPr>
          <w:p w:rsidR="003E5E5C" w:rsidRPr="00E641D1" w:rsidRDefault="003E5E5C"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bl>
    <w:bookmarkEnd w:id="29"/>
    <w:p w:rsidR="00F96EAB" w:rsidRPr="00E641D1" w:rsidRDefault="00F816D2" w:rsidP="0024225B">
      <w:pPr>
        <w:pStyle w:val="Title"/>
        <w:rPr>
          <w:rFonts w:ascii="Times New Roman" w:hAnsi="Times New Roman" w:cs="Times New Roman"/>
          <w:noProof/>
        </w:rPr>
      </w:pPr>
      <w:r w:rsidRPr="00E641D1">
        <w:rPr>
          <w:rFonts w:ascii="Times New Roman" w:hAnsi="Times New Roman" w:cs="Times New Roman"/>
        </w:rPr>
        <w:t>V – Korektīvie pasākumi</w:t>
      </w:r>
    </w:p>
    <w:p w:rsidR="005C6293" w:rsidRPr="00E641D1" w:rsidRDefault="005C6293" w:rsidP="007C6650">
      <w:pPr>
        <w:spacing w:before="120" w:after="120"/>
        <w:jc w:val="both"/>
        <w:rPr>
          <w:color w:val="000000"/>
        </w:rPr>
      </w:pPr>
      <w:r w:rsidRPr="00E641D1">
        <w:t>Ja persona apliecina, ka uz to attiecas kāda no iepriekš minētajām situācijām, tai jānorāda pasākumi, ko tā ir veikusi izslēgšanas situācijas koriģēšanai, tādējādi pierādot savu uzticamību.</w:t>
      </w:r>
      <w:r w:rsidRPr="00E641D1">
        <w:rPr>
          <w:color w:val="000000"/>
        </w:rPr>
        <w:t xml:space="preserve"> Šie pasākumi var būt, piemēram, tehniski, organizatoriski un ar personālu saistīti pasākumi, kuru mērķis ir novērst situācijas turpmāku atkārtošanos, zaudējumu atlīdzināšana vai naudas soda samaksa. Attiecīgie dokumentārie pierādījumi, kas apliecina veiktos </w:t>
      </w:r>
      <w:r w:rsidRPr="00E641D1">
        <w:rPr>
          <w:color w:val="000000"/>
        </w:rPr>
        <w:lastRenderedPageBreak/>
        <w:t>korektīvos pasākumus, ir jāiekļauj šīs deklarācijas pielikumā. Tas neattiecas uz šīs deklarācijas d) apakšpunktā aprakstītajām situācijām.</w:t>
      </w:r>
    </w:p>
    <w:p w:rsidR="00F96EAB" w:rsidRPr="00E641D1" w:rsidRDefault="00F816D2" w:rsidP="0024225B">
      <w:pPr>
        <w:pStyle w:val="Title"/>
        <w:rPr>
          <w:rFonts w:ascii="Times New Roman" w:hAnsi="Times New Roman" w:cs="Times New Roman"/>
          <w:noProof/>
        </w:rPr>
      </w:pPr>
      <w:r w:rsidRPr="00E641D1">
        <w:rPr>
          <w:rFonts w:ascii="Times New Roman" w:hAnsi="Times New Roman" w:cs="Times New Roman"/>
        </w:rPr>
        <w:t>VI – Pierādījumi, kas iesniedzami pēc pieprasījuma</w:t>
      </w:r>
    </w:p>
    <w:p w:rsidR="00DA410F" w:rsidRPr="00E641D1" w:rsidRDefault="00B84C49" w:rsidP="007C6650">
      <w:pPr>
        <w:spacing w:before="120" w:after="120"/>
        <w:ind w:firstLine="11"/>
        <w:jc w:val="both"/>
        <w:rPr>
          <w:noProof/>
        </w:rPr>
      </w:pPr>
      <w:r w:rsidRPr="00E641D1">
        <w:t>Pēc pieprasījuma un termiņā, ko noteikusi līgumslēdzēja iestāde, personai ir jāsniedz informācija par personām, kas ir pārvaldes, vadības vai uzraudzības struktūras locekļi. Tai arī jāsniedz šādi pierādījumi saistība ar minēto personu un saistībā ar fiziskajām vai juridiskajām personām, kuras uzņemas neierobežotu atbildību par ie[riekš minētās personas parādiem:</w:t>
      </w:r>
    </w:p>
    <w:p w:rsidR="00357CC2" w:rsidRPr="00E641D1" w:rsidRDefault="00DA410F" w:rsidP="0024225B">
      <w:pPr>
        <w:pStyle w:val="Text1"/>
        <w:spacing w:before="100" w:beforeAutospacing="1" w:after="100" w:afterAutospacing="1"/>
        <w:ind w:left="284"/>
        <w:rPr>
          <w:noProof/>
        </w:rPr>
      </w:pPr>
      <w:r w:rsidRPr="00E641D1">
        <w:rPr>
          <w:noProof/>
        </w:rPr>
        <w:t xml:space="preserve">Attiecībā uz a), c), d) un f) apakšpunktā raksturotajām situācijām uzrāda nesen izdotu izrakstu no sodāmības reģistra vai, ja šāda izraksta nav, līdzvērtīgu dokumentu, ko nesen izdevusi reģistrācijas valsts tiesu vai administratīvā iestāde un kas pierāda, ka šīs prasības ir izpildītas. </w:t>
      </w:r>
    </w:p>
    <w:p w:rsidR="00E6004E" w:rsidRPr="00E641D1"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E641D1">
        <w:rPr>
          <w:noProof/>
        </w:rPr>
        <w:t>Situācijās, kas aprakstītas a) vai b) apakšpunktā, jāiesniedz nesen izdotas apliecības, ko izsniegušas attiecīgās valsts kompetentās iestādes. Šiem dokumentiem jāsniedz pierādījumi par visām nodokļu un sociālās apdrošināšanas iemaksām, kas jāveic personai, t. sk., piemēram, par PVN, iedzīvotāju ienākuma nodokli (tikai fiziskajām personām), uzņēmuma ienākuma nodokli (tikai juridiskajām personām) un sociālās apdrošināšanas iemaksām. Ja kādu no iepriekš minētajiem dokumentiem attiecīgajā valstī neizdod, to var aizstāt ar paziņojumu, kas apliecināts ar zvērestu tiesu iestādē vai pie notāra, vai, ja tas nav iespējams, ar svinīgu paziņojumu, kas sniegts administratīvā iestādē vai kvalificētā profesionālā struktūrā valstī, kurā pretendents ir reģistrēts.</w:t>
      </w:r>
    </w:p>
    <w:p w:rsidR="008C4A00" w:rsidRPr="00E641D1" w:rsidRDefault="00C55150" w:rsidP="0024225B">
      <w:pPr>
        <w:spacing w:before="100" w:beforeAutospacing="1" w:after="100" w:afterAutospacing="1"/>
        <w:jc w:val="both"/>
      </w:pPr>
      <w:r w:rsidRPr="00E641D1">
        <w:t>Personai pierādījumi nav jāiesniedz, ja šie pierādījumi jau ir iesniegti saistībā ar citu iepirkuma procedūru. Dokumentiem ir jābūt izd</w:t>
      </w:r>
      <w:r w:rsidR="002175F1" w:rsidRPr="00E641D1">
        <w:t xml:space="preserve">otiem ne </w:t>
      </w:r>
      <w:r w:rsidR="005F4C7C" w:rsidRPr="00E641D1">
        <w:t>vairāk</w:t>
      </w:r>
      <w:r w:rsidR="002175F1" w:rsidRPr="00E641D1">
        <w:t xml:space="preserve"> kā vienu gadu pirms</w:t>
      </w:r>
      <w:r w:rsidRPr="00E641D1">
        <w:t xml:space="preserve"> dienas, kad tos pieprasījusi līgumslēdzēja iestāde, un minētajā dienā tiem joprojām ir jābūt spēkā. </w:t>
      </w:r>
    </w:p>
    <w:p w:rsidR="008C4A00" w:rsidRPr="00E641D1" w:rsidRDefault="00A40405" w:rsidP="0024225B">
      <w:pPr>
        <w:spacing w:before="100" w:beforeAutospacing="1" w:after="100" w:afterAutospacing="1"/>
        <w:jc w:val="both"/>
      </w:pPr>
      <w:r w:rsidRPr="00E641D1">
        <w:t xml:space="preserve">Parakstītājs apliecina, ka persona jau ir iesniegusi dokumentāros pierādījumus saistībā ar iepriekšēju procedūru, un apstiprina, ka attiecībā uz šo personu situācija nav mainījusies: </w:t>
      </w:r>
    </w:p>
    <w:tbl>
      <w:tblPr>
        <w:tblStyle w:val="TableGrid"/>
        <w:tblW w:w="9464" w:type="dxa"/>
        <w:tblLook w:val="04A0" w:firstRow="1" w:lastRow="0" w:firstColumn="1" w:lastColumn="0" w:noHBand="0" w:noVBand="1"/>
      </w:tblPr>
      <w:tblGrid>
        <w:gridCol w:w="4786"/>
        <w:gridCol w:w="4678"/>
      </w:tblGrid>
      <w:tr w:rsidR="000C2EE8" w:rsidRPr="00E641D1" w:rsidTr="0024225B">
        <w:tc>
          <w:tcPr>
            <w:tcW w:w="4786" w:type="dxa"/>
          </w:tcPr>
          <w:p w:rsidR="000C2EE8" w:rsidRPr="00E641D1" w:rsidRDefault="000C2EE8" w:rsidP="0024225B">
            <w:pPr>
              <w:spacing w:before="100" w:beforeAutospacing="1" w:after="100" w:afterAutospacing="1"/>
              <w:jc w:val="center"/>
              <w:rPr>
                <w:b/>
                <w:sz w:val="22"/>
              </w:rPr>
            </w:pPr>
            <w:r w:rsidRPr="00E641D1">
              <w:rPr>
                <w:b/>
                <w:sz w:val="22"/>
              </w:rPr>
              <w:t>Dokuments</w:t>
            </w:r>
          </w:p>
        </w:tc>
        <w:tc>
          <w:tcPr>
            <w:tcW w:w="4678" w:type="dxa"/>
          </w:tcPr>
          <w:p w:rsidR="000C2EE8" w:rsidRPr="00E641D1" w:rsidRDefault="000C2EE8" w:rsidP="0024225B">
            <w:pPr>
              <w:spacing w:before="100" w:beforeAutospacing="1" w:after="100" w:afterAutospacing="1"/>
              <w:jc w:val="center"/>
              <w:rPr>
                <w:b/>
                <w:sz w:val="22"/>
              </w:rPr>
            </w:pPr>
            <w:r w:rsidRPr="00E641D1">
              <w:rPr>
                <w:b/>
                <w:sz w:val="22"/>
              </w:rPr>
              <w:t>Visas atsauces uz iepriekšējo procedūru</w:t>
            </w:r>
          </w:p>
        </w:tc>
      </w:tr>
      <w:tr w:rsidR="00FF0711" w:rsidRPr="00E641D1" w:rsidTr="005D6DE3">
        <w:tc>
          <w:tcPr>
            <w:tcW w:w="4786" w:type="dxa"/>
          </w:tcPr>
          <w:p w:rsidR="00FF0711" w:rsidRPr="00E641D1" w:rsidRDefault="00FF0711" w:rsidP="0024225B">
            <w:pPr>
              <w:spacing w:before="100" w:beforeAutospacing="1" w:after="100" w:afterAutospacing="1"/>
            </w:pPr>
            <w:r w:rsidRPr="00E641D1">
              <w:rPr>
                <w:i/>
                <w:highlight w:val="lightGray"/>
              </w:rPr>
              <w:t>Iekļaut tik daudz rindiņu, cik nepieciešams.</w:t>
            </w:r>
          </w:p>
        </w:tc>
        <w:tc>
          <w:tcPr>
            <w:tcW w:w="4678" w:type="dxa"/>
          </w:tcPr>
          <w:p w:rsidR="00FF0711" w:rsidRPr="00E641D1" w:rsidRDefault="00FF0711" w:rsidP="0024225B">
            <w:pPr>
              <w:spacing w:before="100" w:beforeAutospacing="1" w:after="100" w:afterAutospacing="1"/>
            </w:pPr>
          </w:p>
        </w:tc>
      </w:tr>
    </w:tbl>
    <w:p w:rsidR="00DC56F6" w:rsidRPr="00E641D1" w:rsidRDefault="00F816D2" w:rsidP="0024225B">
      <w:pPr>
        <w:pStyle w:val="Title"/>
        <w:rPr>
          <w:rFonts w:ascii="Times New Roman" w:hAnsi="Times New Roman" w:cs="Times New Roman"/>
          <w:i/>
        </w:rPr>
      </w:pPr>
      <w:r w:rsidRPr="00E641D1">
        <w:rPr>
          <w:rFonts w:ascii="Times New Roman" w:hAnsi="Times New Roman" w:cs="Times New Roman"/>
        </w:rPr>
        <w:t>VII — Atlases kritēriji</w:t>
      </w:r>
      <w:r w:rsidRPr="00E641D1">
        <w:rPr>
          <w:rFonts w:ascii="Times New Roman" w:hAnsi="Times New Roman" w:cs="Times New Roman"/>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0"/>
        <w:gridCol w:w="665"/>
        <w:gridCol w:w="595"/>
        <w:gridCol w:w="1696"/>
      </w:tblGrid>
      <w:tr w:rsidR="00376A09" w:rsidRPr="00E641D1" w:rsidTr="00376A09">
        <w:tc>
          <w:tcPr>
            <w:tcW w:w="7344" w:type="dxa"/>
            <w:shd w:val="clear" w:color="auto" w:fill="auto"/>
          </w:tcPr>
          <w:p w:rsidR="00376A09" w:rsidRPr="00E641D1" w:rsidRDefault="00376A09" w:rsidP="00664C39">
            <w:pPr>
              <w:numPr>
                <w:ilvl w:val="0"/>
                <w:numId w:val="17"/>
              </w:numPr>
              <w:spacing w:before="120" w:after="120"/>
              <w:jc w:val="both"/>
              <w:rPr>
                <w:noProof/>
              </w:rPr>
            </w:pPr>
            <w:r w:rsidRPr="00E641D1">
              <w:t>apliecina, ka iepriekš minētā persona atbilst atlases kritērijiem, kas tai piemērojami individuāli un kas noteikti konkursa specifikācijās:</w:t>
            </w:r>
          </w:p>
        </w:tc>
        <w:tc>
          <w:tcPr>
            <w:tcW w:w="704" w:type="dxa"/>
            <w:shd w:val="clear" w:color="auto" w:fill="auto"/>
          </w:tcPr>
          <w:p w:rsidR="00376A09" w:rsidRPr="00E641D1" w:rsidRDefault="00376A09" w:rsidP="00D744A3">
            <w:pPr>
              <w:spacing w:before="240" w:after="120"/>
              <w:jc w:val="both"/>
              <w:rPr>
                <w:noProof/>
              </w:rPr>
            </w:pPr>
            <w:r w:rsidRPr="00E641D1">
              <w:t>JĀ</w:t>
            </w:r>
          </w:p>
        </w:tc>
        <w:tc>
          <w:tcPr>
            <w:tcW w:w="608" w:type="dxa"/>
            <w:shd w:val="clear" w:color="auto" w:fill="auto"/>
          </w:tcPr>
          <w:p w:rsidR="00376A09" w:rsidRPr="00E641D1" w:rsidRDefault="00376A09" w:rsidP="00D744A3">
            <w:pPr>
              <w:spacing w:before="240" w:after="120"/>
              <w:jc w:val="both"/>
              <w:rPr>
                <w:noProof/>
              </w:rPr>
            </w:pPr>
            <w:r w:rsidRPr="00E641D1">
              <w:t>NĒ</w:t>
            </w:r>
          </w:p>
        </w:tc>
        <w:tc>
          <w:tcPr>
            <w:tcW w:w="630" w:type="dxa"/>
            <w:shd w:val="clear" w:color="auto" w:fill="auto"/>
          </w:tcPr>
          <w:p w:rsidR="00376A09" w:rsidRPr="00E641D1" w:rsidRDefault="00376A09" w:rsidP="00D744A3">
            <w:pPr>
              <w:spacing w:before="240" w:after="120"/>
              <w:jc w:val="both"/>
              <w:rPr>
                <w:noProof/>
              </w:rPr>
            </w:pPr>
            <w:r w:rsidRPr="00E641D1">
              <w:t>NEATTIECAS</w:t>
            </w:r>
          </w:p>
        </w:tc>
      </w:tr>
      <w:tr w:rsidR="00376A09" w:rsidRPr="00E641D1" w:rsidTr="0024225B">
        <w:tc>
          <w:tcPr>
            <w:tcW w:w="7344" w:type="dxa"/>
            <w:shd w:val="clear" w:color="auto" w:fill="auto"/>
          </w:tcPr>
          <w:p w:rsidR="00376A09" w:rsidRPr="00E641D1" w:rsidRDefault="00376A09" w:rsidP="00583379">
            <w:pPr>
              <w:pStyle w:val="Text1"/>
              <w:numPr>
                <w:ilvl w:val="0"/>
                <w:numId w:val="24"/>
              </w:numPr>
              <w:spacing w:before="40" w:after="40"/>
              <w:rPr>
                <w:noProof/>
              </w:rPr>
            </w:pPr>
            <w:r w:rsidRPr="00E641D1">
              <w:t>tai ir tiesiskā un regulatīvā spēja veikt profesionālo darbību, kas nepieciešama līgumu izpildei, kā minēts konkursa specifikāciju [ierakstīt]. punktā;</w:t>
            </w:r>
          </w:p>
        </w:tc>
        <w:tc>
          <w:tcPr>
            <w:tcW w:w="704" w:type="dxa"/>
            <w:shd w:val="clear" w:color="auto" w:fill="auto"/>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08" w:type="dxa"/>
            <w:shd w:val="clear" w:color="auto" w:fill="auto"/>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30" w:type="dxa"/>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376A09" w:rsidRPr="00E641D1" w:rsidTr="0024225B">
        <w:tc>
          <w:tcPr>
            <w:tcW w:w="7344" w:type="dxa"/>
            <w:shd w:val="clear" w:color="auto" w:fill="auto"/>
          </w:tcPr>
          <w:p w:rsidR="00376A09" w:rsidRPr="00E641D1" w:rsidRDefault="00376A09" w:rsidP="00583379">
            <w:pPr>
              <w:pStyle w:val="Text1"/>
              <w:numPr>
                <w:ilvl w:val="0"/>
                <w:numId w:val="24"/>
              </w:numPr>
              <w:spacing w:before="40" w:after="40"/>
              <w:rPr>
                <w:noProof/>
              </w:rPr>
            </w:pPr>
            <w:r w:rsidRPr="00E641D1">
              <w:t>tā atbilst attiecīgajiem saimnieciskajiem un finansiālajiem kritērijiem, kas minēti konkursa specifikāciju [ierakstīt ]. punktā;</w:t>
            </w:r>
          </w:p>
        </w:tc>
        <w:tc>
          <w:tcPr>
            <w:tcW w:w="704" w:type="dxa"/>
            <w:shd w:val="clear" w:color="auto" w:fill="auto"/>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08" w:type="dxa"/>
            <w:shd w:val="clear" w:color="auto" w:fill="auto"/>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30" w:type="dxa"/>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r w:rsidR="00376A09" w:rsidRPr="00E641D1" w:rsidTr="0024225B">
        <w:tc>
          <w:tcPr>
            <w:tcW w:w="7344" w:type="dxa"/>
            <w:shd w:val="clear" w:color="auto" w:fill="auto"/>
          </w:tcPr>
          <w:p w:rsidR="00376A09" w:rsidRPr="00E641D1" w:rsidRDefault="00376A09" w:rsidP="00583379">
            <w:pPr>
              <w:pStyle w:val="Text1"/>
              <w:numPr>
                <w:ilvl w:val="0"/>
                <w:numId w:val="24"/>
              </w:numPr>
              <w:spacing w:before="40" w:after="40"/>
              <w:rPr>
                <w:noProof/>
              </w:rPr>
            </w:pPr>
            <w:r w:rsidRPr="00E641D1">
              <w:t>tā atbilst attiecīgajiem tehniskajiem un profesionālajiem kritērijiem, kas minēti konkursa specifikāciju [ierakstīt ]. punktā;</w:t>
            </w:r>
          </w:p>
        </w:tc>
        <w:tc>
          <w:tcPr>
            <w:tcW w:w="704" w:type="dxa"/>
            <w:shd w:val="clear" w:color="auto" w:fill="auto"/>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08" w:type="dxa"/>
            <w:shd w:val="clear" w:color="auto" w:fill="auto"/>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30" w:type="dxa"/>
          </w:tcPr>
          <w:p w:rsidR="00376A09" w:rsidRPr="00E641D1" w:rsidRDefault="00376A09" w:rsidP="005833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bl>
    <w:p w:rsidR="00C87D95" w:rsidRPr="00E641D1" w:rsidRDefault="00C87D95" w:rsidP="00C87D95"/>
    <w:p w:rsidR="00C87D95" w:rsidRPr="00E641D1" w:rsidRDefault="00C87D95" w:rsidP="00C87D95">
      <w:pPr>
        <w:rPr>
          <w:b/>
          <w:i/>
          <w:color w:val="0070C0"/>
        </w:rPr>
      </w:pPr>
      <w:r w:rsidRPr="00E641D1">
        <w:rPr>
          <w:b/>
          <w:i/>
          <w:color w:val="0070C0"/>
          <w:highlight w:val="yellow"/>
        </w:rPr>
        <w:t>Līgumslēdzējai iestādei tabula ir jāpielāgo kritērijiem, kas norādīti konkursa specifikācijās (t. i., iekļaujot papildu rindas katram kritērijam vai izdzēšot nevajadzīgās rindas).</w:t>
      </w:r>
      <w:r w:rsidRPr="00E641D1">
        <w:rPr>
          <w:b/>
          <w:i/>
          <w:color w:val="0070C0"/>
        </w:rPr>
        <w:t xml:space="preserve"> </w:t>
      </w:r>
    </w:p>
    <w:p w:rsidR="00DC56F6" w:rsidRPr="00E641D1"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4"/>
        <w:gridCol w:w="666"/>
        <w:gridCol w:w="590"/>
        <w:gridCol w:w="16"/>
        <w:gridCol w:w="1680"/>
      </w:tblGrid>
      <w:tr w:rsidR="00376A09" w:rsidRPr="00E641D1" w:rsidTr="00376A09">
        <w:tc>
          <w:tcPr>
            <w:tcW w:w="7344" w:type="dxa"/>
            <w:shd w:val="clear" w:color="auto" w:fill="auto"/>
          </w:tcPr>
          <w:p w:rsidR="00376A09" w:rsidRPr="00E641D1" w:rsidRDefault="00376A09" w:rsidP="00BE4FA7">
            <w:pPr>
              <w:numPr>
                <w:ilvl w:val="0"/>
                <w:numId w:val="17"/>
              </w:numPr>
              <w:spacing w:before="120" w:after="120"/>
              <w:jc w:val="both"/>
              <w:rPr>
                <w:noProof/>
              </w:rPr>
            </w:pPr>
            <w:r w:rsidRPr="00E641D1">
              <w:t xml:space="preserve"> Ja minētā persona ir </w:t>
            </w:r>
            <w:r w:rsidRPr="00E641D1">
              <w:rPr>
                <w:b/>
              </w:rPr>
              <w:t>vienīgais pretendents</w:t>
            </w:r>
            <w:r w:rsidRPr="00E641D1">
              <w:t xml:space="preserve"> vai </w:t>
            </w:r>
            <w:r w:rsidRPr="00E641D1">
              <w:rPr>
                <w:b/>
              </w:rPr>
              <w:t>vadošais partneris kopīga piedāvājuma gadījumā</w:t>
            </w:r>
            <w:r w:rsidRPr="00E641D1">
              <w:t>, paziņo, ka:</w:t>
            </w:r>
          </w:p>
        </w:tc>
        <w:tc>
          <w:tcPr>
            <w:tcW w:w="704" w:type="dxa"/>
            <w:shd w:val="clear" w:color="auto" w:fill="auto"/>
          </w:tcPr>
          <w:p w:rsidR="00376A09" w:rsidRPr="00E641D1" w:rsidRDefault="00376A09" w:rsidP="00A91324">
            <w:pPr>
              <w:spacing w:before="240" w:after="120"/>
              <w:jc w:val="both"/>
              <w:rPr>
                <w:noProof/>
              </w:rPr>
            </w:pPr>
            <w:r w:rsidRPr="00E641D1">
              <w:t>JĀ</w:t>
            </w:r>
          </w:p>
        </w:tc>
        <w:tc>
          <w:tcPr>
            <w:tcW w:w="602" w:type="dxa"/>
            <w:shd w:val="clear" w:color="auto" w:fill="auto"/>
          </w:tcPr>
          <w:p w:rsidR="00376A09" w:rsidRPr="00E641D1" w:rsidRDefault="00376A09" w:rsidP="0092045D">
            <w:pPr>
              <w:spacing w:before="240" w:after="120"/>
              <w:jc w:val="both"/>
              <w:rPr>
                <w:noProof/>
              </w:rPr>
            </w:pPr>
            <w:r w:rsidRPr="00E641D1">
              <w:t>NĒ</w:t>
            </w:r>
          </w:p>
        </w:tc>
        <w:tc>
          <w:tcPr>
            <w:tcW w:w="636" w:type="dxa"/>
            <w:gridSpan w:val="2"/>
            <w:shd w:val="clear" w:color="auto" w:fill="auto"/>
          </w:tcPr>
          <w:p w:rsidR="00376A09" w:rsidRPr="00E641D1" w:rsidRDefault="00376A09" w:rsidP="00011028">
            <w:pPr>
              <w:spacing w:before="240" w:after="120"/>
              <w:jc w:val="both"/>
              <w:rPr>
                <w:noProof/>
              </w:rPr>
            </w:pPr>
            <w:r w:rsidRPr="00E641D1">
              <w:t>NEATTIECAS</w:t>
            </w:r>
          </w:p>
        </w:tc>
      </w:tr>
      <w:tr w:rsidR="00376A09" w:rsidRPr="00E641D1" w:rsidTr="0024225B">
        <w:tc>
          <w:tcPr>
            <w:tcW w:w="7344" w:type="dxa"/>
            <w:shd w:val="clear" w:color="auto" w:fill="auto"/>
          </w:tcPr>
          <w:p w:rsidR="00376A09" w:rsidRPr="00E641D1" w:rsidRDefault="00376A09" w:rsidP="00874F07">
            <w:pPr>
              <w:pStyle w:val="Text1"/>
              <w:numPr>
                <w:ilvl w:val="0"/>
                <w:numId w:val="24"/>
              </w:numPr>
              <w:spacing w:before="40" w:after="40"/>
              <w:rPr>
                <w:noProof/>
              </w:rPr>
            </w:pPr>
            <w:r w:rsidRPr="00E641D1">
              <w:t>pretendents, tostarp visi grupas locekļi kopīga piedāvājuma gadījumā un – attiecīgā gadījumā – apakšuzņēmēji atbilst visiem atlases kritērijiem, attiecībā uz kuriem tiks veikts konsolidēts novērtējums atbilstīgi konkursa specifikācijām.</w:t>
            </w:r>
          </w:p>
        </w:tc>
        <w:tc>
          <w:tcPr>
            <w:tcW w:w="704" w:type="dxa"/>
            <w:shd w:val="clear" w:color="auto" w:fill="auto"/>
          </w:tcPr>
          <w:p w:rsidR="00376A09" w:rsidRPr="00E641D1" w:rsidRDefault="00376A09" w:rsidP="00FA1E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08" w:type="dxa"/>
            <w:gridSpan w:val="2"/>
            <w:shd w:val="clear" w:color="auto" w:fill="auto"/>
          </w:tcPr>
          <w:p w:rsidR="00376A09" w:rsidRPr="00E641D1" w:rsidRDefault="00376A09" w:rsidP="00FA1E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c>
          <w:tcPr>
            <w:tcW w:w="630" w:type="dxa"/>
          </w:tcPr>
          <w:p w:rsidR="00376A09" w:rsidRPr="00E641D1" w:rsidRDefault="00376A09" w:rsidP="00FA1E79">
            <w:pPr>
              <w:spacing w:before="240" w:after="120"/>
              <w:jc w:val="both"/>
              <w:rPr>
                <w:noProof/>
              </w:rPr>
            </w:pPr>
            <w:r w:rsidRPr="00E641D1">
              <w:rPr>
                <w:noProof/>
              </w:rPr>
              <w:fldChar w:fldCharType="begin">
                <w:ffData>
                  <w:name w:val="Check1"/>
                  <w:enabled/>
                  <w:calcOnExit w:val="0"/>
                  <w:checkBox>
                    <w:sizeAuto/>
                    <w:default w:val="0"/>
                  </w:checkBox>
                </w:ffData>
              </w:fldChar>
            </w:r>
            <w:r w:rsidRPr="00E641D1">
              <w:rPr>
                <w:noProof/>
              </w:rPr>
              <w:instrText xml:space="preserve"> FORMCHECKBOX </w:instrText>
            </w:r>
            <w:r w:rsidR="003C20B6">
              <w:rPr>
                <w:noProof/>
              </w:rPr>
            </w:r>
            <w:r w:rsidR="003C20B6">
              <w:rPr>
                <w:noProof/>
              </w:rPr>
              <w:fldChar w:fldCharType="separate"/>
            </w:r>
            <w:r w:rsidRPr="00E641D1">
              <w:rPr>
                <w:noProof/>
              </w:rPr>
              <w:fldChar w:fldCharType="end"/>
            </w:r>
          </w:p>
        </w:tc>
      </w:tr>
    </w:tbl>
    <w:p w:rsidR="00154CF6" w:rsidRPr="00E641D1" w:rsidRDefault="00154CF6" w:rsidP="00154CF6">
      <w:pPr>
        <w:pStyle w:val="Title"/>
        <w:rPr>
          <w:rFonts w:ascii="Times New Roman" w:hAnsi="Times New Roman" w:cs="Times New Roman"/>
          <w:i/>
        </w:rPr>
      </w:pPr>
      <w:r w:rsidRPr="00E641D1">
        <w:rPr>
          <w:rFonts w:ascii="Times New Roman" w:hAnsi="Times New Roman" w:cs="Times New Roman"/>
        </w:rPr>
        <w:t>VII – Apliecinošie dokumenti atlasei</w:t>
      </w:r>
    </w:p>
    <w:p w:rsidR="00154CF6" w:rsidRPr="00E641D1" w:rsidRDefault="00154CF6" w:rsidP="00154CF6">
      <w:pPr>
        <w:spacing w:before="100" w:beforeAutospacing="1" w:after="100" w:afterAutospacing="1"/>
        <w:jc w:val="both"/>
        <w:rPr>
          <w:noProof/>
        </w:rPr>
      </w:pPr>
      <w:r w:rsidRPr="00E641D1">
        <w:t>apliecina, ka iepriekš minētā persona spēj pēc pieprasījuma un nekavējoties iesniegt vajadzīgos apliecinošos dokumentus, kuri uzskaitīti konkursa specifikāciju attiecīgajos punktos un kuri nav pieejami elektroniski.</w:t>
      </w:r>
    </w:p>
    <w:p w:rsidR="001C5CDF" w:rsidRPr="00E641D1" w:rsidRDefault="001C5CDF" w:rsidP="00154CF6">
      <w:pPr>
        <w:spacing w:before="100" w:beforeAutospacing="1" w:after="100" w:afterAutospacing="1"/>
        <w:jc w:val="both"/>
      </w:pPr>
      <w:r w:rsidRPr="00E641D1">
        <w:t>Personai pierādījumi nav jāiesniedz, ja šie pierādījumi jau ir iesniegti saistībā ar citu iepirkuma procedūru. Dokumentiem ir jābūt izd</w:t>
      </w:r>
      <w:r w:rsidR="00882709" w:rsidRPr="00E641D1">
        <w:t xml:space="preserve">otiem ne </w:t>
      </w:r>
      <w:r w:rsidR="005F4C7C" w:rsidRPr="00E641D1">
        <w:t>vairāk</w:t>
      </w:r>
      <w:r w:rsidR="00882709" w:rsidRPr="00E641D1">
        <w:t xml:space="preserve"> kā vienu gadu pirms</w:t>
      </w:r>
      <w:r w:rsidRPr="00E641D1">
        <w:t xml:space="preserve"> dienas, kad tos pieprasījusi līgumslēdzēja iestāde, un minētajā dienā tiem joprojām ir jābūt spēkā. </w:t>
      </w:r>
    </w:p>
    <w:p w:rsidR="001C5CDF" w:rsidRPr="00E641D1" w:rsidRDefault="00154CF6" w:rsidP="0024225B">
      <w:pPr>
        <w:spacing w:before="100" w:beforeAutospacing="1" w:after="100" w:afterAutospacing="1"/>
        <w:jc w:val="both"/>
      </w:pPr>
      <w:r w:rsidRPr="00E641D1">
        <w:t xml:space="preserve">Parakstītājs apliecina, ka persona jau ir iesniegusi dokumentāros pierādījumus saistībā ar iepriekšēju procedūru, un apstiprina, ka attiecībā uz šo personu situācija nav mainījusies: </w:t>
      </w:r>
    </w:p>
    <w:tbl>
      <w:tblPr>
        <w:tblStyle w:val="TableGrid"/>
        <w:tblW w:w="9464" w:type="dxa"/>
        <w:tblLook w:val="04A0" w:firstRow="1" w:lastRow="0" w:firstColumn="1" w:lastColumn="0" w:noHBand="0" w:noVBand="1"/>
      </w:tblPr>
      <w:tblGrid>
        <w:gridCol w:w="4786"/>
        <w:gridCol w:w="4678"/>
      </w:tblGrid>
      <w:tr w:rsidR="00C87D95" w:rsidRPr="00E641D1" w:rsidTr="004D49FF">
        <w:tc>
          <w:tcPr>
            <w:tcW w:w="4786" w:type="dxa"/>
          </w:tcPr>
          <w:p w:rsidR="00C87D95" w:rsidRPr="00E641D1" w:rsidRDefault="00C87D95">
            <w:pPr>
              <w:spacing w:before="100" w:beforeAutospacing="1" w:after="100" w:afterAutospacing="1"/>
              <w:jc w:val="center"/>
              <w:rPr>
                <w:b/>
                <w:sz w:val="22"/>
              </w:rPr>
            </w:pPr>
            <w:r w:rsidRPr="00E641D1">
              <w:rPr>
                <w:b/>
                <w:sz w:val="22"/>
              </w:rPr>
              <w:t>Dokuments</w:t>
            </w:r>
          </w:p>
        </w:tc>
        <w:tc>
          <w:tcPr>
            <w:tcW w:w="4678" w:type="dxa"/>
          </w:tcPr>
          <w:p w:rsidR="00C87D95" w:rsidRPr="00E641D1" w:rsidRDefault="00C87D95" w:rsidP="004D49FF">
            <w:pPr>
              <w:spacing w:before="100" w:beforeAutospacing="1" w:after="100" w:afterAutospacing="1"/>
              <w:jc w:val="center"/>
              <w:rPr>
                <w:b/>
                <w:sz w:val="22"/>
              </w:rPr>
            </w:pPr>
            <w:r w:rsidRPr="00E641D1">
              <w:rPr>
                <w:b/>
                <w:sz w:val="22"/>
              </w:rPr>
              <w:t>Visas atsauces uz iepriekšējo procedūru</w:t>
            </w:r>
          </w:p>
        </w:tc>
      </w:tr>
      <w:tr w:rsidR="00C87D95" w:rsidRPr="00E641D1" w:rsidTr="004D49FF">
        <w:tc>
          <w:tcPr>
            <w:tcW w:w="4786" w:type="dxa"/>
          </w:tcPr>
          <w:p w:rsidR="00C87D95" w:rsidRPr="00E641D1" w:rsidRDefault="00C87D95" w:rsidP="004D49FF">
            <w:pPr>
              <w:spacing w:before="100" w:beforeAutospacing="1" w:after="100" w:afterAutospacing="1"/>
            </w:pPr>
            <w:r w:rsidRPr="00E641D1">
              <w:rPr>
                <w:i/>
                <w:highlight w:val="lightGray"/>
              </w:rPr>
              <w:t>Iekļaut tik daudz rindiņu, cik nepieciešams.</w:t>
            </w:r>
          </w:p>
        </w:tc>
        <w:tc>
          <w:tcPr>
            <w:tcW w:w="4678" w:type="dxa"/>
          </w:tcPr>
          <w:p w:rsidR="00C87D95" w:rsidRPr="00E641D1" w:rsidRDefault="00C87D95" w:rsidP="004D49FF">
            <w:pPr>
              <w:spacing w:before="100" w:beforeAutospacing="1" w:after="100" w:afterAutospacing="1"/>
            </w:pPr>
          </w:p>
        </w:tc>
      </w:tr>
    </w:tbl>
    <w:p w:rsidR="001C5CDF" w:rsidRPr="00E641D1" w:rsidRDefault="001C5CDF" w:rsidP="004D4F4A">
      <w:pPr>
        <w:spacing w:before="40" w:after="40"/>
        <w:jc w:val="both"/>
        <w:rPr>
          <w:noProof/>
        </w:rPr>
      </w:pPr>
    </w:p>
    <w:p w:rsidR="00BA61F8" w:rsidRPr="00E641D1" w:rsidRDefault="00BA61F8" w:rsidP="004D4F4A">
      <w:pPr>
        <w:spacing w:before="40" w:after="40"/>
        <w:jc w:val="both"/>
        <w:rPr>
          <w:b/>
          <w:i/>
          <w:noProof/>
        </w:rPr>
      </w:pPr>
      <w:r w:rsidRPr="00E641D1">
        <w:rPr>
          <w:b/>
          <w:i/>
          <w:noProof/>
        </w:rPr>
        <w:t>Iepriekš minēto personu var noraidīt no dalības procedūrā un tai var tikt piemērotas administratīvās sankcijas (izslēgšana vai finansiālas sankcijas) ja apgalvojumi vai informācija, kuri sniegti, lai izpildītu nosacījumus dalībai procedūrā, ir nepatiesi.</w:t>
      </w:r>
    </w:p>
    <w:p w:rsidR="00156071" w:rsidRPr="00E641D1" w:rsidRDefault="00156071" w:rsidP="004D4F4A">
      <w:pPr>
        <w:spacing w:before="40" w:after="40"/>
        <w:jc w:val="both"/>
        <w:rPr>
          <w:noProof/>
        </w:rPr>
      </w:pPr>
    </w:p>
    <w:p w:rsidR="00DA410F" w:rsidRPr="00E641D1" w:rsidRDefault="004D4F4A" w:rsidP="004A4B4A">
      <w:pPr>
        <w:tabs>
          <w:tab w:val="left" w:pos="4395"/>
          <w:tab w:val="left" w:pos="7797"/>
        </w:tabs>
        <w:spacing w:before="40" w:after="40"/>
        <w:jc w:val="both"/>
        <w:rPr>
          <w:noProof/>
        </w:rPr>
      </w:pPr>
      <w:r w:rsidRPr="00E641D1">
        <w:t>Pilns vārds un uzvārds</w:t>
      </w:r>
      <w:r w:rsidRPr="00E641D1">
        <w:tab/>
        <w:t>Datums</w:t>
      </w:r>
      <w:r w:rsidRPr="00E641D1">
        <w:tab/>
        <w:t>Paraksts</w:t>
      </w:r>
    </w:p>
    <w:p w:rsidR="00DA410F" w:rsidRPr="00E641D1" w:rsidRDefault="00DA410F" w:rsidP="004D4F4A">
      <w:pPr>
        <w:rPr>
          <w:noProof/>
        </w:rPr>
      </w:pPr>
    </w:p>
    <w:sectPr w:rsidR="00DA410F" w:rsidRPr="00E641D1" w:rsidSect="00C11B0F">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B6" w:rsidRDefault="003C20B6">
      <w:r>
        <w:separator/>
      </w:r>
    </w:p>
  </w:endnote>
  <w:endnote w:type="continuationSeparator" w:id="0">
    <w:p w:rsidR="003C20B6" w:rsidRDefault="003C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B6" w:rsidRDefault="003C20B6">
      <w:r>
        <w:separator/>
      </w:r>
    </w:p>
  </w:footnote>
  <w:footnote w:type="continuationSeparator" w:id="0">
    <w:p w:rsidR="003C20B6" w:rsidRDefault="003C2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F23" w:rsidRPr="004A3BDB" w:rsidRDefault="004A3BDB" w:rsidP="004A3BDB">
    <w:pPr>
      <w:pStyle w:val="Header"/>
      <w:jc w:val="right"/>
      <w:rPr>
        <w:sz w:val="20"/>
      </w:rPr>
    </w:pPr>
    <w:r>
      <w:rPr>
        <w:sz w:val="20"/>
      </w:rPr>
      <w:t>2016. gada marta 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3">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6">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9">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4">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0"/>
  </w:num>
  <w:num w:numId="2">
    <w:abstractNumId w:val="0"/>
  </w:num>
  <w:num w:numId="3">
    <w:abstractNumId w:val="15"/>
  </w:num>
  <w:num w:numId="4">
    <w:abstractNumId w:val="4"/>
  </w:num>
  <w:num w:numId="5">
    <w:abstractNumId w:val="13"/>
  </w:num>
  <w:num w:numId="6">
    <w:abstractNumId w:val="10"/>
  </w:num>
  <w:num w:numId="7">
    <w:abstractNumId w:val="24"/>
  </w:num>
  <w:num w:numId="8">
    <w:abstractNumId w:val="14"/>
  </w:num>
  <w:num w:numId="9">
    <w:abstractNumId w:val="8"/>
  </w:num>
  <w:num w:numId="10">
    <w:abstractNumId w:val="6"/>
  </w:num>
  <w:num w:numId="11">
    <w:abstractNumId w:val="2"/>
  </w:num>
  <w:num w:numId="12">
    <w:abstractNumId w:val="19"/>
  </w:num>
  <w:num w:numId="13">
    <w:abstractNumId w:val="23"/>
  </w:num>
  <w:num w:numId="14">
    <w:abstractNumId w:val="17"/>
  </w:num>
  <w:num w:numId="15">
    <w:abstractNumId w:val="7"/>
  </w:num>
  <w:num w:numId="16">
    <w:abstractNumId w:val="18"/>
  </w:num>
  <w:num w:numId="17">
    <w:abstractNumId w:val="9"/>
  </w:num>
  <w:num w:numId="18">
    <w:abstractNumId w:val="1"/>
  </w:num>
  <w:num w:numId="19">
    <w:abstractNumId w:val="3"/>
  </w:num>
  <w:num w:numId="20">
    <w:abstractNumId w:val="16"/>
  </w:num>
  <w:num w:numId="21">
    <w:abstractNumId w:val="22"/>
  </w:num>
  <w:num w:numId="22">
    <w:abstractNumId w:val="12"/>
  </w:num>
  <w:num w:numId="23">
    <w:abstractNumId w:val="21"/>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55F7F"/>
    <w:rsid w:val="00060716"/>
    <w:rsid w:val="00064BE7"/>
    <w:rsid w:val="00086A53"/>
    <w:rsid w:val="000B1CF8"/>
    <w:rsid w:val="000C2EE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175F1"/>
    <w:rsid w:val="00230ACC"/>
    <w:rsid w:val="0024225B"/>
    <w:rsid w:val="00251321"/>
    <w:rsid w:val="002610C3"/>
    <w:rsid w:val="00265657"/>
    <w:rsid w:val="00293915"/>
    <w:rsid w:val="002C1324"/>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C20B6"/>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15AA9"/>
    <w:rsid w:val="00583379"/>
    <w:rsid w:val="00590E7C"/>
    <w:rsid w:val="005A24DC"/>
    <w:rsid w:val="005B251C"/>
    <w:rsid w:val="005C6293"/>
    <w:rsid w:val="005E41BC"/>
    <w:rsid w:val="005E5268"/>
    <w:rsid w:val="005F4C7C"/>
    <w:rsid w:val="006572BD"/>
    <w:rsid w:val="00664C39"/>
    <w:rsid w:val="00670A9C"/>
    <w:rsid w:val="00693DC0"/>
    <w:rsid w:val="006A5BCA"/>
    <w:rsid w:val="006B7C44"/>
    <w:rsid w:val="006C5DA3"/>
    <w:rsid w:val="006C6DFD"/>
    <w:rsid w:val="006E194A"/>
    <w:rsid w:val="006F2DF6"/>
    <w:rsid w:val="007105F4"/>
    <w:rsid w:val="00730771"/>
    <w:rsid w:val="00735919"/>
    <w:rsid w:val="00753333"/>
    <w:rsid w:val="007740A0"/>
    <w:rsid w:val="007801E8"/>
    <w:rsid w:val="00797829"/>
    <w:rsid w:val="007C10CF"/>
    <w:rsid w:val="007C1171"/>
    <w:rsid w:val="007C6650"/>
    <w:rsid w:val="007D7A5F"/>
    <w:rsid w:val="007E7A77"/>
    <w:rsid w:val="00810432"/>
    <w:rsid w:val="00827F90"/>
    <w:rsid w:val="0084444D"/>
    <w:rsid w:val="00845AA5"/>
    <w:rsid w:val="00855A0B"/>
    <w:rsid w:val="00860D71"/>
    <w:rsid w:val="00863E25"/>
    <w:rsid w:val="00870C14"/>
    <w:rsid w:val="00874F07"/>
    <w:rsid w:val="00876E1A"/>
    <w:rsid w:val="00882709"/>
    <w:rsid w:val="008914D7"/>
    <w:rsid w:val="00892BCE"/>
    <w:rsid w:val="00897553"/>
    <w:rsid w:val="008B1377"/>
    <w:rsid w:val="008B6FD1"/>
    <w:rsid w:val="008C4A00"/>
    <w:rsid w:val="00911FA8"/>
    <w:rsid w:val="009134A2"/>
    <w:rsid w:val="009402EB"/>
    <w:rsid w:val="00951A6D"/>
    <w:rsid w:val="00954EF6"/>
    <w:rsid w:val="009765C0"/>
    <w:rsid w:val="00985E31"/>
    <w:rsid w:val="009D19B9"/>
    <w:rsid w:val="009F09C3"/>
    <w:rsid w:val="009F5E6E"/>
    <w:rsid w:val="00A278B9"/>
    <w:rsid w:val="00A40405"/>
    <w:rsid w:val="00A52221"/>
    <w:rsid w:val="00A67419"/>
    <w:rsid w:val="00AA00F5"/>
    <w:rsid w:val="00AA0A0C"/>
    <w:rsid w:val="00AA10D6"/>
    <w:rsid w:val="00AB251A"/>
    <w:rsid w:val="00AB30FA"/>
    <w:rsid w:val="00AD1D16"/>
    <w:rsid w:val="00AD3CBA"/>
    <w:rsid w:val="00AF508E"/>
    <w:rsid w:val="00AF6D8E"/>
    <w:rsid w:val="00B13038"/>
    <w:rsid w:val="00B13667"/>
    <w:rsid w:val="00B26822"/>
    <w:rsid w:val="00B316EE"/>
    <w:rsid w:val="00B418F3"/>
    <w:rsid w:val="00B84C49"/>
    <w:rsid w:val="00B953D3"/>
    <w:rsid w:val="00BA61F8"/>
    <w:rsid w:val="00BC61E2"/>
    <w:rsid w:val="00BD22D5"/>
    <w:rsid w:val="00BE4FA7"/>
    <w:rsid w:val="00BF2C04"/>
    <w:rsid w:val="00C03988"/>
    <w:rsid w:val="00C11B0F"/>
    <w:rsid w:val="00C25331"/>
    <w:rsid w:val="00C25E66"/>
    <w:rsid w:val="00C30765"/>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652F7"/>
    <w:rsid w:val="00D841AD"/>
    <w:rsid w:val="00D9381D"/>
    <w:rsid w:val="00DA410F"/>
    <w:rsid w:val="00DA59FF"/>
    <w:rsid w:val="00DC3E96"/>
    <w:rsid w:val="00DC56F6"/>
    <w:rsid w:val="00DE5E11"/>
    <w:rsid w:val="00DF45B2"/>
    <w:rsid w:val="00E00149"/>
    <w:rsid w:val="00E012CB"/>
    <w:rsid w:val="00E12354"/>
    <w:rsid w:val="00E2030C"/>
    <w:rsid w:val="00E21446"/>
    <w:rsid w:val="00E33977"/>
    <w:rsid w:val="00E6004E"/>
    <w:rsid w:val="00E641D1"/>
    <w:rsid w:val="00EC5131"/>
    <w:rsid w:val="00EF4899"/>
    <w:rsid w:val="00F00EDA"/>
    <w:rsid w:val="00F028EB"/>
    <w:rsid w:val="00F613D0"/>
    <w:rsid w:val="00F632A4"/>
    <w:rsid w:val="00F665FB"/>
    <w:rsid w:val="00F701C8"/>
    <w:rsid w:val="00F7691A"/>
    <w:rsid w:val="00F816D2"/>
    <w:rsid w:val="00F82CD4"/>
    <w:rsid w:val="00F96EAB"/>
    <w:rsid w:val="00FA402F"/>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v-LV" w:eastAsia="lv-LV" w:bidi="lv-LV"/>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lv-LV" w:eastAsia="lv-LV" w:bidi="lv-LV"/>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v-LV" w:eastAsia="lv-LV" w:bidi="lv-LV"/>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lv-LV" w:eastAsia="lv-LV"/>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v-LV" w:eastAsia="lv-LV"/>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lv-LV"/>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v-LV" w:eastAsia="lv-LV" w:bidi="lv-LV"/>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lv-LV" w:eastAsia="lv-LV" w:bidi="lv-LV"/>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v-LV" w:eastAsia="lv-LV" w:bidi="lv-LV"/>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lv-LV" w:eastAsia="lv-LV"/>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v-LV" w:eastAsia="lv-LV"/>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357F8241-7383-40CD-8786-15591680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DONNELLY Cillian (COMM-EXT)</cp:lastModifiedBy>
  <cp:revision>2</cp:revision>
  <cp:lastPrinted>2016-02-26T13:49:00Z</cp:lastPrinted>
  <dcterms:created xsi:type="dcterms:W3CDTF">2017-01-10T09:28:00Z</dcterms:created>
  <dcterms:modified xsi:type="dcterms:W3CDTF">2017-01-10T09:28:00Z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