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0F" w:rsidRPr="0024225B" w:rsidRDefault="00DA410F" w:rsidP="0024225B">
      <w:pPr>
        <w:spacing w:before="240" w:after="240"/>
        <w:jc w:val="center"/>
        <w:rPr>
          <w:b/>
          <w:noProof/>
          <w:sz w:val="28"/>
          <w:szCs w:val="32"/>
        </w:rPr>
      </w:pPr>
      <w:bookmarkStart w:id="0" w:name="_GoBack"/>
      <w:bookmarkEnd w:id="0"/>
      <w:r>
        <w:rPr>
          <w:b/>
          <w:noProof/>
          <w:sz w:val="28"/>
        </w:rPr>
        <w:t>Priesaikos deklaracija dėl</w:t>
      </w:r>
      <w:r>
        <w:rPr>
          <w:b/>
          <w:noProof/>
          <w:sz w:val="28"/>
          <w:szCs w:val="32"/>
        </w:rPr>
        <w:br/>
      </w:r>
      <w:r>
        <w:rPr>
          <w:b/>
          <w:noProof/>
          <w:sz w:val="28"/>
        </w:rPr>
        <w:t>draudimo dalyvauti procedūroje kriterijų ir atrankos kriterijų</w:t>
      </w:r>
    </w:p>
    <w:p w:rsidR="00DA410F" w:rsidRDefault="00DA410F" w:rsidP="0024225B">
      <w:pPr>
        <w:spacing w:before="100" w:beforeAutospacing="1" w:after="100" w:afterAutospacing="1"/>
        <w:jc w:val="both"/>
        <w:rPr>
          <w:noProof/>
        </w:rPr>
      </w:pPr>
      <w:r>
        <w:t>Toliau pasirašęs asmuo [</w:t>
      </w:r>
      <w:r>
        <w:rPr>
          <w:i/>
          <w:noProof/>
          <w:highlight w:val="lightGray"/>
        </w:rPr>
        <w:t>įrašyti šią formą pasirašančio asmens vardą ir pavardę</w:t>
      </w:r>
      <w:r>
        <w:t>], atstovaujantis:</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154CD" w:rsidTr="00A40405">
        <w:tc>
          <w:tcPr>
            <w:tcW w:w="3369" w:type="dxa"/>
            <w:shd w:val="clear" w:color="auto" w:fill="auto"/>
          </w:tcPr>
          <w:p w:rsidR="005E41BC" w:rsidRDefault="005E41BC" w:rsidP="00583379">
            <w:pPr>
              <w:jc w:val="both"/>
              <w:rPr>
                <w:noProof/>
              </w:rPr>
            </w:pPr>
            <w:r>
              <w:t>(</w:t>
            </w:r>
            <w:r>
              <w:rPr>
                <w:i/>
                <w:noProof/>
              </w:rPr>
              <w:t>tik fiziniams asmenims</w:t>
            </w:r>
            <w:r>
              <w:t>) sau</w:t>
            </w:r>
          </w:p>
        </w:tc>
        <w:tc>
          <w:tcPr>
            <w:tcW w:w="6378" w:type="dxa"/>
            <w:shd w:val="clear" w:color="auto" w:fill="auto"/>
          </w:tcPr>
          <w:p w:rsidR="003154CD" w:rsidRDefault="005E41BC" w:rsidP="00583379">
            <w:pPr>
              <w:jc w:val="both"/>
              <w:rPr>
                <w:noProof/>
              </w:rPr>
            </w:pPr>
            <w:r>
              <w:t>(</w:t>
            </w:r>
            <w:r>
              <w:rPr>
                <w:i/>
                <w:noProof/>
              </w:rPr>
              <w:t>tik juridiniams asmenims</w:t>
            </w:r>
            <w:r>
              <w:t xml:space="preserve">) šiam juridiniam asmeniui: </w:t>
            </w:r>
          </w:p>
          <w:p w:rsidR="005E41BC" w:rsidRDefault="005E41BC" w:rsidP="00583379">
            <w:pPr>
              <w:jc w:val="both"/>
              <w:rPr>
                <w:noProof/>
              </w:rPr>
            </w:pPr>
          </w:p>
        </w:tc>
      </w:tr>
      <w:tr w:rsidR="003154CD" w:rsidTr="00A40405">
        <w:tc>
          <w:tcPr>
            <w:tcW w:w="3369" w:type="dxa"/>
            <w:shd w:val="clear" w:color="auto" w:fill="auto"/>
          </w:tcPr>
          <w:p w:rsidR="003154CD" w:rsidRDefault="005E41BC" w:rsidP="00583379">
            <w:pPr>
              <w:jc w:val="both"/>
            </w:pPr>
            <w:r>
              <w:t xml:space="preserve">Tapatybės dokumento arba paso numeris: </w:t>
            </w:r>
          </w:p>
          <w:p w:rsidR="005E41BC" w:rsidRDefault="005E41BC" w:rsidP="00583379">
            <w:pPr>
              <w:jc w:val="both"/>
              <w:rPr>
                <w:noProof/>
              </w:rPr>
            </w:pPr>
          </w:p>
          <w:p w:rsidR="00D841AD" w:rsidRPr="005E41BC" w:rsidRDefault="00D841AD" w:rsidP="00583379">
            <w:pPr>
              <w:jc w:val="both"/>
              <w:rPr>
                <w:noProof/>
              </w:rPr>
            </w:pPr>
            <w:r>
              <w:t>(„asmuo“)</w:t>
            </w:r>
          </w:p>
        </w:tc>
        <w:tc>
          <w:tcPr>
            <w:tcW w:w="6378" w:type="dxa"/>
            <w:shd w:val="clear" w:color="auto" w:fill="auto"/>
          </w:tcPr>
          <w:p w:rsidR="005E41BC" w:rsidRPr="00583379" w:rsidRDefault="005E41BC" w:rsidP="00892BCE">
            <w:pPr>
              <w:rPr>
                <w:b/>
              </w:rPr>
            </w:pPr>
            <w:r>
              <w:t>Visas oficialus pavadinimas:</w:t>
            </w:r>
          </w:p>
          <w:p w:rsidR="005E41BC" w:rsidRPr="00892BCE" w:rsidRDefault="005E41BC" w:rsidP="005E41BC">
            <w:r>
              <w:t xml:space="preserve">Oficiali teisinė forma: </w:t>
            </w:r>
          </w:p>
          <w:p w:rsidR="005E41BC" w:rsidRPr="00583379" w:rsidRDefault="005E41BC" w:rsidP="005E41BC">
            <w:pPr>
              <w:rPr>
                <w:b/>
              </w:rPr>
            </w:pPr>
            <w:r>
              <w:t>Oficialus registracijos numeris</w:t>
            </w:r>
            <w:r>
              <w:rPr>
                <w:b/>
              </w:rPr>
              <w:t xml:space="preserve">: </w:t>
            </w:r>
          </w:p>
          <w:p w:rsidR="005E41BC" w:rsidRPr="00583379" w:rsidRDefault="005E41BC" w:rsidP="005E41BC">
            <w:pPr>
              <w:rPr>
                <w:b/>
              </w:rPr>
            </w:pPr>
            <w:r>
              <w:t xml:space="preserve">Visas oficialus adresas: </w:t>
            </w:r>
          </w:p>
          <w:p w:rsidR="003154CD" w:rsidRDefault="005E41BC" w:rsidP="00892BCE">
            <w:r>
              <w:t xml:space="preserve">PVM mokėtojo kodas: </w:t>
            </w:r>
          </w:p>
          <w:p w:rsidR="005E41BC" w:rsidRDefault="005E41BC" w:rsidP="005E41BC">
            <w:pPr>
              <w:rPr>
                <w:noProof/>
              </w:rPr>
            </w:pPr>
          </w:p>
          <w:p w:rsidR="00D841AD" w:rsidRDefault="00D841AD" w:rsidP="005E41BC">
            <w:pPr>
              <w:rPr>
                <w:noProof/>
              </w:rPr>
            </w:pPr>
            <w:r>
              <w:t>(„asmuo“)</w:t>
            </w:r>
          </w:p>
        </w:tc>
      </w:tr>
    </w:tbl>
    <w:p w:rsidR="00897553" w:rsidRPr="00F76ABA" w:rsidRDefault="00897553" w:rsidP="0024225B">
      <w:pPr>
        <w:pStyle w:val="Title"/>
        <w:rPr>
          <w:noProof/>
        </w:rPr>
      </w:pPr>
      <w:r>
        <w:t>I. Situacija, dėl kurios asmeniui draudžiama dalyvauti procedūroje</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8"/>
        <w:gridCol w:w="892"/>
        <w:gridCol w:w="705"/>
      </w:tblGrid>
      <w:tr w:rsidR="00F7691A" w:rsidTr="00F7691A">
        <w:tc>
          <w:tcPr>
            <w:tcW w:w="8238" w:type="dxa"/>
            <w:shd w:val="clear" w:color="auto" w:fill="auto"/>
          </w:tcPr>
          <w:p w:rsidR="00F7691A" w:rsidRDefault="00F7691A" w:rsidP="0010150F">
            <w:pPr>
              <w:numPr>
                <w:ilvl w:val="0"/>
                <w:numId w:val="17"/>
              </w:numPr>
              <w:spacing w:before="40" w:after="40"/>
              <w:jc w:val="both"/>
              <w:rPr>
                <w:noProof/>
              </w:rPr>
            </w:pPr>
            <w:r>
              <w:t xml:space="preserve"> deklaruoja, kad minėtas asmuo nėra patekęs į vieną iš šių situacijų:</w:t>
            </w:r>
          </w:p>
        </w:tc>
        <w:tc>
          <w:tcPr>
            <w:tcW w:w="812" w:type="dxa"/>
            <w:shd w:val="clear" w:color="auto" w:fill="auto"/>
          </w:tcPr>
          <w:p w:rsidR="00F7691A" w:rsidRDefault="00F7691A" w:rsidP="00F7691A">
            <w:pPr>
              <w:spacing w:before="40" w:after="40"/>
              <w:ind w:left="142"/>
              <w:jc w:val="both"/>
              <w:rPr>
                <w:noProof/>
              </w:rPr>
            </w:pPr>
            <w:r>
              <w:t>TAIP</w:t>
            </w:r>
          </w:p>
        </w:tc>
        <w:tc>
          <w:tcPr>
            <w:tcW w:w="705" w:type="dxa"/>
            <w:shd w:val="clear" w:color="auto" w:fill="auto"/>
          </w:tcPr>
          <w:p w:rsidR="00F7691A" w:rsidRDefault="00F7691A" w:rsidP="00F7691A">
            <w:pPr>
              <w:spacing w:before="40" w:after="40"/>
              <w:ind w:left="142"/>
              <w:jc w:val="both"/>
              <w:rPr>
                <w:noProof/>
              </w:rPr>
            </w:pPr>
            <w:r>
              <w:t>NE</w:t>
            </w:r>
          </w:p>
        </w:tc>
      </w:tr>
      <w:tr w:rsidR="00E33977" w:rsidTr="00F7691A">
        <w:tc>
          <w:tcPr>
            <w:tcW w:w="8238" w:type="dxa"/>
            <w:shd w:val="clear" w:color="auto" w:fill="auto"/>
          </w:tcPr>
          <w:p w:rsidR="00E33977" w:rsidRDefault="00E33977" w:rsidP="004B29AF">
            <w:pPr>
              <w:pStyle w:val="Text1"/>
              <w:numPr>
                <w:ilvl w:val="0"/>
                <w:numId w:val="15"/>
              </w:numPr>
              <w:spacing w:before="40" w:after="40"/>
              <w:rPr>
                <w:noProof/>
              </w:rPr>
            </w:pPr>
            <w:r>
              <w:t>bankrutavo, jo atžvilgiu vykdomos nemokumo arba likvidavimo procedūros, jo turtą administruoja likvidatorius arba teismas, jis sudarė susitarimą su kreditoriais, sustabdė ekonominę veiklą arba pateko į analogišką situaciją dėl nacionaliniuose įstatymuose ar kituose teisės aktuose numatytos panašios procedūros;</w:t>
            </w:r>
          </w:p>
        </w:tc>
        <w:tc>
          <w:tcPr>
            <w:tcW w:w="812" w:type="dxa"/>
            <w:shd w:val="clear" w:color="auto" w:fill="auto"/>
          </w:tcPr>
          <w:p w:rsidR="00E33977" w:rsidRDefault="00E33977" w:rsidP="00583379">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c>
          <w:tcPr>
            <w:tcW w:w="705"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r>
      <w:tr w:rsidR="00E33977" w:rsidTr="00F7691A">
        <w:tc>
          <w:tcPr>
            <w:tcW w:w="8238" w:type="dxa"/>
            <w:shd w:val="clear" w:color="auto" w:fill="auto"/>
          </w:tcPr>
          <w:p w:rsidR="00E33977" w:rsidRDefault="00E33977" w:rsidP="00583379">
            <w:pPr>
              <w:pStyle w:val="Text1"/>
              <w:numPr>
                <w:ilvl w:val="0"/>
                <w:numId w:val="15"/>
              </w:numPr>
              <w:spacing w:before="40" w:after="40"/>
              <w:rPr>
                <w:noProof/>
              </w:rPr>
            </w:pPr>
            <w:r>
              <w:t>galutiniu teismo sprendimu arba galutiniu administraciniu sprendimu nustatyta, kad asmuo pažeidė savo įsipareigojimus, susijusius su mokesčių arba socialinio draudimo įmokų mokėjimu pagal šalies, kurioje jis įsisteigęs, arba šalies, kurioje yra perkančioji organizacija, arba šalies, kurioje sutartis turi būti vykdoma, teisę;</w:t>
            </w:r>
          </w:p>
        </w:tc>
        <w:tc>
          <w:tcPr>
            <w:tcW w:w="812"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sidR="00936173">
              <w:rPr>
                <w:noProof/>
              </w:rPr>
            </w:r>
            <w:r w:rsidR="00936173">
              <w:rPr>
                <w:noProof/>
              </w:rPr>
              <w:fldChar w:fldCharType="separate"/>
            </w:r>
            <w:r>
              <w:rPr>
                <w:noProof/>
              </w:rPr>
              <w:fldChar w:fldCharType="end"/>
            </w:r>
            <w:bookmarkEnd w:id="1"/>
          </w:p>
        </w:tc>
        <w:tc>
          <w:tcPr>
            <w:tcW w:w="705"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r>
      <w:tr w:rsidR="007D7A5F" w:rsidTr="00F7691A">
        <w:tc>
          <w:tcPr>
            <w:tcW w:w="8238" w:type="dxa"/>
            <w:shd w:val="clear" w:color="auto" w:fill="auto"/>
          </w:tcPr>
          <w:p w:rsidR="007D7A5F" w:rsidRDefault="007D7A5F" w:rsidP="00583379">
            <w:pPr>
              <w:pStyle w:val="Text1"/>
              <w:numPr>
                <w:ilvl w:val="0"/>
                <w:numId w:val="15"/>
              </w:numPr>
              <w:spacing w:before="40" w:after="40"/>
              <w:rPr>
                <w:noProof/>
              </w:rPr>
            </w:pPr>
            <w:r>
              <w:t>galutiniu teismo sprendimu arba galutiniu administraciniu sprendimu nustatyta, kad asmuo yra kaltas dėl sunkaus profesinio nusižengimo, padaryto pažeidžiant taikomus įstatymus ar kitus teisės aktus, arba profesijos, kurios atstovas yra asmuo, etikos standartus, arba padaryto bet kokiais kitais neteisėtais veiksmais, kurie daro poveikį jo profesiniam patikimumui, kai šie veiksmai reiškia blogus ketinimus ar didelį aplaidumą, įskaitant, visų pirma, bet kurį iš šių veiksmų:</w:t>
            </w:r>
          </w:p>
        </w:tc>
        <w:tc>
          <w:tcPr>
            <w:tcW w:w="1517" w:type="dxa"/>
            <w:gridSpan w:val="2"/>
            <w:shd w:val="clear" w:color="auto" w:fill="auto"/>
          </w:tcPr>
          <w:p w:rsidR="007D7A5F" w:rsidRDefault="007D7A5F" w:rsidP="00583379">
            <w:pPr>
              <w:spacing w:before="240" w:after="120"/>
              <w:jc w:val="both"/>
              <w:rPr>
                <w:noProof/>
              </w:rPr>
            </w:pPr>
          </w:p>
        </w:tc>
      </w:tr>
      <w:tr w:rsidR="00E33977" w:rsidTr="00F7691A">
        <w:tc>
          <w:tcPr>
            <w:tcW w:w="8238" w:type="dxa"/>
            <w:shd w:val="clear" w:color="auto" w:fill="auto"/>
          </w:tcPr>
          <w:p w:rsidR="00E33977" w:rsidRDefault="00E33977" w:rsidP="00251321">
            <w:pPr>
              <w:pStyle w:val="Text1"/>
              <w:spacing w:before="40" w:after="40"/>
              <w:ind w:left="709"/>
              <w:rPr>
                <w:noProof/>
              </w:rPr>
            </w:pPr>
            <w:bookmarkStart w:id="2" w:name="_DV_C368"/>
            <w:r>
              <w:rPr>
                <w:color w:val="000000"/>
              </w:rPr>
              <w:t>i) sukčiavimą arba aplaidumą pateikiant klaidingą informaciją, kurios reikalaujama siekiant patikrinti, ar nesama draudimo dalyvauti procedūroje pagrindų, arba atitiktį atrankos kriterijams, arba kurios reikia vykdant sutartį;</w:t>
            </w:r>
            <w:bookmarkEnd w:id="2"/>
          </w:p>
        </w:tc>
        <w:tc>
          <w:tcPr>
            <w:tcW w:w="812"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c>
          <w:tcPr>
            <w:tcW w:w="705"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3" w:name="_DV_C369"/>
            <w:r>
              <w:rPr>
                <w:color w:val="000000"/>
              </w:rPr>
              <w:t>ii) susitarimo su kitais asmenimis sudarymą siekiant iškreipti konkurenciją;</w:t>
            </w:r>
            <w:bookmarkEnd w:id="3"/>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4" w:name="_DV_C371"/>
            <w:r>
              <w:rPr>
                <w:color w:val="000000"/>
              </w:rPr>
              <w:t>iii) intelektinės nuosavybės teisių pažeidimą;</w:t>
            </w:r>
            <w:bookmarkEnd w:id="4"/>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5" w:name="_DV_C372"/>
            <w:r>
              <w:rPr>
                <w:color w:val="000000"/>
              </w:rPr>
              <w:t>iv) bandymą daryti įtaką perkančiosios organizacijos sprendimų priėmimo procesui vykstant sutarties skyrimo procedūrai;</w:t>
            </w:r>
            <w:bookmarkEnd w:id="5"/>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r>
      <w:tr w:rsidR="00C475D8" w:rsidTr="00F7691A">
        <w:tc>
          <w:tcPr>
            <w:tcW w:w="8238" w:type="dxa"/>
            <w:shd w:val="clear" w:color="auto" w:fill="auto"/>
          </w:tcPr>
          <w:p w:rsidR="00C475D8" w:rsidRPr="00583379" w:rsidRDefault="00C475D8" w:rsidP="00583379">
            <w:pPr>
              <w:pStyle w:val="Text1"/>
              <w:spacing w:before="40" w:after="40"/>
              <w:ind w:left="709"/>
              <w:rPr>
                <w:color w:val="000000"/>
              </w:rPr>
            </w:pPr>
            <w:bookmarkStart w:id="6" w:name="_DV_C373"/>
            <w:r>
              <w:rPr>
                <w:color w:val="000000"/>
              </w:rPr>
              <w:t>v) bandymą gauti konfidencialios informacijos, dėl kurios per sutarties skyrimo procedūrą įgytų nepagrįstą pranašumą</w:t>
            </w:r>
            <w:bookmarkEnd w:id="6"/>
            <w:r>
              <w:rPr>
                <w:b/>
                <w:i/>
                <w:color w:val="000000"/>
              </w:rPr>
              <w:t xml:space="preserve">; </w:t>
            </w:r>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r>
      <w:tr w:rsidR="007D7A5F" w:rsidTr="00F7691A">
        <w:tc>
          <w:tcPr>
            <w:tcW w:w="8238" w:type="dxa"/>
            <w:shd w:val="clear" w:color="auto" w:fill="auto"/>
          </w:tcPr>
          <w:p w:rsidR="007D7A5F" w:rsidRPr="00583379" w:rsidRDefault="007D7A5F" w:rsidP="00A40405">
            <w:pPr>
              <w:pStyle w:val="Text1"/>
              <w:numPr>
                <w:ilvl w:val="0"/>
                <w:numId w:val="15"/>
              </w:numPr>
              <w:spacing w:before="40" w:after="40"/>
              <w:ind w:left="357" w:hanging="357"/>
              <w:rPr>
                <w:color w:val="000000"/>
              </w:rPr>
            </w:pPr>
            <w:r>
              <w:lastRenderedPageBreak/>
              <w:t>galutiniu teismo sprendimu nustatyta, kad asmuo kaltas dėl šių nusikaltimų:</w:t>
            </w:r>
          </w:p>
        </w:tc>
        <w:tc>
          <w:tcPr>
            <w:tcW w:w="1517" w:type="dxa"/>
            <w:gridSpan w:val="2"/>
            <w:shd w:val="clear" w:color="auto" w:fill="auto"/>
          </w:tcPr>
          <w:p w:rsidR="007D7A5F" w:rsidRDefault="007D7A5F" w:rsidP="00583379">
            <w:pPr>
              <w:spacing w:before="240" w:after="120"/>
              <w:jc w:val="both"/>
              <w:rPr>
                <w:noProof/>
              </w:rPr>
            </w:pPr>
          </w:p>
        </w:tc>
      </w:tr>
      <w:tr w:rsidR="00C475D8" w:rsidTr="00F7691A">
        <w:tc>
          <w:tcPr>
            <w:tcW w:w="8238" w:type="dxa"/>
            <w:shd w:val="clear" w:color="auto" w:fill="auto"/>
          </w:tcPr>
          <w:p w:rsidR="00C475D8" w:rsidRDefault="00C475D8" w:rsidP="00583379">
            <w:pPr>
              <w:pStyle w:val="Text1"/>
              <w:spacing w:before="40" w:after="40"/>
              <w:ind w:left="709"/>
              <w:rPr>
                <w:noProof/>
              </w:rPr>
            </w:pPr>
            <w:r>
              <w:rPr>
                <w:color w:val="000000"/>
              </w:rPr>
              <w:t>i) sukčiavimo, kaip apibrėžta Konvencijos dėl Europos Bendrijų finansinių interesų apsaugos, sudarytos 1995 m. liepos 26 d. Tarybos aktu, 1 straipsnyje</w:t>
            </w:r>
            <w:bookmarkStart w:id="7" w:name="_DV_C378"/>
            <w:r>
              <w:rPr>
                <w:color w:val="000000"/>
              </w:rPr>
              <w:t>;</w:t>
            </w:r>
            <w:bookmarkEnd w:id="7"/>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r>
      <w:tr w:rsidR="00C475D8" w:rsidTr="00F7691A">
        <w:tc>
          <w:tcPr>
            <w:tcW w:w="8238" w:type="dxa"/>
            <w:shd w:val="clear" w:color="auto" w:fill="auto"/>
          </w:tcPr>
          <w:p w:rsidR="00C475D8" w:rsidRDefault="00C475D8" w:rsidP="004B29AF">
            <w:pPr>
              <w:pStyle w:val="Text1"/>
              <w:spacing w:before="40" w:after="40"/>
              <w:ind w:left="709"/>
              <w:rPr>
                <w:noProof/>
              </w:rPr>
            </w:pPr>
            <w:bookmarkStart w:id="8" w:name="_DV_C379"/>
            <w:r>
              <w:rPr>
                <w:color w:val="000000"/>
              </w:rPr>
              <w:t>ii) korupcijos, kaip nustatyta Konvencijos dėl kovos su korupcija, susijusia su Europos Bendrijų pareigūnais ar Europos Sąjungos valstybių narių pareigūnais</w:t>
            </w:r>
            <w:bookmarkStart w:id="9" w:name="_DV_C381"/>
            <w:bookmarkEnd w:id="8"/>
            <w:r>
              <w:rPr>
                <w:color w:val="000000"/>
              </w:rPr>
              <w:t>, sudarytos 1997 m. gegužės 26 d. Tarybos aktu, 3 straipsnyje ir Tarybos pamatinio sprendimo 2003/568/TVR</w:t>
            </w:r>
            <w:bookmarkStart w:id="10" w:name="_DV_C383"/>
            <w:bookmarkEnd w:id="9"/>
            <w:r>
              <w:rPr>
                <w:color w:val="000000"/>
              </w:rPr>
              <w:t xml:space="preserve"> 2 straipsnio 1 dalyje, taip pat dėl korupcijos, kaip apibrėžta šalies, kurioje yra perkančioji organizacija, šalies, kurioje asmuo yra įsisteigęs, arba šalies, kurioje sutartis turi būti vykdoma, teisės nuostatose;</w:t>
            </w:r>
            <w:bookmarkEnd w:id="10"/>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11" w:name="_DV_C384"/>
            <w:r>
              <w:rPr>
                <w:color w:val="000000"/>
              </w:rPr>
              <w:t xml:space="preserve">iii) </w:t>
            </w:r>
            <w:bookmarkStart w:id="12" w:name="_DV_M250"/>
            <w:bookmarkEnd w:id="11"/>
            <w:bookmarkEnd w:id="12"/>
            <w:r>
              <w:rPr>
                <w:color w:val="000000"/>
              </w:rPr>
              <w:t xml:space="preserve"> dalyvavimo nusikalstamos organizacijos veikloje, </w:t>
            </w:r>
            <w:bookmarkStart w:id="13" w:name="_DV_C385"/>
            <w:r>
              <w:rPr>
                <w:color w:val="000000"/>
              </w:rPr>
              <w:t>kaip apibrėžta Tarybos pamatinio sprendimo 2008/841/TVR</w:t>
            </w:r>
            <w:bookmarkStart w:id="14" w:name="_DV_C387"/>
            <w:bookmarkEnd w:id="13"/>
            <w:r>
              <w:rPr>
                <w:color w:val="000000"/>
              </w:rPr>
              <w:t xml:space="preserve"> 2 straipsnyje;</w:t>
            </w:r>
            <w:bookmarkEnd w:id="14"/>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r>
      <w:tr w:rsidR="00C475D8" w:rsidTr="00F7691A">
        <w:tc>
          <w:tcPr>
            <w:tcW w:w="8238" w:type="dxa"/>
            <w:shd w:val="clear" w:color="auto" w:fill="auto"/>
          </w:tcPr>
          <w:p w:rsidR="00C475D8" w:rsidRDefault="003E4DCC" w:rsidP="00583379">
            <w:pPr>
              <w:pStyle w:val="Text1"/>
              <w:spacing w:before="40" w:after="40"/>
              <w:ind w:left="709"/>
              <w:rPr>
                <w:noProof/>
              </w:rPr>
            </w:pPr>
            <w:r>
              <w:rPr>
                <w:color w:val="000000"/>
              </w:rPr>
              <w:t>iv)</w:t>
            </w:r>
            <w:bookmarkStart w:id="15" w:name="_DV_M251"/>
            <w:bookmarkEnd w:id="15"/>
            <w:r>
              <w:rPr>
                <w:color w:val="000000"/>
              </w:rPr>
              <w:t xml:space="preserve"> </w:t>
            </w:r>
            <w:r>
              <w:t>pinigų plovimo</w:t>
            </w:r>
            <w:bookmarkStart w:id="16" w:name="_DV_C391"/>
            <w:r>
              <w:rPr>
                <w:color w:val="000000"/>
              </w:rPr>
              <w:t xml:space="preserve"> arba</w:t>
            </w:r>
            <w:bookmarkStart w:id="17" w:name="_DV_M252"/>
            <w:bookmarkEnd w:id="16"/>
            <w:bookmarkEnd w:id="17"/>
            <w:r>
              <w:t xml:space="preserve"> teroristų finansavimo, </w:t>
            </w:r>
            <w:bookmarkStart w:id="18" w:name="_DV_C392"/>
            <w:r>
              <w:rPr>
                <w:color w:val="000000"/>
              </w:rPr>
              <w:t>kaip apibrėžta Europos Parlamento ir Tarybos direktyvos 2005/60/EB 1 straipsnyje</w:t>
            </w:r>
            <w:bookmarkStart w:id="19" w:name="_DV_C394"/>
            <w:bookmarkEnd w:id="18"/>
            <w:r>
              <w:rPr>
                <w:color w:val="000000"/>
              </w:rPr>
              <w:t>;</w:t>
            </w:r>
            <w:bookmarkEnd w:id="19"/>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20" w:name="_DV_C395"/>
            <w:r>
              <w:rPr>
                <w:color w:val="000000"/>
              </w:rPr>
              <w:t xml:space="preserve">v) </w:t>
            </w:r>
            <w:bookmarkStart w:id="21" w:name="_DV_M253"/>
            <w:bookmarkEnd w:id="20"/>
            <w:bookmarkEnd w:id="21"/>
            <w:r>
              <w:t>teroristinių nusikaltimų</w:t>
            </w:r>
            <w:bookmarkStart w:id="22" w:name="_DV_C397"/>
            <w:r>
              <w:rPr>
                <w:color w:val="000000"/>
              </w:rPr>
              <w:t xml:space="preserve"> arba su teroristine veikla susijusių nusikaltimų, kaip apibrėžta atitinkamai Tarybos pamatinio sprendimo 2002/475/TVR</w:t>
            </w:r>
            <w:bookmarkStart w:id="23" w:name="_DV_C399"/>
            <w:bookmarkEnd w:id="22"/>
            <w:r>
              <w:rPr>
                <w:color w:val="000000"/>
              </w:rPr>
              <w:t>, 1 ir 3 straipsniuose, arba dėl nusikalstamos veikos kurstymo, pagalbos ar bendrininkavimo ją įvykdant arba kėsinimosi ją įvykdyti, kaip nurodyta to sprendimo 4 straipsnyje;</w:t>
            </w:r>
            <w:bookmarkEnd w:id="23"/>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r>
      <w:tr w:rsidR="00C475D8" w:rsidTr="00F7691A">
        <w:tc>
          <w:tcPr>
            <w:tcW w:w="8238" w:type="dxa"/>
            <w:shd w:val="clear" w:color="auto" w:fill="auto"/>
          </w:tcPr>
          <w:p w:rsidR="00C475D8" w:rsidRPr="00583379" w:rsidRDefault="00C475D8" w:rsidP="00583379">
            <w:pPr>
              <w:pStyle w:val="Text1"/>
              <w:spacing w:before="40" w:after="40"/>
              <w:ind w:left="709"/>
              <w:rPr>
                <w:color w:val="000000"/>
              </w:rPr>
            </w:pPr>
            <w:bookmarkStart w:id="24" w:name="_DV_C400"/>
            <w:r>
              <w:rPr>
                <w:color w:val="000000"/>
              </w:rPr>
              <w:t xml:space="preserve">vi) </w:t>
            </w:r>
            <w:bookmarkStart w:id="25" w:name="_DV_M254"/>
            <w:bookmarkEnd w:id="24"/>
            <w:bookmarkEnd w:id="25"/>
            <w:r>
              <w:t xml:space="preserve">vaikų darbo arba kitų prekybos žmonėmis formų, </w:t>
            </w:r>
            <w:bookmarkStart w:id="26" w:name="_DV_C402"/>
            <w:r>
              <w:rPr>
                <w:color w:val="000000"/>
              </w:rPr>
              <w:t>kaip apibrėžta Europos Parlamento ir Tarybos direktyvos 2011/36/ES 2 straipsnyje</w:t>
            </w:r>
            <w:bookmarkStart w:id="27" w:name="_DV_C404"/>
            <w:bookmarkEnd w:id="26"/>
            <w:r>
              <w:rPr>
                <w:color w:val="000000"/>
              </w:rPr>
              <w:t>;</w:t>
            </w:r>
            <w:bookmarkEnd w:id="27"/>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r>
      <w:tr w:rsidR="00C475D8" w:rsidTr="00F7691A">
        <w:tc>
          <w:tcPr>
            <w:tcW w:w="8238" w:type="dxa"/>
            <w:shd w:val="clear" w:color="auto" w:fill="auto"/>
          </w:tcPr>
          <w:p w:rsidR="00C475D8" w:rsidRPr="00583379" w:rsidRDefault="00C475D8" w:rsidP="00583379">
            <w:pPr>
              <w:pStyle w:val="Text1"/>
              <w:numPr>
                <w:ilvl w:val="0"/>
                <w:numId w:val="15"/>
              </w:numPr>
              <w:spacing w:before="40" w:after="40"/>
              <w:rPr>
                <w:color w:val="000000"/>
              </w:rPr>
            </w:pPr>
            <w:r>
              <w:t xml:space="preserve">pagrindinius iš Sąjungos biudžeto finansuojamos sutarties įgyvendinimo įsipareigojimus asmuo vykdė su dideliais trūkumais ir dėl to ta sutartis buvo nutraukta pirma laiko arba buvo pareikalauta atlyginti nuostolius, ar buvo taikomos kitos sutartyje numatytos nuobaudos, arba šie trūkumai buvo atskleisti per leidimus suteikiančio pareigūno, OLAF ar Audito Rūmų atliktus patikrinimus, auditus ar tyrimus; </w:t>
            </w:r>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numPr>
                <w:ilvl w:val="0"/>
                <w:numId w:val="15"/>
              </w:numPr>
              <w:spacing w:before="40" w:after="40"/>
              <w:rPr>
                <w:noProof/>
              </w:rPr>
            </w:pPr>
            <w:bookmarkStart w:id="28" w:name="_DV_C410"/>
            <w:r>
              <w:rPr>
                <w:color w:val="000000"/>
              </w:rPr>
              <w:t>galutiniu teismo sprendimu arba galutiniu administraciniu sprendimu nustatyta, kad asmuo įvykdė pažeidimą, kaip nustatyta Tarybos reglamento (EB, Euratomas) Nr. 2988/95 1 straipsnio 2 dalyje</w:t>
            </w:r>
            <w:bookmarkEnd w:id="28"/>
            <w:r>
              <w:rPr>
                <w:color w:val="000000"/>
              </w:rPr>
              <w:t>;</w:t>
            </w:r>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r>
      <w:tr w:rsidR="00116FF1" w:rsidTr="00F7691A">
        <w:tc>
          <w:tcPr>
            <w:tcW w:w="8238" w:type="dxa"/>
            <w:shd w:val="clear" w:color="auto" w:fill="auto"/>
          </w:tcPr>
          <w:p w:rsidR="00116FF1" w:rsidRDefault="00116FF1" w:rsidP="00583379">
            <w:pPr>
              <w:pStyle w:val="Text1"/>
              <w:numPr>
                <w:ilvl w:val="0"/>
                <w:numId w:val="15"/>
              </w:numPr>
              <w:spacing w:before="40" w:after="40"/>
              <w:rPr>
                <w:color w:val="000000"/>
              </w:rPr>
            </w:pPr>
            <w:r>
              <w:rPr>
                <w:color w:val="000000"/>
              </w:rPr>
              <w:t>sunkaus profesinio nusižengimo, sukčiavimo, korupcijos, kitos kriminalinės veikos, didelių sutarties įgyvendinimo trūkumų arba pažeidimų atveju pareiškėjo atžvilgiu taikomi:</w:t>
            </w:r>
          </w:p>
          <w:p w:rsidR="00116FF1" w:rsidRDefault="00411F7D" w:rsidP="006C6DFD">
            <w:pPr>
              <w:pStyle w:val="Text1"/>
              <w:numPr>
                <w:ilvl w:val="0"/>
                <w:numId w:val="25"/>
              </w:numPr>
              <w:spacing w:before="40" w:after="40"/>
              <w:ind w:left="709" w:firstLine="0"/>
              <w:rPr>
                <w:color w:val="000000"/>
              </w:rPr>
            </w:pPr>
            <w:r>
              <w:rPr>
                <w:color w:val="000000"/>
              </w:rPr>
              <w:t xml:space="preserve"> </w:t>
            </w:r>
            <w:r w:rsidR="00116FF1">
              <w:rPr>
                <w:color w:val="000000"/>
              </w:rPr>
              <w:t>faktai, nustatyti Audito Rūmų ir OLAF auditų ar tyrimų arba vidaus audito metu, arba ES institucijos, Europos organo, ES agentūros arba įstaigos leidimus suteikiančio pareigūno atsakomybe atlikto bet kurio kito patikrinimo, audito ar kontrolės metu;</w:t>
            </w:r>
          </w:p>
          <w:p w:rsidR="00116FF1" w:rsidRDefault="00411F7D" w:rsidP="006C6DFD">
            <w:pPr>
              <w:pStyle w:val="Text1"/>
              <w:numPr>
                <w:ilvl w:val="0"/>
                <w:numId w:val="25"/>
              </w:numPr>
              <w:spacing w:before="40" w:after="40"/>
              <w:ind w:left="709" w:firstLine="0"/>
              <w:rPr>
                <w:color w:val="000000"/>
              </w:rPr>
            </w:pPr>
            <w:r>
              <w:rPr>
                <w:color w:val="000000"/>
              </w:rPr>
              <w:t xml:space="preserve"> </w:t>
            </w:r>
            <w:r w:rsidR="00116FF1">
              <w:rPr>
                <w:color w:val="000000"/>
              </w:rPr>
              <w:t>negalutiniai administraciniai sprendimai, kurie gali apimti drausmines priemones, kurių ėmėsi kompetentinga priežiūros institucija, atsakinga už profesinės etikos standartų taikymo tikrinimą;</w:t>
            </w:r>
          </w:p>
          <w:p w:rsidR="00116FF1" w:rsidRDefault="00411F7D" w:rsidP="006C6DFD">
            <w:pPr>
              <w:pStyle w:val="Text1"/>
              <w:numPr>
                <w:ilvl w:val="0"/>
                <w:numId w:val="25"/>
              </w:numPr>
              <w:spacing w:before="40" w:after="40"/>
              <w:ind w:left="709" w:firstLine="0"/>
              <w:rPr>
                <w:color w:val="000000"/>
              </w:rPr>
            </w:pPr>
            <w:r>
              <w:rPr>
                <w:color w:val="000000"/>
              </w:rPr>
              <w:t xml:space="preserve"> </w:t>
            </w:r>
            <w:r w:rsidR="00116FF1">
              <w:rPr>
                <w:color w:val="000000"/>
              </w:rPr>
              <w:t>ECB, EIB, Europos investicijų fondo ar tarptautinių organizacijų sprendimai;</w:t>
            </w:r>
          </w:p>
          <w:p w:rsidR="00116FF1" w:rsidRDefault="00411F7D" w:rsidP="006C6DFD">
            <w:pPr>
              <w:pStyle w:val="Text1"/>
              <w:numPr>
                <w:ilvl w:val="0"/>
                <w:numId w:val="25"/>
              </w:numPr>
              <w:spacing w:before="40" w:after="40"/>
              <w:ind w:left="709" w:firstLine="0"/>
              <w:rPr>
                <w:color w:val="000000"/>
              </w:rPr>
            </w:pPr>
            <w:r>
              <w:rPr>
                <w:color w:val="000000"/>
              </w:rPr>
              <w:t xml:space="preserve"> </w:t>
            </w:r>
            <w:r w:rsidR="00116FF1">
              <w:rPr>
                <w:color w:val="000000"/>
              </w:rPr>
              <w:t>Komisijos sprendimai, susiję su Sąjungos konkurencijos taisyklių pažeidimu, arba nacionalinės kompetentingos institucijos sprendimai, susiję su Sąjungos ar nacionalinės konkurencijos teisės pažeidimu, arba</w:t>
            </w:r>
          </w:p>
          <w:p w:rsidR="00116FF1" w:rsidRPr="00583379" w:rsidRDefault="00411F7D" w:rsidP="003E5E5C">
            <w:pPr>
              <w:pStyle w:val="Text1"/>
              <w:numPr>
                <w:ilvl w:val="0"/>
                <w:numId w:val="25"/>
              </w:numPr>
              <w:spacing w:before="40" w:after="40"/>
              <w:ind w:left="709" w:firstLine="0"/>
              <w:rPr>
                <w:color w:val="000000"/>
              </w:rPr>
            </w:pPr>
            <w:r>
              <w:rPr>
                <w:color w:val="000000"/>
              </w:rPr>
              <w:t xml:space="preserve"> </w:t>
            </w:r>
            <w:r w:rsidR="00116FF1">
              <w:rPr>
                <w:color w:val="000000"/>
              </w:rPr>
              <w:t xml:space="preserve">ES institucijos, Europos organo, ES agentūros arba įstaigos leidimus </w:t>
            </w:r>
            <w:r w:rsidR="00116FF1">
              <w:rPr>
                <w:color w:val="000000"/>
              </w:rPr>
              <w:lastRenderedPageBreak/>
              <w:t xml:space="preserve">suteikiančio pareigūno sprendimai dėl draudimo dalyvauti procedūroje. </w:t>
            </w:r>
          </w:p>
        </w:tc>
        <w:tc>
          <w:tcPr>
            <w:tcW w:w="812" w:type="dxa"/>
            <w:shd w:val="clear" w:color="auto" w:fill="auto"/>
          </w:tcPr>
          <w:p w:rsidR="00116FF1" w:rsidRDefault="00116FF1" w:rsidP="00583379">
            <w:pPr>
              <w:spacing w:before="240" w:after="120"/>
              <w:jc w:val="both"/>
              <w:rPr>
                <w:noProof/>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c>
          <w:tcPr>
            <w:tcW w:w="705" w:type="dxa"/>
            <w:shd w:val="clear" w:color="auto" w:fill="auto"/>
          </w:tcPr>
          <w:p w:rsidR="00116FF1" w:rsidRDefault="00116FF1"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r>
    </w:tbl>
    <w:p w:rsidR="00897553" w:rsidRPr="0024225B" w:rsidRDefault="00897553" w:rsidP="0024225B">
      <w:pPr>
        <w:pStyle w:val="Title"/>
        <w:jc w:val="both"/>
        <w:rPr>
          <w:b w:val="0"/>
          <w:smallCaps w:val="0"/>
        </w:rPr>
      </w:pPr>
      <w:bookmarkStart w:id="29" w:name="_DV_C376"/>
      <w:r>
        <w:lastRenderedPageBreak/>
        <w:t>II. Situacijos, dėl kurių fiziniams asmenims, turintiems įgaliojimą atstovauti juridiniam asmeniui, priimti jo vardu sprendimus arba jį kontroliuoti, draudžiama dalyvauti procedūroje</w:t>
      </w:r>
    </w:p>
    <w:p w:rsidR="00897553" w:rsidRPr="0024225B" w:rsidRDefault="001F135A" w:rsidP="0024225B">
      <w:pPr>
        <w:autoSpaceDE w:val="0"/>
        <w:autoSpaceDN w:val="0"/>
        <w:adjustRightInd w:val="0"/>
        <w:spacing w:before="120" w:after="240"/>
        <w:jc w:val="center"/>
        <w:rPr>
          <w:i/>
          <w:noProof/>
        </w:rPr>
      </w:pPr>
      <w:r>
        <w:rPr>
          <w:b/>
          <w:i/>
          <w:noProof/>
          <w:u w:val="single"/>
        </w:rPr>
        <w:t>Netaikoma fiziniams asmenims, valstybėms narėms ir vietos valdžios institucijoms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750"/>
        <w:gridCol w:w="604"/>
        <w:gridCol w:w="1269"/>
      </w:tblGrid>
      <w:tr w:rsidR="001F135A" w:rsidTr="001F135A">
        <w:tc>
          <w:tcPr>
            <w:tcW w:w="7763" w:type="dxa"/>
            <w:shd w:val="clear" w:color="auto" w:fill="auto"/>
            <w:vAlign w:val="center"/>
          </w:tcPr>
          <w:p w:rsidR="001F135A" w:rsidRPr="003E5E5C" w:rsidRDefault="00411F7D" w:rsidP="00FF0711">
            <w:pPr>
              <w:numPr>
                <w:ilvl w:val="0"/>
                <w:numId w:val="17"/>
              </w:numPr>
              <w:spacing w:before="40" w:after="40"/>
              <w:jc w:val="both"/>
              <w:rPr>
                <w:noProof/>
              </w:rPr>
            </w:pPr>
            <w:r>
              <w:t xml:space="preserve"> </w:t>
            </w:r>
            <w:r w:rsidR="001F135A">
              <w:t xml:space="preserve">deklaruoja, kad fizinis asmuo, kuris yra pirma minėto juridinio asmens administracinio, valdymo ar priežiūros organo narys, turintis įgaliojimą atstovauti pirma minėtam juridiniam asmeniui, priimti jo vardu sprendimus arba jį kontroliuoti (įskaitant bendrovių direktorius, valdymo ar priežiūros organų narius, taip pat atvejus, kai fizinis asmuo valdo daugumą akcijų), nėra patekęs į vieną iš šių situacijų: </w:t>
            </w:r>
          </w:p>
        </w:tc>
        <w:tc>
          <w:tcPr>
            <w:tcW w:w="670" w:type="dxa"/>
            <w:shd w:val="clear" w:color="auto" w:fill="auto"/>
          </w:tcPr>
          <w:p w:rsidR="001F135A" w:rsidRDefault="001F135A" w:rsidP="00583379">
            <w:pPr>
              <w:spacing w:before="240" w:after="120"/>
              <w:jc w:val="both"/>
              <w:rPr>
                <w:noProof/>
              </w:rPr>
            </w:pPr>
            <w:r>
              <w:t>TAIP</w:t>
            </w:r>
          </w:p>
        </w:tc>
        <w:tc>
          <w:tcPr>
            <w:tcW w:w="614" w:type="dxa"/>
            <w:shd w:val="clear" w:color="auto" w:fill="auto"/>
          </w:tcPr>
          <w:p w:rsidR="001F135A" w:rsidRDefault="001F135A" w:rsidP="00583379">
            <w:pPr>
              <w:spacing w:before="240" w:after="120"/>
              <w:jc w:val="both"/>
              <w:rPr>
                <w:noProof/>
              </w:rPr>
            </w:pPr>
            <w:r>
              <w:t>NE</w:t>
            </w:r>
          </w:p>
        </w:tc>
        <w:tc>
          <w:tcPr>
            <w:tcW w:w="614" w:type="dxa"/>
          </w:tcPr>
          <w:p w:rsidR="001F135A" w:rsidRDefault="001F135A" w:rsidP="00583379">
            <w:pPr>
              <w:spacing w:before="240" w:after="120"/>
              <w:jc w:val="both"/>
              <w:rPr>
                <w:noProof/>
              </w:rPr>
            </w:pPr>
            <w:r>
              <w:t>Netaikoma</w:t>
            </w:r>
          </w:p>
        </w:tc>
      </w:tr>
      <w:tr w:rsidR="001F135A" w:rsidTr="001F135A">
        <w:tc>
          <w:tcPr>
            <w:tcW w:w="7763" w:type="dxa"/>
            <w:shd w:val="clear" w:color="auto" w:fill="auto"/>
            <w:vAlign w:val="center"/>
          </w:tcPr>
          <w:p w:rsidR="001F135A" w:rsidRDefault="001F135A" w:rsidP="00583379">
            <w:pPr>
              <w:pStyle w:val="Text1"/>
              <w:spacing w:before="40" w:after="40"/>
              <w:ind w:left="360"/>
              <w:rPr>
                <w:noProof/>
              </w:rPr>
            </w:pPr>
            <w:r>
              <w:t>c punkte nurodytą situaciją  (sunkus profesinis nusižengimas)</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c>
          <w:tcPr>
            <w:tcW w:w="614"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r>
      <w:tr w:rsidR="001F135A" w:rsidTr="001F135A">
        <w:tc>
          <w:tcPr>
            <w:tcW w:w="7763" w:type="dxa"/>
            <w:shd w:val="clear" w:color="auto" w:fill="auto"/>
            <w:vAlign w:val="center"/>
          </w:tcPr>
          <w:p w:rsidR="001F135A" w:rsidRDefault="001F135A" w:rsidP="00583379">
            <w:pPr>
              <w:pStyle w:val="Text1"/>
              <w:spacing w:before="40" w:after="40"/>
              <w:ind w:left="360"/>
              <w:rPr>
                <w:noProof/>
              </w:rPr>
            </w:pPr>
            <w:r>
              <w:t>d punkte nurodytą situaciją (sukčiavimas, korupcija arba kita nusikalstama veika)</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c>
          <w:tcPr>
            <w:tcW w:w="614"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r>
      <w:tr w:rsidR="001F135A" w:rsidTr="001F135A">
        <w:tc>
          <w:tcPr>
            <w:tcW w:w="7763" w:type="dxa"/>
            <w:shd w:val="clear" w:color="auto" w:fill="auto"/>
            <w:vAlign w:val="center"/>
          </w:tcPr>
          <w:p w:rsidR="001F135A" w:rsidRDefault="001F135A" w:rsidP="00583379">
            <w:pPr>
              <w:pStyle w:val="Text1"/>
              <w:spacing w:before="40" w:after="40"/>
              <w:ind w:left="360"/>
              <w:rPr>
                <w:noProof/>
              </w:rPr>
            </w:pPr>
            <w:r>
              <w:t>e punkte nurodytą situaciją (dideli sutarties įgyvendinimo trūkumai)</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c>
          <w:tcPr>
            <w:tcW w:w="614"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r>
      <w:tr w:rsidR="001F135A" w:rsidTr="001F135A">
        <w:tc>
          <w:tcPr>
            <w:tcW w:w="7763" w:type="dxa"/>
            <w:shd w:val="clear" w:color="auto" w:fill="auto"/>
            <w:vAlign w:val="center"/>
          </w:tcPr>
          <w:p w:rsidR="001F135A" w:rsidRDefault="001F135A" w:rsidP="00583379">
            <w:pPr>
              <w:pStyle w:val="Text1"/>
              <w:spacing w:before="40" w:after="40"/>
              <w:ind w:left="360"/>
              <w:rPr>
                <w:noProof/>
              </w:rPr>
            </w:pPr>
            <w:r>
              <w:t>e punkte nurodytą situaciją (dideli sutarties įgyvendinimo trūkumai)</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c>
          <w:tcPr>
            <w:tcW w:w="614"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r>
    </w:tbl>
    <w:p w:rsidR="00CA27B0" w:rsidRDefault="00CA27B0" w:rsidP="0024225B">
      <w:pPr>
        <w:pStyle w:val="Title"/>
        <w:rPr>
          <w:noProof/>
        </w:rPr>
      </w:pPr>
      <w:r>
        <w:t>III. Situacijos, dėl kurių fiziniams arba juridiniams asmenims, prisiimantiems neribotą atsakomybę už juridinio asmens skolas, draudžiama dalyvauti procedūroje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750"/>
        <w:gridCol w:w="604"/>
        <w:gridCol w:w="1269"/>
      </w:tblGrid>
      <w:tr w:rsidR="003E5E5C" w:rsidTr="00EE2C43">
        <w:tc>
          <w:tcPr>
            <w:tcW w:w="7747" w:type="dxa"/>
            <w:shd w:val="clear" w:color="auto" w:fill="auto"/>
          </w:tcPr>
          <w:p w:rsidR="003E5E5C" w:rsidRDefault="003E5E5C" w:rsidP="00BA61F8">
            <w:pPr>
              <w:numPr>
                <w:ilvl w:val="0"/>
                <w:numId w:val="17"/>
              </w:numPr>
              <w:spacing w:before="40" w:after="40"/>
              <w:jc w:val="both"/>
              <w:rPr>
                <w:noProof/>
              </w:rPr>
            </w:pPr>
            <w:r>
              <w:t xml:space="preserve"> deklaruoja, kad fizinis arba juridinis asmuo, kuris prisiima neribotą atsakomybę už pirma minėto juridinio asmens skolas, nėra patekęs į vieną iš šių situacijų: </w:t>
            </w:r>
          </w:p>
        </w:tc>
        <w:tc>
          <w:tcPr>
            <w:tcW w:w="670" w:type="dxa"/>
            <w:shd w:val="clear" w:color="auto" w:fill="auto"/>
          </w:tcPr>
          <w:p w:rsidR="003E5E5C" w:rsidRDefault="003E5E5C" w:rsidP="00583379">
            <w:pPr>
              <w:spacing w:before="240" w:after="120"/>
              <w:jc w:val="both"/>
              <w:rPr>
                <w:noProof/>
              </w:rPr>
            </w:pPr>
            <w:r>
              <w:t>TAIP</w:t>
            </w:r>
          </w:p>
        </w:tc>
        <w:tc>
          <w:tcPr>
            <w:tcW w:w="614" w:type="dxa"/>
          </w:tcPr>
          <w:p w:rsidR="003E5E5C" w:rsidRDefault="003E5E5C" w:rsidP="00583379">
            <w:pPr>
              <w:spacing w:before="240" w:after="120"/>
              <w:jc w:val="both"/>
              <w:rPr>
                <w:noProof/>
              </w:rPr>
            </w:pPr>
            <w:r>
              <w:t>NE</w:t>
            </w:r>
          </w:p>
        </w:tc>
        <w:tc>
          <w:tcPr>
            <w:tcW w:w="630" w:type="dxa"/>
            <w:shd w:val="clear" w:color="auto" w:fill="auto"/>
          </w:tcPr>
          <w:p w:rsidR="003E5E5C" w:rsidRDefault="003E5E5C" w:rsidP="00583379">
            <w:pPr>
              <w:spacing w:before="240" w:after="120"/>
              <w:jc w:val="both"/>
              <w:rPr>
                <w:noProof/>
              </w:rPr>
            </w:pPr>
            <w:r>
              <w:t>Netaikoma</w:t>
            </w:r>
          </w:p>
        </w:tc>
      </w:tr>
      <w:tr w:rsidR="003E5E5C" w:rsidTr="004B29AF">
        <w:tc>
          <w:tcPr>
            <w:tcW w:w="7747" w:type="dxa"/>
            <w:shd w:val="clear" w:color="auto" w:fill="auto"/>
            <w:vAlign w:val="center"/>
          </w:tcPr>
          <w:p w:rsidR="003E5E5C" w:rsidRDefault="003E5E5C" w:rsidP="00583379">
            <w:pPr>
              <w:pStyle w:val="Text1"/>
              <w:spacing w:before="40" w:after="40"/>
              <w:ind w:left="360"/>
              <w:rPr>
                <w:noProof/>
              </w:rPr>
            </w:pPr>
            <w:r>
              <w:t>a punkte nurodytą situaciją (bankrotas)</w:t>
            </w:r>
          </w:p>
        </w:tc>
        <w:tc>
          <w:tcPr>
            <w:tcW w:w="67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c>
          <w:tcPr>
            <w:tcW w:w="614" w:type="dxa"/>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c>
          <w:tcPr>
            <w:tcW w:w="63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r>
      <w:tr w:rsidR="003E5E5C" w:rsidTr="004B29AF">
        <w:tc>
          <w:tcPr>
            <w:tcW w:w="7747" w:type="dxa"/>
            <w:shd w:val="clear" w:color="auto" w:fill="auto"/>
            <w:vAlign w:val="center"/>
          </w:tcPr>
          <w:p w:rsidR="003E5E5C" w:rsidRDefault="003E5E5C" w:rsidP="004B29AF">
            <w:pPr>
              <w:pStyle w:val="Text1"/>
              <w:spacing w:before="40" w:after="40"/>
              <w:ind w:left="360"/>
              <w:rPr>
                <w:noProof/>
              </w:rPr>
            </w:pPr>
            <w:r>
              <w:t>b punkte nurodytą situaciją (įsipareigojimų, susijusių su mokesčių arba socialinio draudimo įmokų mokėjimu, pažeidimas)</w:t>
            </w:r>
          </w:p>
        </w:tc>
        <w:tc>
          <w:tcPr>
            <w:tcW w:w="67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c>
          <w:tcPr>
            <w:tcW w:w="614" w:type="dxa"/>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c>
          <w:tcPr>
            <w:tcW w:w="63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r>
    </w:tbl>
    <w:p w:rsidR="00CA27B0" w:rsidRDefault="00CA27B0" w:rsidP="0024225B">
      <w:pPr>
        <w:pStyle w:val="Title"/>
        <w:rPr>
          <w:noProof/>
        </w:rPr>
      </w:pPr>
      <w:r>
        <w:t>IV. Pašalinimo iš šios procedūros priežastys</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3"/>
        <w:gridCol w:w="750"/>
        <w:gridCol w:w="613"/>
      </w:tblGrid>
      <w:tr w:rsidR="003E5E5C" w:rsidTr="004C1A2B">
        <w:tc>
          <w:tcPr>
            <w:tcW w:w="8472" w:type="dxa"/>
            <w:shd w:val="clear" w:color="auto" w:fill="auto"/>
          </w:tcPr>
          <w:p w:rsidR="003E5E5C" w:rsidRDefault="003E5E5C" w:rsidP="00FA1E79">
            <w:pPr>
              <w:numPr>
                <w:ilvl w:val="0"/>
                <w:numId w:val="17"/>
              </w:numPr>
              <w:spacing w:before="40" w:after="40"/>
              <w:jc w:val="both"/>
              <w:rPr>
                <w:noProof/>
              </w:rPr>
            </w:pPr>
            <w:r>
              <w:t xml:space="preserve"> deklaruoja, kad pirma minėtas asmuo:</w:t>
            </w:r>
          </w:p>
        </w:tc>
        <w:tc>
          <w:tcPr>
            <w:tcW w:w="670" w:type="dxa"/>
            <w:shd w:val="clear" w:color="auto" w:fill="auto"/>
          </w:tcPr>
          <w:p w:rsidR="003E5E5C" w:rsidRDefault="003E5E5C" w:rsidP="00583379">
            <w:pPr>
              <w:spacing w:before="240" w:after="120"/>
              <w:jc w:val="both"/>
              <w:rPr>
                <w:noProof/>
              </w:rPr>
            </w:pPr>
            <w:r>
              <w:t>TAIP</w:t>
            </w:r>
          </w:p>
        </w:tc>
        <w:tc>
          <w:tcPr>
            <w:tcW w:w="614" w:type="dxa"/>
            <w:shd w:val="clear" w:color="auto" w:fill="auto"/>
          </w:tcPr>
          <w:p w:rsidR="003E5E5C" w:rsidRDefault="003E5E5C" w:rsidP="00583379">
            <w:pPr>
              <w:spacing w:before="240" w:after="120"/>
              <w:jc w:val="both"/>
              <w:rPr>
                <w:noProof/>
              </w:rPr>
            </w:pPr>
            <w:r>
              <w:t>NE</w:t>
            </w:r>
          </w:p>
        </w:tc>
      </w:tr>
      <w:tr w:rsidR="003E5E5C" w:rsidTr="007C6650">
        <w:tc>
          <w:tcPr>
            <w:tcW w:w="8472" w:type="dxa"/>
            <w:shd w:val="clear" w:color="auto" w:fill="auto"/>
          </w:tcPr>
          <w:p w:rsidR="003E5E5C" w:rsidRDefault="003E5E5C" w:rsidP="00C04BC7">
            <w:pPr>
              <w:pStyle w:val="Text1"/>
              <w:numPr>
                <w:ilvl w:val="0"/>
                <w:numId w:val="15"/>
              </w:numPr>
              <w:spacing w:before="40" w:after="40"/>
              <w:rPr>
                <w:noProof/>
              </w:rPr>
            </w:pPr>
            <w:r>
              <w:t>iškraipė konkurenciją, anksčiau dalyvaudamas rengiant šios viešojo pirkimo procedūros pirkimo dokumentus</w:t>
            </w:r>
            <w:r w:rsidR="00C04BC7">
              <w:t>.</w:t>
            </w:r>
            <w:r>
              <w:t xml:space="preserve"> </w:t>
            </w:r>
          </w:p>
        </w:tc>
        <w:tc>
          <w:tcPr>
            <w:tcW w:w="670" w:type="dxa"/>
            <w:shd w:val="clear" w:color="auto" w:fill="auto"/>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c>
          <w:tcPr>
            <w:tcW w:w="614" w:type="dxa"/>
            <w:shd w:val="clear" w:color="auto" w:fill="auto"/>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r>
    </w:tbl>
    <w:bookmarkEnd w:id="29"/>
    <w:p w:rsidR="00F96EAB" w:rsidRPr="006C6DFD" w:rsidRDefault="00F816D2" w:rsidP="0024225B">
      <w:pPr>
        <w:pStyle w:val="Title"/>
        <w:rPr>
          <w:noProof/>
        </w:rPr>
      </w:pPr>
      <w:r>
        <w:t>V. Taisomosios priemonės</w:t>
      </w:r>
    </w:p>
    <w:p w:rsidR="005C6293" w:rsidRDefault="005C6293" w:rsidP="007C6650">
      <w:pPr>
        <w:spacing w:before="120" w:after="120"/>
        <w:jc w:val="both"/>
        <w:rPr>
          <w:color w:val="000000"/>
        </w:rPr>
      </w:pPr>
      <w:r>
        <w:t xml:space="preserve">Jeigu asmuo deklaruoja, kad yra patekęs į kurią nors </w:t>
      </w:r>
      <w:r>
        <w:rPr>
          <w:color w:val="000000"/>
        </w:rPr>
        <w:t xml:space="preserve">iš pirma išvardytų situacijų, dėl kurios jam draudžiama dalyvauti procedūroje, jis turi nurodyti priemones, kurių ėmėsi tai situacijai </w:t>
      </w:r>
      <w:r>
        <w:rPr>
          <w:color w:val="000000"/>
        </w:rPr>
        <w:lastRenderedPageBreak/>
        <w:t>ištaisyti, taip įrodydamas savo patikimumą. Tai gali būti, pvz., techninės, organizacinės ir asmeninės priemonės, kuriomis siekiama ateityje išvengti tokios situacijos, atlyginti nuostolius arba sumokėti baudas. Šios deklaracijos priede reikia pateikti susijusius patvirtinamuosius dokumentus, kurie apibūdina taikytas taisomąsias priemones. Ši pastraipa netaikoma šios deklaracijos d punkte nurodytų situacijų atveju.</w:t>
      </w:r>
    </w:p>
    <w:p w:rsidR="00F96EAB" w:rsidRPr="007D7A5F" w:rsidRDefault="00F816D2" w:rsidP="0024225B">
      <w:pPr>
        <w:pStyle w:val="Title"/>
        <w:rPr>
          <w:noProof/>
        </w:rPr>
      </w:pPr>
      <w:r>
        <w:t>VI. ĮRODYMŲ PATEIKIMAS PAGAL PAREIKALAVIMĄ</w:t>
      </w:r>
    </w:p>
    <w:p w:rsidR="00DA410F" w:rsidRPr="00F76ABA" w:rsidRDefault="00B84C49" w:rsidP="007C6650">
      <w:pPr>
        <w:spacing w:before="120" w:after="120"/>
        <w:ind w:firstLine="11"/>
        <w:jc w:val="both"/>
        <w:rPr>
          <w:noProof/>
        </w:rPr>
      </w:pPr>
      <w:r>
        <w:t>Perkančiajai organizacijai pareikalavus, asmuo per jos nustatytą terminą turi pateikti informaciją apie asmenis, kurie yra administracinio, valdymo arba priežiūros organo nariai. Taip pat privaloma pateikti toliau išvardytus įrodymus, susijusius su pačiu asmeniu arba fiziniais ar juridiniais asmenimis, kurie prisiima neribotą atsakomybę už asmens skolas:</w:t>
      </w:r>
    </w:p>
    <w:p w:rsidR="00357CC2" w:rsidRPr="00583379" w:rsidRDefault="00DA410F" w:rsidP="0024225B">
      <w:pPr>
        <w:pStyle w:val="Text1"/>
        <w:spacing w:before="100" w:beforeAutospacing="1" w:after="100" w:afterAutospacing="1"/>
        <w:ind w:left="284"/>
        <w:rPr>
          <w:rFonts w:ascii="Arial Narrow" w:hAnsi="Arial Narrow"/>
          <w:noProof/>
        </w:rPr>
      </w:pPr>
      <w:r>
        <w:rPr>
          <w:rFonts w:ascii="Arial Narrow" w:hAnsi="Arial Narrow"/>
          <w:noProof/>
        </w:rPr>
        <w:t xml:space="preserve">Dėl a, c, d arba f punktuose nurodytų situacijų reikalaujama pateikti naujausią teismo bylų registro išrašą arba, jeigu jo nėra, naujausią lygiavertį dokumentą, išduotą šalies, kurioje asmuo yra įsisteigęs, teismo ar administracinės institucijos, patvirtinantį, kad šie reikalavimai yra įvykdyti. </w:t>
      </w:r>
    </w:p>
    <w:p w:rsidR="00E6004E" w:rsidRPr="00583379" w:rsidRDefault="00357CC2" w:rsidP="0024225B">
      <w:pPr>
        <w:tabs>
          <w:tab w:val="left" w:pos="-480"/>
          <w:tab w:val="left" w:pos="-142"/>
          <w:tab w:val="left" w:pos="426"/>
          <w:tab w:val="left" w:pos="4680"/>
          <w:tab w:val="left" w:pos="8400"/>
        </w:tabs>
        <w:spacing w:before="100" w:beforeAutospacing="1" w:after="100" w:afterAutospacing="1"/>
        <w:ind w:left="284"/>
        <w:jc w:val="both"/>
        <w:rPr>
          <w:rFonts w:ascii="Arial Narrow" w:hAnsi="Arial Narrow"/>
          <w:noProof/>
          <w:snapToGrid w:val="0"/>
        </w:rPr>
      </w:pPr>
      <w:r>
        <w:rPr>
          <w:rFonts w:ascii="Arial Narrow" w:hAnsi="Arial Narrow"/>
          <w:noProof/>
        </w:rPr>
        <w:t>Dėl a ar b punktuose nurodytos situacijos reikalaujama pateikti atitinkamos valstybės kompetentingos institucijos išduotus naujausias pažymas. Šiuose dokumentuose turi būti pateikti įrodymai, kad asmuo sumokėjo visus mokesčius ir socialinio draudimo įmokas, kuriuos jis privalo sumokėti, įskaitant, pavyzdžiui, PVM, pajamų mokestį (tik fiziniams asmenims), pelno mokestį (tik juridiniams asmenims) ir socialinio draudimo įmokas. Jei pirmiau apibūdintas dokumentas atitinkamoje šalyje nėra išduodamas, jį gali pakeisti teismo institucijos arba notaro patvirtinta priesaikos deklaracija arba, jei tai neįmanoma, įsisteigimo šalies administracinės institucijos arba kompetentingos profesinės organizacijos patvirtintas oficialus pareiškimas.</w:t>
      </w:r>
    </w:p>
    <w:p w:rsidR="008C4A00" w:rsidRDefault="00C55150" w:rsidP="0024225B">
      <w:pPr>
        <w:spacing w:before="100" w:beforeAutospacing="1" w:after="100" w:afterAutospacing="1"/>
        <w:jc w:val="both"/>
      </w:pPr>
      <w:r>
        <w:t xml:space="preserve">Nereikalaujama, kad asmuo pateiktų įrodymą, jeigu jis jau buvo pateiktas per kitą pirkimo procedūrą. Dokumentai turi būti išduoti ne anksčiau kaip prieš vienus metus iki dienos, kai jų pareikalavo perkančioji organizacija, ir tą dieną turi dar galioti. </w:t>
      </w:r>
    </w:p>
    <w:p w:rsidR="008C4A00" w:rsidRDefault="00A40405" w:rsidP="0024225B">
      <w:pPr>
        <w:spacing w:before="100" w:beforeAutospacing="1" w:after="100" w:afterAutospacing="1"/>
        <w:jc w:val="both"/>
      </w:pPr>
      <w:r>
        <w:t xml:space="preserve">Pasirašantis asmuo deklaruoja, kad asmuo jau pateikė patvirtinamuosius dokumentus per ankstesnę procedūrą, ir patvirtina, kad jo padėtis nepasikeitė: </w:t>
      </w:r>
    </w:p>
    <w:tbl>
      <w:tblPr>
        <w:tblStyle w:val="TableGrid"/>
        <w:tblW w:w="9464" w:type="dxa"/>
        <w:tblLook w:val="04A0" w:firstRow="1" w:lastRow="0" w:firstColumn="1" w:lastColumn="0" w:noHBand="0" w:noVBand="1"/>
      </w:tblPr>
      <w:tblGrid>
        <w:gridCol w:w="4786"/>
        <w:gridCol w:w="4678"/>
      </w:tblGrid>
      <w:tr w:rsidR="000C2EE8" w:rsidRPr="000C2EE8" w:rsidTr="0024225B">
        <w:tc>
          <w:tcPr>
            <w:tcW w:w="4786" w:type="dxa"/>
          </w:tcPr>
          <w:p w:rsidR="000C2EE8" w:rsidRPr="0024225B" w:rsidRDefault="000C2EE8" w:rsidP="0024225B">
            <w:pPr>
              <w:spacing w:before="100" w:beforeAutospacing="1" w:after="100" w:afterAutospacing="1"/>
              <w:jc w:val="center"/>
              <w:rPr>
                <w:b/>
                <w:sz w:val="22"/>
              </w:rPr>
            </w:pPr>
            <w:r>
              <w:rPr>
                <w:b/>
                <w:sz w:val="22"/>
              </w:rPr>
              <w:t>Dokumentas</w:t>
            </w:r>
          </w:p>
        </w:tc>
        <w:tc>
          <w:tcPr>
            <w:tcW w:w="4678" w:type="dxa"/>
          </w:tcPr>
          <w:p w:rsidR="000C2EE8" w:rsidRPr="0024225B" w:rsidRDefault="000C2EE8" w:rsidP="0024225B">
            <w:pPr>
              <w:spacing w:before="100" w:beforeAutospacing="1" w:after="100" w:afterAutospacing="1"/>
              <w:jc w:val="center"/>
              <w:rPr>
                <w:b/>
                <w:sz w:val="22"/>
              </w:rPr>
            </w:pPr>
            <w:r>
              <w:rPr>
                <w:b/>
                <w:sz w:val="22"/>
              </w:rPr>
              <w:t>Išsami ankstesnės procedūros nuoroda</w:t>
            </w:r>
          </w:p>
        </w:tc>
      </w:tr>
      <w:tr w:rsidR="00FF0711" w:rsidTr="005D6DE3">
        <w:tc>
          <w:tcPr>
            <w:tcW w:w="4786" w:type="dxa"/>
          </w:tcPr>
          <w:p w:rsidR="00FF0711" w:rsidRDefault="00FF0711" w:rsidP="0024225B">
            <w:pPr>
              <w:spacing w:before="100" w:beforeAutospacing="1" w:after="100" w:afterAutospacing="1"/>
            </w:pPr>
            <w:r>
              <w:rPr>
                <w:i/>
                <w:highlight w:val="lightGray"/>
              </w:rPr>
              <w:t>Įterpti reikiamą eilučių skaičių.</w:t>
            </w:r>
          </w:p>
        </w:tc>
        <w:tc>
          <w:tcPr>
            <w:tcW w:w="4678" w:type="dxa"/>
          </w:tcPr>
          <w:p w:rsidR="00FF0711" w:rsidRDefault="00FF0711" w:rsidP="0024225B">
            <w:pPr>
              <w:spacing w:before="100" w:beforeAutospacing="1" w:after="100" w:afterAutospacing="1"/>
            </w:pPr>
          </w:p>
        </w:tc>
      </w:tr>
    </w:tbl>
    <w:p w:rsidR="00DC56F6" w:rsidRPr="00BC61E2" w:rsidRDefault="00F816D2" w:rsidP="0024225B">
      <w:pPr>
        <w:pStyle w:val="Title"/>
        <w:rPr>
          <w:i/>
        </w:rPr>
      </w:pPr>
      <w:r>
        <w:t>VII. Atrankos kriterijai</w:t>
      </w:r>
      <w:r>
        <w:rPr>
          <w:i/>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8"/>
        <w:gridCol w:w="750"/>
        <w:gridCol w:w="599"/>
        <w:gridCol w:w="1269"/>
      </w:tblGrid>
      <w:tr w:rsidR="00376A09" w:rsidTr="00376A09">
        <w:tc>
          <w:tcPr>
            <w:tcW w:w="7344" w:type="dxa"/>
            <w:shd w:val="clear" w:color="auto" w:fill="auto"/>
          </w:tcPr>
          <w:p w:rsidR="00376A09" w:rsidRPr="00C475D8" w:rsidRDefault="00411F7D" w:rsidP="00664C39">
            <w:pPr>
              <w:numPr>
                <w:ilvl w:val="0"/>
                <w:numId w:val="17"/>
              </w:numPr>
              <w:spacing w:before="120" w:after="120"/>
              <w:jc w:val="both"/>
              <w:rPr>
                <w:noProof/>
              </w:rPr>
            </w:pPr>
            <w:r>
              <w:t xml:space="preserve"> </w:t>
            </w:r>
            <w:r w:rsidR="00376A09">
              <w:t>deklaruoja, kad pirma minėtas asmuo atitinka jam individualiai taikomus atrankos kriterijus, kaip numatyta pasiūlymo specifikacijose:</w:t>
            </w:r>
          </w:p>
        </w:tc>
        <w:tc>
          <w:tcPr>
            <w:tcW w:w="704" w:type="dxa"/>
            <w:shd w:val="clear" w:color="auto" w:fill="auto"/>
          </w:tcPr>
          <w:p w:rsidR="00376A09" w:rsidRDefault="00376A09" w:rsidP="00D744A3">
            <w:pPr>
              <w:spacing w:before="240" w:after="120"/>
              <w:jc w:val="both"/>
              <w:rPr>
                <w:noProof/>
              </w:rPr>
            </w:pPr>
            <w:r>
              <w:t>TAIP</w:t>
            </w:r>
          </w:p>
        </w:tc>
        <w:tc>
          <w:tcPr>
            <w:tcW w:w="608" w:type="dxa"/>
            <w:shd w:val="clear" w:color="auto" w:fill="auto"/>
          </w:tcPr>
          <w:p w:rsidR="00376A09" w:rsidRDefault="00376A09" w:rsidP="00D744A3">
            <w:pPr>
              <w:spacing w:before="240" w:after="120"/>
              <w:jc w:val="both"/>
              <w:rPr>
                <w:noProof/>
              </w:rPr>
            </w:pPr>
            <w:r>
              <w:t>NE</w:t>
            </w:r>
          </w:p>
        </w:tc>
        <w:tc>
          <w:tcPr>
            <w:tcW w:w="630" w:type="dxa"/>
            <w:shd w:val="clear" w:color="auto" w:fill="auto"/>
          </w:tcPr>
          <w:p w:rsidR="00376A09" w:rsidRDefault="00376A09" w:rsidP="00D744A3">
            <w:pPr>
              <w:spacing w:before="240" w:after="120"/>
              <w:jc w:val="both"/>
              <w:rPr>
                <w:noProof/>
              </w:rPr>
            </w:pPr>
            <w:r>
              <w:t>Netaikoma</w:t>
            </w:r>
          </w:p>
        </w:tc>
      </w:tr>
      <w:tr w:rsidR="00376A09" w:rsidTr="0024225B">
        <w:tc>
          <w:tcPr>
            <w:tcW w:w="7344" w:type="dxa"/>
            <w:shd w:val="clear" w:color="auto" w:fill="auto"/>
          </w:tcPr>
          <w:p w:rsidR="00376A09" w:rsidRDefault="00376A09" w:rsidP="00583379">
            <w:pPr>
              <w:pStyle w:val="Text1"/>
              <w:numPr>
                <w:ilvl w:val="0"/>
                <w:numId w:val="24"/>
              </w:numPr>
              <w:spacing w:before="40" w:after="40"/>
              <w:rPr>
                <w:noProof/>
              </w:rPr>
            </w:pPr>
            <w:r>
              <w:t>Jis yra veiksnus ir teisnus vykdyti profesinę veiklą, būtiną sutarčiai vykdyti, kaip reikalaujama pasiūlymo specifikacijų [</w:t>
            </w:r>
            <w:r>
              <w:rPr>
                <w:i/>
                <w:noProof/>
                <w:highlight w:val="lightGray"/>
              </w:rPr>
              <w:t>įrašyti</w:t>
            </w:r>
            <w:r>
              <w:t>] skirsnyje;</w:t>
            </w:r>
          </w:p>
        </w:tc>
        <w:tc>
          <w:tcPr>
            <w:tcW w:w="704"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c>
          <w:tcPr>
            <w:tcW w:w="608"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c>
          <w:tcPr>
            <w:tcW w:w="630" w:type="dxa"/>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r>
      <w:tr w:rsidR="00376A09" w:rsidTr="0024225B">
        <w:tc>
          <w:tcPr>
            <w:tcW w:w="7344" w:type="dxa"/>
            <w:shd w:val="clear" w:color="auto" w:fill="auto"/>
          </w:tcPr>
          <w:p w:rsidR="00376A09" w:rsidRDefault="00376A09" w:rsidP="00583379">
            <w:pPr>
              <w:pStyle w:val="Text1"/>
              <w:numPr>
                <w:ilvl w:val="0"/>
                <w:numId w:val="24"/>
              </w:numPr>
              <w:spacing w:before="40" w:after="40"/>
              <w:rPr>
                <w:noProof/>
              </w:rPr>
            </w:pPr>
            <w:r>
              <w:t>Jis atitinka taikomus ekonominius ir finansinius kriterijus, nurodytus pasiūlymo specifikacijų [</w:t>
            </w:r>
            <w:r>
              <w:rPr>
                <w:i/>
                <w:noProof/>
                <w:highlight w:val="lightGray"/>
              </w:rPr>
              <w:t>įrašyti</w:t>
            </w:r>
            <w:r>
              <w:t>] skirsnyje;</w:t>
            </w:r>
          </w:p>
        </w:tc>
        <w:tc>
          <w:tcPr>
            <w:tcW w:w="704"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c>
          <w:tcPr>
            <w:tcW w:w="608"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c>
          <w:tcPr>
            <w:tcW w:w="630" w:type="dxa"/>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r>
      <w:tr w:rsidR="00376A09" w:rsidTr="0024225B">
        <w:tc>
          <w:tcPr>
            <w:tcW w:w="7344" w:type="dxa"/>
            <w:shd w:val="clear" w:color="auto" w:fill="auto"/>
          </w:tcPr>
          <w:p w:rsidR="00376A09" w:rsidRDefault="00376A09" w:rsidP="00583379">
            <w:pPr>
              <w:pStyle w:val="Text1"/>
              <w:numPr>
                <w:ilvl w:val="0"/>
                <w:numId w:val="24"/>
              </w:numPr>
              <w:spacing w:before="40" w:after="40"/>
              <w:rPr>
                <w:noProof/>
              </w:rPr>
            </w:pPr>
            <w:r>
              <w:t>Jis atitinka taikomus techninius ir profesinius kriterijus, nurodytus pasiūlymo specifikacijų [</w:t>
            </w:r>
            <w:r>
              <w:rPr>
                <w:i/>
                <w:noProof/>
                <w:highlight w:val="lightGray"/>
              </w:rPr>
              <w:t>įrašyti</w:t>
            </w:r>
            <w:r>
              <w:t>] skirsnyje.</w:t>
            </w:r>
          </w:p>
        </w:tc>
        <w:tc>
          <w:tcPr>
            <w:tcW w:w="704"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c>
          <w:tcPr>
            <w:tcW w:w="608"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c>
          <w:tcPr>
            <w:tcW w:w="630" w:type="dxa"/>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r>
    </w:tbl>
    <w:p w:rsidR="00C87D95" w:rsidRPr="0024225B" w:rsidRDefault="00C87D95" w:rsidP="00C87D95"/>
    <w:p w:rsidR="00C87D95" w:rsidRPr="00BC61E2" w:rsidRDefault="00C87D95" w:rsidP="00C87D95">
      <w:pPr>
        <w:rPr>
          <w:b/>
          <w:i/>
          <w:color w:val="0070C0"/>
        </w:rPr>
      </w:pPr>
      <w:r>
        <w:rPr>
          <w:b/>
          <w:i/>
          <w:color w:val="0070C0"/>
          <w:highlight w:val="yellow"/>
        </w:rPr>
        <w:lastRenderedPageBreak/>
        <w:t>Perkančioji organizacija turi pritaikyti pirma pateiktą lentelę atsižvelgdama į pirkimo specifikacijose nurodytus kriterijus (t. y. kiekvienam kriterijui įterpti papildomų eilučių arba išbraukti nereikalingas eilutes).</w:t>
      </w:r>
      <w:r>
        <w:rPr>
          <w:b/>
          <w:i/>
          <w:color w:val="0070C0"/>
        </w:rPr>
        <w:t xml:space="preserve"> </w:t>
      </w:r>
    </w:p>
    <w:p w:rsidR="00DC56F6" w:rsidRDefault="00DC56F6"/>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3"/>
        <w:gridCol w:w="750"/>
        <w:gridCol w:w="594"/>
        <w:gridCol w:w="12"/>
        <w:gridCol w:w="1257"/>
      </w:tblGrid>
      <w:tr w:rsidR="00376A09" w:rsidTr="00376A09">
        <w:tc>
          <w:tcPr>
            <w:tcW w:w="7344" w:type="dxa"/>
            <w:shd w:val="clear" w:color="auto" w:fill="auto"/>
          </w:tcPr>
          <w:p w:rsidR="00376A09" w:rsidRDefault="00376A09" w:rsidP="00BE4FA7">
            <w:pPr>
              <w:numPr>
                <w:ilvl w:val="0"/>
                <w:numId w:val="17"/>
              </w:numPr>
              <w:spacing w:before="120" w:after="120"/>
              <w:jc w:val="both"/>
              <w:rPr>
                <w:noProof/>
              </w:rPr>
            </w:pPr>
            <w:r>
              <w:t xml:space="preserve"> jeigu pirma minėtas asmuo yra </w:t>
            </w:r>
            <w:r>
              <w:rPr>
                <w:b/>
                <w:noProof/>
              </w:rPr>
              <w:t>atskiras konkurso dalyvis</w:t>
            </w:r>
            <w:r>
              <w:t xml:space="preserve"> arba </w:t>
            </w:r>
            <w:r>
              <w:rPr>
                <w:b/>
                <w:noProof/>
              </w:rPr>
              <w:t>vadovas, jei teikiamas bendras pasiūlymas</w:t>
            </w:r>
            <w:r>
              <w:t>, jis deklaruoja, kad:</w:t>
            </w:r>
          </w:p>
        </w:tc>
        <w:tc>
          <w:tcPr>
            <w:tcW w:w="704" w:type="dxa"/>
            <w:shd w:val="clear" w:color="auto" w:fill="auto"/>
          </w:tcPr>
          <w:p w:rsidR="00376A09" w:rsidRDefault="00376A09" w:rsidP="00A91324">
            <w:pPr>
              <w:spacing w:before="240" w:after="120"/>
              <w:jc w:val="both"/>
              <w:rPr>
                <w:noProof/>
              </w:rPr>
            </w:pPr>
            <w:r>
              <w:t>TAIP</w:t>
            </w:r>
          </w:p>
        </w:tc>
        <w:tc>
          <w:tcPr>
            <w:tcW w:w="602" w:type="dxa"/>
            <w:shd w:val="clear" w:color="auto" w:fill="auto"/>
          </w:tcPr>
          <w:p w:rsidR="00376A09" w:rsidRDefault="00376A09" w:rsidP="0092045D">
            <w:pPr>
              <w:spacing w:before="240" w:after="120"/>
              <w:jc w:val="both"/>
              <w:rPr>
                <w:noProof/>
              </w:rPr>
            </w:pPr>
            <w:r>
              <w:t>NE</w:t>
            </w:r>
          </w:p>
        </w:tc>
        <w:tc>
          <w:tcPr>
            <w:tcW w:w="636" w:type="dxa"/>
            <w:gridSpan w:val="2"/>
            <w:shd w:val="clear" w:color="auto" w:fill="auto"/>
          </w:tcPr>
          <w:p w:rsidR="00376A09" w:rsidRDefault="00376A09" w:rsidP="00011028">
            <w:pPr>
              <w:spacing w:before="240" w:after="120"/>
              <w:jc w:val="both"/>
              <w:rPr>
                <w:noProof/>
              </w:rPr>
            </w:pPr>
            <w:r>
              <w:t>Netaikoma</w:t>
            </w:r>
          </w:p>
        </w:tc>
      </w:tr>
      <w:tr w:rsidR="00376A09" w:rsidTr="0024225B">
        <w:tc>
          <w:tcPr>
            <w:tcW w:w="7344" w:type="dxa"/>
            <w:shd w:val="clear" w:color="auto" w:fill="auto"/>
          </w:tcPr>
          <w:p w:rsidR="00376A09" w:rsidRDefault="00376A09" w:rsidP="00874F07">
            <w:pPr>
              <w:pStyle w:val="Text1"/>
              <w:numPr>
                <w:ilvl w:val="0"/>
                <w:numId w:val="24"/>
              </w:numPr>
              <w:spacing w:before="40" w:after="40"/>
              <w:rPr>
                <w:noProof/>
              </w:rPr>
            </w:pPr>
            <w:r>
              <w:t>konkurso dalyvis, įskaitant visus grupės narius, jeigu teikiamas bendras pasiūlymas, ir, jei taikoma, subrangovus, atitinka visus atrankos kriterijus, pagal kuriuos bendras vertinimas bus atliekamas pasiūlymo specifikacijose numatyta tvarka.</w:t>
            </w:r>
          </w:p>
        </w:tc>
        <w:tc>
          <w:tcPr>
            <w:tcW w:w="704" w:type="dxa"/>
            <w:shd w:val="clear" w:color="auto" w:fill="auto"/>
          </w:tcPr>
          <w:p w:rsidR="00376A09" w:rsidRDefault="00376A09" w:rsidP="00FA1E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c>
          <w:tcPr>
            <w:tcW w:w="608" w:type="dxa"/>
            <w:gridSpan w:val="2"/>
            <w:shd w:val="clear" w:color="auto" w:fill="auto"/>
          </w:tcPr>
          <w:p w:rsidR="00376A09" w:rsidRDefault="00376A09" w:rsidP="00FA1E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c>
          <w:tcPr>
            <w:tcW w:w="630" w:type="dxa"/>
          </w:tcPr>
          <w:p w:rsidR="00376A09" w:rsidRDefault="00376A09" w:rsidP="00FA1E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6173">
              <w:rPr>
                <w:noProof/>
              </w:rPr>
            </w:r>
            <w:r w:rsidR="00936173">
              <w:rPr>
                <w:noProof/>
              </w:rPr>
              <w:fldChar w:fldCharType="separate"/>
            </w:r>
            <w:r>
              <w:rPr>
                <w:noProof/>
              </w:rPr>
              <w:fldChar w:fldCharType="end"/>
            </w:r>
          </w:p>
        </w:tc>
      </w:tr>
    </w:tbl>
    <w:p w:rsidR="00154CF6" w:rsidRPr="00BC61E2" w:rsidRDefault="00154CF6" w:rsidP="00154CF6">
      <w:pPr>
        <w:pStyle w:val="Title"/>
        <w:rPr>
          <w:i/>
        </w:rPr>
      </w:pPr>
      <w:r>
        <w:t>VII. Atrankai skirti įrodymai</w:t>
      </w:r>
    </w:p>
    <w:p w:rsidR="00154CF6" w:rsidRDefault="00154CF6" w:rsidP="00154CF6">
      <w:pPr>
        <w:spacing w:before="100" w:beforeAutospacing="1" w:after="100" w:afterAutospacing="1"/>
        <w:jc w:val="both"/>
        <w:rPr>
          <w:noProof/>
        </w:rPr>
      </w:pPr>
      <w:r>
        <w:t>Pasirašantis asmuo deklaruoja, kad pirma minėtas asmuo yra pajėgus paprašytas nedelsiant pateikti reikiamus patvirtinamuosius dokumentus, kurie neprieinami elektroniniu būdu ir kurie išvardyti atitinkamuose pasiūlymo specifikacijų skirsniuose.</w:t>
      </w:r>
    </w:p>
    <w:p w:rsidR="001C5CDF" w:rsidRDefault="001C5CDF" w:rsidP="00154CF6">
      <w:pPr>
        <w:spacing w:before="100" w:beforeAutospacing="1" w:after="100" w:afterAutospacing="1"/>
        <w:jc w:val="both"/>
      </w:pPr>
      <w:r>
        <w:t xml:space="preserve">Nereikalaujama, kad asmuo pateiktų įrodymą, jeigu jis jau buvo pateiktas per kitą pirkimo procedūrą. Dokumentai turi būti išduoti ne anksčiau kaip prieš vienus metus iki dienos, kai jų pareikalavo perkančioji organizacija, ir tą dieną turi dar galioti. </w:t>
      </w:r>
    </w:p>
    <w:p w:rsidR="001C5CDF" w:rsidRDefault="00154CF6" w:rsidP="0024225B">
      <w:pPr>
        <w:spacing w:before="100" w:beforeAutospacing="1" w:after="100" w:afterAutospacing="1"/>
        <w:jc w:val="both"/>
      </w:pPr>
      <w:r>
        <w:t xml:space="preserve">Pasirašantis asmuo deklaruoja, kad asmuo jau pateikė patvirtinamuosius dokumentus per ankstesnę procedūrą, ir patvirtina, kad jo padėtis nepasikeitė: </w:t>
      </w:r>
    </w:p>
    <w:tbl>
      <w:tblPr>
        <w:tblStyle w:val="TableGrid"/>
        <w:tblW w:w="9464" w:type="dxa"/>
        <w:tblLook w:val="04A0" w:firstRow="1" w:lastRow="0" w:firstColumn="1" w:lastColumn="0" w:noHBand="0" w:noVBand="1"/>
      </w:tblPr>
      <w:tblGrid>
        <w:gridCol w:w="4786"/>
        <w:gridCol w:w="4678"/>
      </w:tblGrid>
      <w:tr w:rsidR="00C87D95" w:rsidRPr="000C2EE8" w:rsidTr="004D49FF">
        <w:tc>
          <w:tcPr>
            <w:tcW w:w="4786" w:type="dxa"/>
          </w:tcPr>
          <w:p w:rsidR="00C87D95" w:rsidRPr="004D49FF" w:rsidRDefault="00C87D95">
            <w:pPr>
              <w:spacing w:before="100" w:beforeAutospacing="1" w:after="100" w:afterAutospacing="1"/>
              <w:jc w:val="center"/>
              <w:rPr>
                <w:b/>
                <w:sz w:val="22"/>
              </w:rPr>
            </w:pPr>
            <w:r>
              <w:rPr>
                <w:b/>
                <w:sz w:val="22"/>
              </w:rPr>
              <w:t>Dokumentas</w:t>
            </w:r>
          </w:p>
        </w:tc>
        <w:tc>
          <w:tcPr>
            <w:tcW w:w="4678" w:type="dxa"/>
          </w:tcPr>
          <w:p w:rsidR="00C87D95" w:rsidRPr="004D49FF" w:rsidRDefault="00C87D95" w:rsidP="004D49FF">
            <w:pPr>
              <w:spacing w:before="100" w:beforeAutospacing="1" w:after="100" w:afterAutospacing="1"/>
              <w:jc w:val="center"/>
              <w:rPr>
                <w:b/>
                <w:sz w:val="22"/>
              </w:rPr>
            </w:pPr>
            <w:r>
              <w:rPr>
                <w:b/>
                <w:sz w:val="22"/>
              </w:rPr>
              <w:t>Išsami ankstesnės procedūros nuoroda</w:t>
            </w:r>
          </w:p>
        </w:tc>
      </w:tr>
      <w:tr w:rsidR="00C87D95" w:rsidTr="004D49FF">
        <w:tc>
          <w:tcPr>
            <w:tcW w:w="4786" w:type="dxa"/>
          </w:tcPr>
          <w:p w:rsidR="00C87D95" w:rsidRDefault="00C87D95" w:rsidP="004D49FF">
            <w:pPr>
              <w:spacing w:before="100" w:beforeAutospacing="1" w:after="100" w:afterAutospacing="1"/>
            </w:pPr>
            <w:r>
              <w:rPr>
                <w:i/>
                <w:highlight w:val="lightGray"/>
              </w:rPr>
              <w:t>Įterpti reikiamą eilučių skaičių.</w:t>
            </w:r>
          </w:p>
        </w:tc>
        <w:tc>
          <w:tcPr>
            <w:tcW w:w="4678" w:type="dxa"/>
          </w:tcPr>
          <w:p w:rsidR="00C87D95" w:rsidRDefault="00C87D95" w:rsidP="004D49FF">
            <w:pPr>
              <w:spacing w:before="100" w:beforeAutospacing="1" w:after="100" w:afterAutospacing="1"/>
            </w:pPr>
          </w:p>
        </w:tc>
      </w:tr>
    </w:tbl>
    <w:p w:rsidR="001C5CDF" w:rsidRDefault="001C5CDF" w:rsidP="004D4F4A">
      <w:pPr>
        <w:spacing w:before="40" w:after="40"/>
        <w:jc w:val="both"/>
        <w:rPr>
          <w:noProof/>
        </w:rPr>
      </w:pPr>
    </w:p>
    <w:p w:rsidR="00BA61F8" w:rsidRPr="0024225B" w:rsidRDefault="00BA61F8" w:rsidP="004D4F4A">
      <w:pPr>
        <w:spacing w:before="40" w:after="40"/>
        <w:jc w:val="both"/>
        <w:rPr>
          <w:b/>
          <w:i/>
          <w:noProof/>
        </w:rPr>
      </w:pPr>
      <w:r>
        <w:rPr>
          <w:b/>
          <w:i/>
          <w:noProof/>
        </w:rPr>
        <w:t>Pirma minėtas asmuo gali būti pašalintas iš šios procedūros ir jam gali būti skirtos administracinės nuobaudos (draudimas dalyvauti procedūroje arba finansinės nuobaudos), jei bus nustatyta, kad deklaruota informacija ar pateikti duomenys, kurie turi būti pateikiami norint dalyvauti šioje procedūroje, yra neteisingi.</w:t>
      </w:r>
    </w:p>
    <w:p w:rsidR="00156071" w:rsidRPr="00F76ABA" w:rsidRDefault="00156071" w:rsidP="004D4F4A">
      <w:pPr>
        <w:spacing w:before="40" w:after="40"/>
        <w:jc w:val="both"/>
        <w:rPr>
          <w:noProof/>
        </w:rPr>
      </w:pPr>
    </w:p>
    <w:p w:rsidR="00DA410F" w:rsidRPr="00F76ABA" w:rsidRDefault="004D4F4A" w:rsidP="004A4B4A">
      <w:pPr>
        <w:tabs>
          <w:tab w:val="left" w:pos="4395"/>
          <w:tab w:val="left" w:pos="7797"/>
        </w:tabs>
        <w:spacing w:before="40" w:after="40"/>
        <w:jc w:val="both"/>
        <w:rPr>
          <w:noProof/>
        </w:rPr>
      </w:pPr>
      <w:r>
        <w:t>Vardas ir pavardė</w:t>
      </w:r>
      <w:r>
        <w:tab/>
        <w:t>Data</w:t>
      </w:r>
      <w:r>
        <w:tab/>
        <w:t>Parašas</w:t>
      </w:r>
    </w:p>
    <w:p w:rsidR="00DA410F" w:rsidRPr="00F76ABA" w:rsidRDefault="00DA410F" w:rsidP="004D4F4A">
      <w:pPr>
        <w:rPr>
          <w:noProof/>
        </w:rPr>
      </w:pPr>
    </w:p>
    <w:sectPr w:rsidR="00DA410F" w:rsidRPr="00F76ABA" w:rsidSect="00C11B0F">
      <w:headerReference w:type="first" r:id="rId13"/>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173" w:rsidRDefault="00936173">
      <w:r>
        <w:separator/>
      </w:r>
    </w:p>
  </w:endnote>
  <w:endnote w:type="continuationSeparator" w:id="0">
    <w:p w:rsidR="00936173" w:rsidRDefault="00936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173" w:rsidRDefault="00936173">
      <w:r>
        <w:separator/>
      </w:r>
    </w:p>
  </w:footnote>
  <w:footnote w:type="continuationSeparator" w:id="0">
    <w:p w:rsidR="00936173" w:rsidRDefault="00936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F23" w:rsidRPr="004A3BDB" w:rsidRDefault="004A3BDB" w:rsidP="004A3BDB">
    <w:pPr>
      <w:pStyle w:val="Header"/>
      <w:jc w:val="right"/>
      <w:rPr>
        <w:sz w:val="20"/>
      </w:rPr>
    </w:pPr>
    <w:r>
      <w:rPr>
        <w:sz w:val="20"/>
      </w:rPr>
      <w:t>2016 m. kovo mėn. versija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7">
    <w:nsid w:val="2CF440C6"/>
    <w:multiLevelType w:val="multilevel"/>
    <w:tmpl w:val="A816E25A"/>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9">
    <w:nsid w:val="2E5C38F8"/>
    <w:multiLevelType w:val="hybridMultilevel"/>
    <w:tmpl w:val="78864B50"/>
    <w:lvl w:ilvl="0" w:tplc="0809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E12590F"/>
    <w:multiLevelType w:val="multilevel"/>
    <w:tmpl w:val="1152F91C"/>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3">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5">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6">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19">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4">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0"/>
  </w:num>
  <w:num w:numId="2">
    <w:abstractNumId w:val="0"/>
  </w:num>
  <w:num w:numId="3">
    <w:abstractNumId w:val="15"/>
  </w:num>
  <w:num w:numId="4">
    <w:abstractNumId w:val="4"/>
  </w:num>
  <w:num w:numId="5">
    <w:abstractNumId w:val="13"/>
  </w:num>
  <w:num w:numId="6">
    <w:abstractNumId w:val="10"/>
  </w:num>
  <w:num w:numId="7">
    <w:abstractNumId w:val="24"/>
  </w:num>
  <w:num w:numId="8">
    <w:abstractNumId w:val="14"/>
  </w:num>
  <w:num w:numId="9">
    <w:abstractNumId w:val="8"/>
  </w:num>
  <w:num w:numId="10">
    <w:abstractNumId w:val="6"/>
  </w:num>
  <w:num w:numId="11">
    <w:abstractNumId w:val="2"/>
  </w:num>
  <w:num w:numId="12">
    <w:abstractNumId w:val="19"/>
  </w:num>
  <w:num w:numId="13">
    <w:abstractNumId w:val="23"/>
  </w:num>
  <w:num w:numId="14">
    <w:abstractNumId w:val="17"/>
  </w:num>
  <w:num w:numId="15">
    <w:abstractNumId w:val="7"/>
  </w:num>
  <w:num w:numId="16">
    <w:abstractNumId w:val="18"/>
  </w:num>
  <w:num w:numId="17">
    <w:abstractNumId w:val="9"/>
  </w:num>
  <w:num w:numId="18">
    <w:abstractNumId w:val="1"/>
  </w:num>
  <w:num w:numId="19">
    <w:abstractNumId w:val="3"/>
  </w:num>
  <w:num w:numId="20">
    <w:abstractNumId w:val="16"/>
  </w:num>
  <w:num w:numId="21">
    <w:abstractNumId w:val="22"/>
  </w:num>
  <w:num w:numId="22">
    <w:abstractNumId w:val="12"/>
  </w:num>
  <w:num w:numId="23">
    <w:abstractNumId w:val="21"/>
  </w:num>
  <w:num w:numId="24">
    <w:abstractNumId w:val="1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A410F"/>
    <w:rsid w:val="000000DA"/>
    <w:rsid w:val="00000D90"/>
    <w:rsid w:val="00055F7F"/>
    <w:rsid w:val="00060716"/>
    <w:rsid w:val="00064BE7"/>
    <w:rsid w:val="00086A53"/>
    <w:rsid w:val="000B1CF8"/>
    <w:rsid w:val="000C2EE8"/>
    <w:rsid w:val="0010150F"/>
    <w:rsid w:val="00113FC7"/>
    <w:rsid w:val="0011661C"/>
    <w:rsid w:val="00116FF1"/>
    <w:rsid w:val="001228C9"/>
    <w:rsid w:val="00134415"/>
    <w:rsid w:val="00154CF6"/>
    <w:rsid w:val="00156071"/>
    <w:rsid w:val="001751BC"/>
    <w:rsid w:val="001C4F29"/>
    <w:rsid w:val="001C5CDF"/>
    <w:rsid w:val="001F135A"/>
    <w:rsid w:val="002121C3"/>
    <w:rsid w:val="00214D18"/>
    <w:rsid w:val="00230ACC"/>
    <w:rsid w:val="0024225B"/>
    <w:rsid w:val="00251321"/>
    <w:rsid w:val="002610C3"/>
    <w:rsid w:val="00265657"/>
    <w:rsid w:val="00293915"/>
    <w:rsid w:val="002C1324"/>
    <w:rsid w:val="002E4DDF"/>
    <w:rsid w:val="002F0D05"/>
    <w:rsid w:val="003154CD"/>
    <w:rsid w:val="00327EBE"/>
    <w:rsid w:val="00343F23"/>
    <w:rsid w:val="003443FA"/>
    <w:rsid w:val="00357A64"/>
    <w:rsid w:val="00357CC2"/>
    <w:rsid w:val="003606C5"/>
    <w:rsid w:val="00360DC9"/>
    <w:rsid w:val="003761DA"/>
    <w:rsid w:val="00376A09"/>
    <w:rsid w:val="0038404C"/>
    <w:rsid w:val="00384EE5"/>
    <w:rsid w:val="003974B8"/>
    <w:rsid w:val="003A427B"/>
    <w:rsid w:val="003B478B"/>
    <w:rsid w:val="003B6ACF"/>
    <w:rsid w:val="003E38BD"/>
    <w:rsid w:val="003E3BA0"/>
    <w:rsid w:val="003E4DCC"/>
    <w:rsid w:val="003E5E5C"/>
    <w:rsid w:val="0040714B"/>
    <w:rsid w:val="00411F7D"/>
    <w:rsid w:val="00425174"/>
    <w:rsid w:val="00437501"/>
    <w:rsid w:val="004613D0"/>
    <w:rsid w:val="00466AA5"/>
    <w:rsid w:val="004A3BDB"/>
    <w:rsid w:val="004A4B4A"/>
    <w:rsid w:val="004B187F"/>
    <w:rsid w:val="004B1983"/>
    <w:rsid w:val="004B29AF"/>
    <w:rsid w:val="004D4F4A"/>
    <w:rsid w:val="004D4F81"/>
    <w:rsid w:val="0050151E"/>
    <w:rsid w:val="00501E73"/>
    <w:rsid w:val="005063A7"/>
    <w:rsid w:val="00515AA9"/>
    <w:rsid w:val="00583379"/>
    <w:rsid w:val="00590E7C"/>
    <w:rsid w:val="005A24DC"/>
    <w:rsid w:val="005B251C"/>
    <w:rsid w:val="005C6293"/>
    <w:rsid w:val="005E41BC"/>
    <w:rsid w:val="005E5268"/>
    <w:rsid w:val="006572BD"/>
    <w:rsid w:val="00664C39"/>
    <w:rsid w:val="00670A9C"/>
    <w:rsid w:val="00693DC0"/>
    <w:rsid w:val="006A5BCA"/>
    <w:rsid w:val="006B7C44"/>
    <w:rsid w:val="006C5DA3"/>
    <w:rsid w:val="006C6DFD"/>
    <w:rsid w:val="006E194A"/>
    <w:rsid w:val="006F2DF6"/>
    <w:rsid w:val="007105F4"/>
    <w:rsid w:val="00730771"/>
    <w:rsid w:val="00735919"/>
    <w:rsid w:val="00753333"/>
    <w:rsid w:val="007740A0"/>
    <w:rsid w:val="007801E8"/>
    <w:rsid w:val="00797829"/>
    <w:rsid w:val="007C10CF"/>
    <w:rsid w:val="007C1171"/>
    <w:rsid w:val="007C6650"/>
    <w:rsid w:val="007D7A5F"/>
    <w:rsid w:val="007E7A77"/>
    <w:rsid w:val="00810432"/>
    <w:rsid w:val="00827F90"/>
    <w:rsid w:val="0084444D"/>
    <w:rsid w:val="00845AA5"/>
    <w:rsid w:val="00855A0B"/>
    <w:rsid w:val="00863E25"/>
    <w:rsid w:val="00870C14"/>
    <w:rsid w:val="00874F07"/>
    <w:rsid w:val="00876E1A"/>
    <w:rsid w:val="008914D7"/>
    <w:rsid w:val="00892BCE"/>
    <w:rsid w:val="00897553"/>
    <w:rsid w:val="008B1377"/>
    <w:rsid w:val="008B6FD1"/>
    <w:rsid w:val="008B7136"/>
    <w:rsid w:val="008C4A00"/>
    <w:rsid w:val="00911FA8"/>
    <w:rsid w:val="009134A2"/>
    <w:rsid w:val="00936173"/>
    <w:rsid w:val="009402EB"/>
    <w:rsid w:val="00951A6D"/>
    <w:rsid w:val="00954EF6"/>
    <w:rsid w:val="009765C0"/>
    <w:rsid w:val="00985E31"/>
    <w:rsid w:val="009D19B9"/>
    <w:rsid w:val="009F09C3"/>
    <w:rsid w:val="009F5E6E"/>
    <w:rsid w:val="00A278B9"/>
    <w:rsid w:val="00A40405"/>
    <w:rsid w:val="00A52221"/>
    <w:rsid w:val="00A67419"/>
    <w:rsid w:val="00AA00F5"/>
    <w:rsid w:val="00AA0A0C"/>
    <w:rsid w:val="00AA10D6"/>
    <w:rsid w:val="00AB251A"/>
    <w:rsid w:val="00AB30FA"/>
    <w:rsid w:val="00AD1D16"/>
    <w:rsid w:val="00AD3CBA"/>
    <w:rsid w:val="00AF508E"/>
    <w:rsid w:val="00AF6D8E"/>
    <w:rsid w:val="00B13667"/>
    <w:rsid w:val="00B26822"/>
    <w:rsid w:val="00B316EE"/>
    <w:rsid w:val="00B418F3"/>
    <w:rsid w:val="00B84C49"/>
    <w:rsid w:val="00B953D3"/>
    <w:rsid w:val="00BA61F8"/>
    <w:rsid w:val="00BC61E2"/>
    <w:rsid w:val="00BD22D5"/>
    <w:rsid w:val="00BE4FA7"/>
    <w:rsid w:val="00BF2C04"/>
    <w:rsid w:val="00C03988"/>
    <w:rsid w:val="00C04BC7"/>
    <w:rsid w:val="00C11B0F"/>
    <w:rsid w:val="00C25331"/>
    <w:rsid w:val="00C25E66"/>
    <w:rsid w:val="00C40246"/>
    <w:rsid w:val="00C42E79"/>
    <w:rsid w:val="00C475D8"/>
    <w:rsid w:val="00C55150"/>
    <w:rsid w:val="00C61FE0"/>
    <w:rsid w:val="00C67D45"/>
    <w:rsid w:val="00C734EA"/>
    <w:rsid w:val="00C86C9B"/>
    <w:rsid w:val="00C87D95"/>
    <w:rsid w:val="00CA27B0"/>
    <w:rsid w:val="00CA5311"/>
    <w:rsid w:val="00CB5635"/>
    <w:rsid w:val="00CC289B"/>
    <w:rsid w:val="00CC78A2"/>
    <w:rsid w:val="00CD27BA"/>
    <w:rsid w:val="00CE5846"/>
    <w:rsid w:val="00CF7AF0"/>
    <w:rsid w:val="00D177A8"/>
    <w:rsid w:val="00D231DD"/>
    <w:rsid w:val="00D37B9A"/>
    <w:rsid w:val="00D841AD"/>
    <w:rsid w:val="00D9381D"/>
    <w:rsid w:val="00DA410F"/>
    <w:rsid w:val="00DA59FF"/>
    <w:rsid w:val="00DC3E96"/>
    <w:rsid w:val="00DC56F6"/>
    <w:rsid w:val="00DE5E11"/>
    <w:rsid w:val="00DF45B2"/>
    <w:rsid w:val="00E00149"/>
    <w:rsid w:val="00E012CB"/>
    <w:rsid w:val="00E12354"/>
    <w:rsid w:val="00E2030C"/>
    <w:rsid w:val="00E21446"/>
    <w:rsid w:val="00E33977"/>
    <w:rsid w:val="00E6004E"/>
    <w:rsid w:val="00EC5131"/>
    <w:rsid w:val="00EF4899"/>
    <w:rsid w:val="00F00EDA"/>
    <w:rsid w:val="00F028EB"/>
    <w:rsid w:val="00F613D0"/>
    <w:rsid w:val="00F632A4"/>
    <w:rsid w:val="00F665FB"/>
    <w:rsid w:val="00F701C8"/>
    <w:rsid w:val="00F7691A"/>
    <w:rsid w:val="00F816D2"/>
    <w:rsid w:val="00F82CD4"/>
    <w:rsid w:val="00F96EAB"/>
    <w:rsid w:val="00FA402F"/>
    <w:rsid w:val="00FD2C3B"/>
    <w:rsid w:val="00FF0711"/>
    <w:rsid w:val="00FF1108"/>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lt-LT"/>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lt-LT" w:eastAsia="lt-LT" w:bidi="lt-LT"/>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style>
  <w:style w:type="character" w:customStyle="1" w:styleId="Text1Char">
    <w:name w:val="Text 1 Char"/>
    <w:link w:val="Text1"/>
    <w:rsid w:val="00DA410F"/>
    <w:rPr>
      <w:sz w:val="24"/>
      <w:szCs w:val="24"/>
      <w:lang w:val="lt-LT" w:eastAsia="lt-LT" w:bidi="lt-LT"/>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lt-LT" w:eastAsia="lt-LT" w:bidi="lt-LT"/>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rPr>
  </w:style>
  <w:style w:type="paragraph" w:customStyle="1" w:styleId="me-testo">
    <w:name w:val="me-testo"/>
    <w:basedOn w:val="Normal"/>
    <w:rsid w:val="00DA410F"/>
    <w:pPr>
      <w:spacing w:before="100" w:beforeAutospacing="1" w:after="100" w:afterAutospacing="1"/>
    </w:p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rPr>
  </w:style>
  <w:style w:type="paragraph" w:customStyle="1" w:styleId="NoteHead">
    <w:name w:val="NoteHead"/>
    <w:basedOn w:val="Normal"/>
    <w:next w:val="Normal"/>
    <w:rsid w:val="00DA410F"/>
    <w:pPr>
      <w:spacing w:before="720" w:after="720"/>
      <w:jc w:val="center"/>
    </w:pPr>
    <w:rPr>
      <w:b/>
      <w:smallCaps/>
      <w:szCs w:val="20"/>
    </w:rPr>
  </w:style>
  <w:style w:type="paragraph" w:customStyle="1" w:styleId="Enclosures">
    <w:name w:val="Enclosures"/>
    <w:basedOn w:val="Normal"/>
    <w:next w:val="Normal"/>
    <w:rsid w:val="00DA410F"/>
    <w:pPr>
      <w:keepNext/>
      <w:keepLines/>
      <w:tabs>
        <w:tab w:val="left" w:pos="5670"/>
      </w:tabs>
      <w:spacing w:before="480"/>
      <w:ind w:left="1985" w:hanging="1985"/>
    </w:pPr>
    <w:rPr>
      <w:szCs w:val="20"/>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rPr>
  </w:style>
  <w:style w:type="character" w:customStyle="1" w:styleId="BodyTextChar">
    <w:name w:val="Body Text Char"/>
    <w:link w:val="BodyText"/>
    <w:rsid w:val="00CB5635"/>
    <w:rPr>
      <w:rFonts w:ascii="Arial" w:hAnsi="Arial" w:cs="Arial"/>
      <w:sz w:val="24"/>
      <w:lang w:val="lt-LT" w:eastAsia="lt-LT"/>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lt-LT" w:eastAsia="lt-LT"/>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eastAsiaTheme="majorEastAsia" w:hAnsi="Times New Roman Bold" w:cstheme="majorBidi"/>
      <w:b/>
      <w:bCs/>
      <w:smallCaps/>
      <w:kern w:val="28"/>
      <w:szCs w:val="32"/>
    </w:rPr>
  </w:style>
  <w:style w:type="character" w:customStyle="1" w:styleId="TitleChar">
    <w:name w:val="Title Char"/>
    <w:basedOn w:val="DefaultParagraphFont"/>
    <w:link w:val="Title"/>
    <w:rsid w:val="00FF0711"/>
    <w:rPr>
      <w:rFonts w:ascii="Times New Roman Bold" w:eastAsiaTheme="majorEastAsia" w:hAnsi="Times New Roman Bold" w:cstheme="majorBidi"/>
      <w:b/>
      <w:bCs/>
      <w:smallCaps/>
      <w:kern w:val="28"/>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lt-LT"/>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lt-LT" w:eastAsia="lt-LT" w:bidi="lt-LT"/>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style>
  <w:style w:type="character" w:customStyle="1" w:styleId="Text1Char">
    <w:name w:val="Text 1 Char"/>
    <w:link w:val="Text1"/>
    <w:rsid w:val="00DA410F"/>
    <w:rPr>
      <w:sz w:val="24"/>
      <w:szCs w:val="24"/>
      <w:lang w:val="lt-LT" w:eastAsia="lt-LT" w:bidi="lt-LT"/>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lt-LT" w:eastAsia="lt-LT" w:bidi="lt-LT"/>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rPr>
  </w:style>
  <w:style w:type="paragraph" w:customStyle="1" w:styleId="me-testo">
    <w:name w:val="me-testo"/>
    <w:basedOn w:val="Normal"/>
    <w:rsid w:val="00DA410F"/>
    <w:pPr>
      <w:spacing w:before="100" w:beforeAutospacing="1" w:after="100" w:afterAutospacing="1"/>
    </w:p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rPr>
  </w:style>
  <w:style w:type="paragraph" w:customStyle="1" w:styleId="NoteHead">
    <w:name w:val="NoteHead"/>
    <w:basedOn w:val="Normal"/>
    <w:next w:val="Normal"/>
    <w:rsid w:val="00DA410F"/>
    <w:pPr>
      <w:spacing w:before="720" w:after="720"/>
      <w:jc w:val="center"/>
    </w:pPr>
    <w:rPr>
      <w:b/>
      <w:smallCaps/>
      <w:szCs w:val="20"/>
    </w:rPr>
  </w:style>
  <w:style w:type="paragraph" w:customStyle="1" w:styleId="Enclosures">
    <w:name w:val="Enclosures"/>
    <w:basedOn w:val="Normal"/>
    <w:next w:val="Normal"/>
    <w:rsid w:val="00DA410F"/>
    <w:pPr>
      <w:keepNext/>
      <w:keepLines/>
      <w:tabs>
        <w:tab w:val="left" w:pos="5670"/>
      </w:tabs>
      <w:spacing w:before="480"/>
      <w:ind w:left="1985" w:hanging="1985"/>
    </w:pPr>
    <w:rPr>
      <w:szCs w:val="20"/>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rPr>
  </w:style>
  <w:style w:type="character" w:customStyle="1" w:styleId="BodyTextChar">
    <w:name w:val="Body Text Char"/>
    <w:link w:val="BodyText"/>
    <w:rsid w:val="00CB5635"/>
    <w:rPr>
      <w:rFonts w:ascii="Arial" w:hAnsi="Arial" w:cs="Arial"/>
      <w:sz w:val="24"/>
      <w:lang w:val="lt-LT" w:eastAsia="lt-LT"/>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lt-LT" w:eastAsia="lt-LT"/>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eastAsiaTheme="majorEastAsia" w:hAnsi="Times New Roman Bold" w:cstheme="majorBidi"/>
      <w:b/>
      <w:bCs/>
      <w:smallCaps/>
      <w:kern w:val="28"/>
      <w:szCs w:val="32"/>
    </w:rPr>
  </w:style>
  <w:style w:type="character" w:customStyle="1" w:styleId="TitleChar">
    <w:name w:val="Title Char"/>
    <w:basedOn w:val="DefaultParagraphFont"/>
    <w:link w:val="Title"/>
    <w:rsid w:val="00FF0711"/>
    <w:rPr>
      <w:rFonts w:ascii="Times New Roman Bold" w:eastAsiaTheme="majorEastAsia" w:hAnsi="Times New Roman Bold" w:cstheme="majorBidi"/>
      <w:b/>
      <w:bCs/>
      <w:smallCap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EA25F43B16034A890773D71A710A1D" ma:contentTypeVersion="2" ma:contentTypeDescription="Create a new document." ma:contentTypeScope="" ma:versionID="0216380164d4a5c90bb181d25966bafe">
  <xsd:schema xmlns:xsd="http://www.w3.org/2001/XMLSchema" xmlns:xs="http://www.w3.org/2001/XMLSchema" xmlns:p="http://schemas.microsoft.com/office/2006/metadata/properties" xmlns:ns1="http://schemas.microsoft.com/sharepoint/v3" xmlns:ns2="c02e182b-7e46-4567-89e5-b76ccbd06361" targetNamespace="http://schemas.microsoft.com/office/2006/metadata/properties" ma:root="true" ma:fieldsID="b47582b5d33aa99fb90b9d1ed3a8ad67" ns1:_="" ns2:_="">
    <xsd:import namespace="http://schemas.microsoft.com/sharepoint/v3"/>
    <xsd:import namespace="c02e182b-7e46-4567-89e5-b76ccbd0636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e182b-7e46-4567-89e5-b76ccbd0636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y xmlns="c02e182b-7e46-4567-89e5-b76ccbd06361">Letter/declaration</Category>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2.xml><?xml version="1.0" encoding="utf-8"?>
<ds:datastoreItem xmlns:ds="http://schemas.openxmlformats.org/officeDocument/2006/customXml" ds:itemID="{2DECDB64-7241-44E2-8D5B-6DE9FEB36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e182b-7e46-4567-89e5-b76ccbd0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4.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http://schemas.microsoft.com/sharepoint/v3"/>
    <ds:schemaRef ds:uri="c02e182b-7e46-4567-89e5-b76ccbd06361"/>
  </ds:schemaRefs>
</ds:datastoreItem>
</file>

<file path=customXml/itemProps5.xml><?xml version="1.0" encoding="utf-8"?>
<ds:datastoreItem xmlns:ds="http://schemas.openxmlformats.org/officeDocument/2006/customXml" ds:itemID="{A7877C71-2E4F-4347-9500-B253B8447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1960</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JanSaloni</dc:creator>
  <cp:lastModifiedBy>DONNELLY Cillian (COMM-EXT)</cp:lastModifiedBy>
  <cp:revision>2</cp:revision>
  <cp:lastPrinted>2016-02-26T13:49:00Z</cp:lastPrinted>
  <dcterms:created xsi:type="dcterms:W3CDTF">2017-01-10T09:32:00Z</dcterms:created>
  <dcterms:modified xsi:type="dcterms:W3CDTF">2017-01-10T09:32:00Z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ies>
</file>