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8BB9" w14:textId="1F3AE041" w:rsidR="00C42DB0" w:rsidRPr="00FD5F46" w:rsidRDefault="00785F65" w:rsidP="00C42DB0">
      <w:pPr>
        <w:spacing w:before="100" w:beforeAutospacing="1" w:after="100" w:afterAutospacing="1"/>
        <w:jc w:val="center"/>
        <w:rPr>
          <w:b/>
          <w:bCs/>
          <w:lang w:val="it-IT"/>
        </w:rPr>
      </w:pPr>
      <w:r w:rsidRPr="00FD5F46">
        <w:rPr>
          <w:b/>
          <w:bCs/>
          <w:lang w:val="it-IT"/>
        </w:rPr>
        <w:t>CALL FOR EXPRESSION OF INTEREST</w:t>
      </w:r>
      <w:r w:rsidR="00B84D69" w:rsidRPr="00FD5F46">
        <w:rPr>
          <w:b/>
          <w:bCs/>
          <w:lang w:val="it-IT"/>
        </w:rPr>
        <w:t xml:space="preserve"> </w:t>
      </w:r>
      <w:r w:rsidR="00D866C2">
        <w:rPr>
          <w:b/>
          <w:bCs/>
          <w:lang w:val="it-IT"/>
        </w:rPr>
        <w:t>-</w:t>
      </w:r>
      <w:r w:rsidR="00D866C2" w:rsidRPr="00FD5F46">
        <w:rPr>
          <w:b/>
          <w:bCs/>
          <w:lang w:val="it-IT"/>
        </w:rPr>
        <w:t xml:space="preserve"> </w:t>
      </w:r>
      <w:r w:rsidR="001314A0" w:rsidRPr="00FD5F46">
        <w:rPr>
          <w:b/>
          <w:bCs/>
          <w:lang w:val="it-IT"/>
        </w:rPr>
        <w:t>CONTRACT AGENT</w:t>
      </w:r>
      <w:r w:rsidR="00D866C2">
        <w:rPr>
          <w:b/>
          <w:bCs/>
          <w:lang w:val="it-IT"/>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900333" w:rsidRPr="00780585" w14:paraId="01041970" w14:textId="77777777" w:rsidTr="00FF40F7">
        <w:tc>
          <w:tcPr>
            <w:tcW w:w="9288" w:type="dxa"/>
            <w:gridSpan w:val="2"/>
            <w:shd w:val="clear" w:color="auto" w:fill="auto"/>
          </w:tcPr>
          <w:p w14:paraId="52F0F56C" w14:textId="4D7BAFA1" w:rsidR="00900333" w:rsidRPr="00FD5F46" w:rsidRDefault="00900333" w:rsidP="00FF40F7">
            <w:pPr>
              <w:spacing w:before="240" w:after="240" w:line="240" w:lineRule="auto"/>
              <w:rPr>
                <w:b/>
                <w:bCs/>
                <w:lang w:val="it-IT"/>
              </w:rPr>
            </w:pPr>
            <w:r w:rsidRPr="00FD5F46">
              <w:rPr>
                <w:b/>
                <w:bCs/>
                <w:lang w:val="it-IT"/>
              </w:rPr>
              <w:t>Unit</w:t>
            </w:r>
            <w:r w:rsidR="004E7AEC" w:rsidRPr="00FD5F46">
              <w:rPr>
                <w:b/>
                <w:bCs/>
                <w:lang w:val="it-IT"/>
              </w:rPr>
              <w:t xml:space="preserve"> DGT.R2 for Budget and Finance</w:t>
            </w:r>
            <w:r w:rsidRPr="00FD5F46">
              <w:rPr>
                <w:b/>
                <w:bCs/>
                <w:lang w:val="it-IT"/>
              </w:rPr>
              <w:t xml:space="preserve"> </w:t>
            </w:r>
            <w:proofErr w:type="spellStart"/>
            <w:r w:rsidRPr="00FD5F46">
              <w:rPr>
                <w:b/>
                <w:bCs/>
                <w:lang w:val="it-IT"/>
              </w:rPr>
              <w:t>is</w:t>
            </w:r>
            <w:proofErr w:type="spellEnd"/>
            <w:r w:rsidRPr="00FD5F46">
              <w:rPr>
                <w:b/>
                <w:bCs/>
                <w:lang w:val="it-IT"/>
              </w:rPr>
              <w:t xml:space="preserve"> </w:t>
            </w:r>
            <w:proofErr w:type="spellStart"/>
            <w:r w:rsidRPr="00FD5F46">
              <w:rPr>
                <w:b/>
                <w:bCs/>
                <w:lang w:val="it-IT"/>
              </w:rPr>
              <w:t>looking</w:t>
            </w:r>
            <w:proofErr w:type="spellEnd"/>
            <w:r w:rsidRPr="00FD5F46">
              <w:rPr>
                <w:b/>
                <w:bCs/>
                <w:lang w:val="it-IT"/>
              </w:rPr>
              <w:t xml:space="preserve"> for </w:t>
            </w:r>
            <w:r w:rsidR="006A33C6" w:rsidRPr="00FD5F46">
              <w:rPr>
                <w:b/>
                <w:bCs/>
                <w:lang w:val="it-IT"/>
              </w:rPr>
              <w:t xml:space="preserve">3 </w:t>
            </w:r>
            <w:r w:rsidRPr="00FD5F46">
              <w:rPr>
                <w:b/>
                <w:bCs/>
                <w:lang w:val="it-IT"/>
              </w:rPr>
              <w:t xml:space="preserve">CA </w:t>
            </w:r>
            <w:r w:rsidR="009B111E" w:rsidRPr="00FD5F46">
              <w:rPr>
                <w:b/>
                <w:bCs/>
                <w:lang w:val="it-IT"/>
              </w:rPr>
              <w:t>FG</w:t>
            </w:r>
            <w:r w:rsidRPr="00FD5F46">
              <w:rPr>
                <w:b/>
                <w:bCs/>
                <w:lang w:val="it-IT"/>
              </w:rPr>
              <w:t xml:space="preserve"> </w:t>
            </w:r>
            <w:r w:rsidR="004E7AEC" w:rsidRPr="00FD5F46">
              <w:rPr>
                <w:b/>
                <w:bCs/>
                <w:lang w:val="it-IT"/>
              </w:rPr>
              <w:t>II</w:t>
            </w:r>
            <w:r w:rsidRPr="00FD5F46">
              <w:rPr>
                <w:b/>
                <w:bCs/>
                <w:lang w:val="it-IT"/>
              </w:rPr>
              <w:t xml:space="preserve"> – </w:t>
            </w:r>
            <w:proofErr w:type="spellStart"/>
            <w:r w:rsidR="00BC3FD7" w:rsidRPr="00FD5F46">
              <w:rPr>
                <w:b/>
                <w:bCs/>
                <w:lang w:val="it-IT"/>
              </w:rPr>
              <w:t>Administrative</w:t>
            </w:r>
            <w:proofErr w:type="spellEnd"/>
            <w:r w:rsidR="00BC3FD7" w:rsidRPr="00FD5F46">
              <w:rPr>
                <w:b/>
                <w:bCs/>
                <w:lang w:val="it-IT"/>
              </w:rPr>
              <w:t xml:space="preserve"> and </w:t>
            </w:r>
            <w:proofErr w:type="spellStart"/>
            <w:r w:rsidR="00D339D1" w:rsidRPr="00FD5F46">
              <w:rPr>
                <w:b/>
                <w:bCs/>
                <w:lang w:val="it-IT"/>
              </w:rPr>
              <w:t>budgetary</w:t>
            </w:r>
            <w:proofErr w:type="spellEnd"/>
            <w:r w:rsidR="00D339D1" w:rsidRPr="00FD5F46">
              <w:rPr>
                <w:b/>
                <w:bCs/>
                <w:lang w:val="it-IT"/>
              </w:rPr>
              <w:t xml:space="preserve"> </w:t>
            </w:r>
            <w:r w:rsidR="00BC3FD7" w:rsidRPr="00FD5F46">
              <w:rPr>
                <w:b/>
                <w:bCs/>
                <w:lang w:val="it-IT"/>
              </w:rPr>
              <w:t>support</w:t>
            </w:r>
          </w:p>
        </w:tc>
      </w:tr>
      <w:tr w:rsidR="00D866C2" w:rsidRPr="00D866C2" w14:paraId="58E58B0A" w14:textId="77777777" w:rsidTr="00FF40F7">
        <w:tc>
          <w:tcPr>
            <w:tcW w:w="2235" w:type="dxa"/>
            <w:shd w:val="clear" w:color="auto" w:fill="auto"/>
          </w:tcPr>
          <w:p w14:paraId="15509211" w14:textId="77777777" w:rsidR="00900333" w:rsidRPr="00FD5F46" w:rsidRDefault="009B111E" w:rsidP="00FF40F7">
            <w:pPr>
              <w:spacing w:before="240" w:after="240" w:line="240" w:lineRule="auto"/>
              <w:rPr>
                <w:b/>
                <w:bCs/>
                <w:lang w:val="it-IT"/>
              </w:rPr>
            </w:pPr>
            <w:r w:rsidRPr="00FD5F46">
              <w:t>Function Group</w:t>
            </w:r>
            <w:r w:rsidR="00900333" w:rsidRPr="00FD5F46">
              <w:t>:</w:t>
            </w:r>
          </w:p>
        </w:tc>
        <w:tc>
          <w:tcPr>
            <w:tcW w:w="7053" w:type="dxa"/>
            <w:shd w:val="clear" w:color="auto" w:fill="auto"/>
          </w:tcPr>
          <w:p w14:paraId="4F004861" w14:textId="77777777" w:rsidR="00900333" w:rsidRPr="00FD5F46" w:rsidRDefault="009B111E" w:rsidP="00FF40F7">
            <w:pPr>
              <w:spacing w:before="240" w:after="240" w:line="240" w:lineRule="auto"/>
              <w:rPr>
                <w:b/>
                <w:bCs/>
                <w:lang w:val="it-IT"/>
              </w:rPr>
            </w:pPr>
            <w:r w:rsidRPr="00FD5F46">
              <w:rPr>
                <w:b/>
                <w:bCs/>
                <w:lang w:val="it-IT"/>
              </w:rPr>
              <w:t xml:space="preserve">FG </w:t>
            </w:r>
            <w:r w:rsidR="004E7AEC" w:rsidRPr="00FD5F46">
              <w:rPr>
                <w:b/>
                <w:bCs/>
                <w:lang w:val="it-IT"/>
              </w:rPr>
              <w:t>II</w:t>
            </w:r>
          </w:p>
        </w:tc>
      </w:tr>
      <w:tr w:rsidR="00D866C2" w:rsidRPr="00D866C2" w14:paraId="769CAE84" w14:textId="77777777" w:rsidTr="00FF40F7">
        <w:tc>
          <w:tcPr>
            <w:tcW w:w="2235" w:type="dxa"/>
            <w:shd w:val="clear" w:color="auto" w:fill="auto"/>
          </w:tcPr>
          <w:p w14:paraId="19888251" w14:textId="77777777" w:rsidR="009B111E" w:rsidRPr="00FD5F46" w:rsidRDefault="009B111E" w:rsidP="00FF40F7">
            <w:pPr>
              <w:spacing w:before="240" w:after="240" w:line="240" w:lineRule="auto"/>
              <w:rPr>
                <w:b/>
                <w:bCs/>
                <w:lang w:val="it-IT"/>
              </w:rPr>
            </w:pPr>
            <w:r w:rsidRPr="00FD5F46">
              <w:t>Place of Employment</w:t>
            </w:r>
          </w:p>
        </w:tc>
        <w:tc>
          <w:tcPr>
            <w:tcW w:w="7053" w:type="dxa"/>
            <w:shd w:val="clear" w:color="auto" w:fill="auto"/>
          </w:tcPr>
          <w:p w14:paraId="24FC1ACB" w14:textId="77777777" w:rsidR="009B111E" w:rsidRPr="00FD5F46" w:rsidRDefault="004E7AEC" w:rsidP="00FF40F7">
            <w:pPr>
              <w:spacing w:before="240" w:after="240" w:line="240" w:lineRule="auto"/>
              <w:rPr>
                <w:b/>
                <w:bCs/>
                <w:lang w:val="it-IT"/>
              </w:rPr>
            </w:pPr>
            <w:proofErr w:type="spellStart"/>
            <w:r w:rsidRPr="00FD5F46">
              <w:rPr>
                <w:b/>
                <w:bCs/>
                <w:lang w:val="it-IT"/>
              </w:rPr>
              <w:t>Brussels</w:t>
            </w:r>
            <w:proofErr w:type="spellEnd"/>
          </w:p>
        </w:tc>
      </w:tr>
      <w:tr w:rsidR="00D866C2" w:rsidRPr="00D866C2" w14:paraId="603CF8F0" w14:textId="77777777" w:rsidTr="00FF40F7">
        <w:tc>
          <w:tcPr>
            <w:tcW w:w="2235" w:type="dxa"/>
            <w:shd w:val="clear" w:color="auto" w:fill="auto"/>
          </w:tcPr>
          <w:p w14:paraId="73DFF6CF" w14:textId="77777777" w:rsidR="009B111E" w:rsidRPr="00FD5F46" w:rsidRDefault="009B111E" w:rsidP="00FD5F46">
            <w:pPr>
              <w:rPr>
                <w:b/>
                <w:bCs/>
                <w:lang w:val="it-IT"/>
              </w:rPr>
            </w:pPr>
            <w:r w:rsidRPr="00FD5F46">
              <w:t>Deadline for applications:</w:t>
            </w:r>
            <w:r w:rsidRPr="00FD5F46">
              <w:rPr>
                <w:b/>
                <w:bCs/>
                <w:lang w:val="it-IT"/>
              </w:rPr>
              <w:t xml:space="preserve"> </w:t>
            </w:r>
          </w:p>
        </w:tc>
        <w:tc>
          <w:tcPr>
            <w:tcW w:w="7053" w:type="dxa"/>
            <w:shd w:val="clear" w:color="auto" w:fill="auto"/>
          </w:tcPr>
          <w:p w14:paraId="720C62F3" w14:textId="019E00D5" w:rsidR="009B111E" w:rsidRPr="00FD5F46" w:rsidRDefault="00067801" w:rsidP="00FF40F7">
            <w:pPr>
              <w:spacing w:before="240" w:after="240" w:line="240" w:lineRule="auto"/>
              <w:rPr>
                <w:b/>
                <w:bCs/>
                <w:lang w:val="it-IT"/>
              </w:rPr>
            </w:pPr>
            <w:r>
              <w:rPr>
                <w:b/>
                <w:bCs/>
                <w:lang w:val="it-IT"/>
              </w:rPr>
              <w:t xml:space="preserve">30 </w:t>
            </w:r>
            <w:proofErr w:type="spellStart"/>
            <w:r>
              <w:rPr>
                <w:b/>
                <w:bCs/>
                <w:lang w:val="it-IT"/>
              </w:rPr>
              <w:t>May</w:t>
            </w:r>
            <w:proofErr w:type="spellEnd"/>
            <w:r>
              <w:rPr>
                <w:b/>
                <w:bCs/>
                <w:lang w:val="it-IT"/>
              </w:rPr>
              <w:t xml:space="preserve"> </w:t>
            </w:r>
            <w:r w:rsidR="00F40240">
              <w:rPr>
                <w:b/>
                <w:bCs/>
                <w:lang w:val="it-IT"/>
              </w:rPr>
              <w:t>2023</w:t>
            </w:r>
          </w:p>
        </w:tc>
      </w:tr>
      <w:tr w:rsidR="00D866C2" w:rsidRPr="00FD5F46" w14:paraId="04DA06A8" w14:textId="77777777" w:rsidTr="00FF40F7">
        <w:tc>
          <w:tcPr>
            <w:tcW w:w="2235" w:type="dxa"/>
            <w:shd w:val="clear" w:color="auto" w:fill="auto"/>
          </w:tcPr>
          <w:p w14:paraId="1E270859" w14:textId="77777777" w:rsidR="009B111E" w:rsidRPr="00FF40F7" w:rsidRDefault="009B111E" w:rsidP="00FD5F46">
            <w:pPr>
              <w:rPr>
                <w:rFonts w:ascii="Times New Roman" w:hAnsi="Times New Roman"/>
                <w:b/>
                <w:szCs w:val="24"/>
              </w:rPr>
            </w:pPr>
            <w:r w:rsidRPr="00FD5F46">
              <w:t>Contact point:</w:t>
            </w:r>
            <w:r w:rsidRPr="00FF40F7">
              <w:rPr>
                <w:rFonts w:ascii="Times New Roman" w:hAnsi="Times New Roman"/>
                <w:b/>
                <w:szCs w:val="24"/>
              </w:rPr>
              <w:t xml:space="preserve"> </w:t>
            </w:r>
          </w:p>
        </w:tc>
        <w:tc>
          <w:tcPr>
            <w:tcW w:w="7053" w:type="dxa"/>
            <w:shd w:val="clear" w:color="auto" w:fill="auto"/>
          </w:tcPr>
          <w:p w14:paraId="5A780D28" w14:textId="77777777" w:rsidR="009B111E" w:rsidRPr="00425F4C" w:rsidRDefault="004E7AEC" w:rsidP="00FF40F7">
            <w:pPr>
              <w:spacing w:before="240" w:after="240" w:line="240" w:lineRule="auto"/>
              <w:rPr>
                <w:lang w:val="it-IT"/>
              </w:rPr>
            </w:pPr>
            <w:proofErr w:type="spellStart"/>
            <w:r w:rsidRPr="00425F4C">
              <w:rPr>
                <w:lang w:val="it-IT"/>
              </w:rPr>
              <w:t>HoU</w:t>
            </w:r>
            <w:proofErr w:type="spellEnd"/>
            <w:r w:rsidRPr="00425F4C">
              <w:rPr>
                <w:lang w:val="it-IT"/>
              </w:rPr>
              <w:t xml:space="preserve"> DGT.R2 </w:t>
            </w:r>
            <w:proofErr w:type="spellStart"/>
            <w:r w:rsidRPr="00425F4C">
              <w:rPr>
                <w:lang w:val="it-IT"/>
              </w:rPr>
              <w:t>Ms</w:t>
            </w:r>
            <w:proofErr w:type="spellEnd"/>
            <w:r w:rsidRPr="00425F4C">
              <w:rPr>
                <w:lang w:val="it-IT"/>
              </w:rPr>
              <w:t xml:space="preserve"> Costanza Schivi, </w:t>
            </w:r>
            <w:hyperlink r:id="rId11" w:history="1">
              <w:r w:rsidRPr="00425F4C">
                <w:rPr>
                  <w:rStyle w:val="Hyperlink"/>
                  <w:rFonts w:ascii="Calibri" w:hAnsi="Calibri"/>
                  <w:sz w:val="22"/>
                  <w:szCs w:val="22"/>
                  <w:lang w:val="it-IT"/>
                </w:rPr>
                <w:t>Costanza.SCHIVI@ec.europa.eu</w:t>
              </w:r>
            </w:hyperlink>
          </w:p>
          <w:p w14:paraId="1A5D357F" w14:textId="113DBEFE" w:rsidR="004E7AEC" w:rsidRPr="00C733D9" w:rsidRDefault="004E7AEC" w:rsidP="00FF40F7">
            <w:pPr>
              <w:spacing w:before="240" w:after="240" w:line="240" w:lineRule="auto"/>
            </w:pPr>
            <w:proofErr w:type="spellStart"/>
            <w:r w:rsidRPr="00C733D9">
              <w:t>DHoU</w:t>
            </w:r>
            <w:proofErr w:type="spellEnd"/>
            <w:r w:rsidRPr="00C733D9">
              <w:t xml:space="preserve"> DGT.R2 Ms Natalia </w:t>
            </w:r>
            <w:proofErr w:type="spellStart"/>
            <w:r w:rsidRPr="00C733D9">
              <w:t>Dianiskova</w:t>
            </w:r>
            <w:proofErr w:type="spellEnd"/>
            <w:r w:rsidRPr="00C733D9">
              <w:t xml:space="preserve">, </w:t>
            </w:r>
            <w:hyperlink r:id="rId12" w:history="1">
              <w:r w:rsidRPr="00FD5F46">
                <w:rPr>
                  <w:rStyle w:val="Hyperlink"/>
                  <w:rFonts w:ascii="Calibri" w:hAnsi="Calibri"/>
                  <w:sz w:val="22"/>
                  <w:szCs w:val="22"/>
                </w:rPr>
                <w:t>Natalia.DIANISKOVA@ec.europa.eu</w:t>
              </w:r>
            </w:hyperlink>
          </w:p>
        </w:tc>
      </w:tr>
      <w:tr w:rsidR="00D866C2" w:rsidRPr="00FF40F7" w14:paraId="427ADCFB" w14:textId="77777777" w:rsidTr="00FF40F7">
        <w:tc>
          <w:tcPr>
            <w:tcW w:w="2235" w:type="dxa"/>
            <w:shd w:val="clear" w:color="auto" w:fill="auto"/>
          </w:tcPr>
          <w:p w14:paraId="3B3E1361" w14:textId="77777777" w:rsidR="009B111E" w:rsidRPr="00FF40F7" w:rsidRDefault="009B111E" w:rsidP="00900333">
            <w:pPr>
              <w:rPr>
                <w:rFonts w:ascii="Times New Roman" w:hAnsi="Times New Roman"/>
                <w:b/>
                <w:szCs w:val="24"/>
              </w:rPr>
            </w:pPr>
            <w:r w:rsidRPr="00FD5F46">
              <w:t>We are:</w:t>
            </w:r>
          </w:p>
        </w:tc>
        <w:tc>
          <w:tcPr>
            <w:tcW w:w="7053" w:type="dxa"/>
            <w:shd w:val="clear" w:color="auto" w:fill="auto"/>
          </w:tcPr>
          <w:p w14:paraId="577A3A7E" w14:textId="1DD69016" w:rsidR="00BD2BE3" w:rsidRDefault="005320F6" w:rsidP="00FF40F7">
            <w:pPr>
              <w:spacing w:before="120" w:after="120" w:line="240" w:lineRule="auto"/>
            </w:pPr>
            <w:r>
              <w:t>Unit DGT.R</w:t>
            </w:r>
            <w:r w:rsidR="007B21AA">
              <w:t>.</w:t>
            </w:r>
            <w:r>
              <w:t xml:space="preserve">2 "Budget and Finance" </w:t>
            </w:r>
            <w:proofErr w:type="gramStart"/>
            <w:r>
              <w:t>is in charge of</w:t>
            </w:r>
            <w:proofErr w:type="gramEnd"/>
            <w:r>
              <w:t xml:space="preserve"> the budgetary and financial procedures in DGT as well as the set up and implementation of internal control systems, both in Brussels and in Luxembourg.</w:t>
            </w:r>
          </w:p>
          <w:p w14:paraId="0722CDD7" w14:textId="3B629953" w:rsidR="00BD2BE3" w:rsidRDefault="005320F6" w:rsidP="00FF40F7">
            <w:pPr>
              <w:spacing w:before="120" w:after="120" w:line="240" w:lineRule="auto"/>
            </w:pPr>
            <w:r>
              <w:t>Our unit:</w:t>
            </w:r>
          </w:p>
          <w:p w14:paraId="5D3F7151" w14:textId="5F2E54AC" w:rsidR="00BD2BE3" w:rsidRDefault="005320F6" w:rsidP="00FF40F7">
            <w:pPr>
              <w:spacing w:before="120" w:after="120" w:line="240" w:lineRule="auto"/>
            </w:pPr>
            <w:r>
              <w:t xml:space="preserve">- </w:t>
            </w:r>
            <w:r w:rsidR="00624739">
              <w:t>e</w:t>
            </w:r>
            <w:r>
              <w:t xml:space="preserve">nsures that DGT’s interests are served throughout the budget preparation procedure and that its financial operations are carried out in compliance with legal requirements and sound financial management criteria, and recorded in line with the Commission’s accounting </w:t>
            </w:r>
            <w:proofErr w:type="gramStart"/>
            <w:r>
              <w:t>rules;</w:t>
            </w:r>
            <w:proofErr w:type="gramEnd"/>
          </w:p>
          <w:p w14:paraId="65EB23D0" w14:textId="1A806C21" w:rsidR="00BD2BE3" w:rsidRDefault="005320F6" w:rsidP="00FF40F7">
            <w:pPr>
              <w:spacing w:before="120" w:after="120" w:line="240" w:lineRule="auto"/>
            </w:pPr>
            <w:r>
              <w:t xml:space="preserve">- </w:t>
            </w:r>
            <w:r w:rsidR="00624739">
              <w:t>e</w:t>
            </w:r>
            <w:r>
              <w:t xml:space="preserve">nsures that accurate information on the management of DGT financial resources is made available to support </w:t>
            </w:r>
            <w:proofErr w:type="gramStart"/>
            <w:r>
              <w:t>decision</w:t>
            </w:r>
            <w:r w:rsidR="007B21AA">
              <w:t>-</w:t>
            </w:r>
            <w:r>
              <w:t>making;</w:t>
            </w:r>
            <w:proofErr w:type="gramEnd"/>
          </w:p>
          <w:p w14:paraId="08C9D847" w14:textId="720356B5" w:rsidR="009B111E" w:rsidRPr="007F75E0" w:rsidRDefault="005320F6" w:rsidP="007F75E0">
            <w:pPr>
              <w:spacing w:before="120" w:after="120" w:line="240" w:lineRule="auto"/>
              <w:rPr>
                <w:rFonts w:ascii="Times New Roman" w:hAnsi="Times New Roman"/>
                <w:b/>
                <w:sz w:val="24"/>
                <w:szCs w:val="24"/>
              </w:rPr>
            </w:pPr>
            <w:r>
              <w:t xml:space="preserve">- </w:t>
            </w:r>
            <w:r w:rsidR="00624739">
              <w:t>s</w:t>
            </w:r>
            <w:r>
              <w:t>upports the implementation of effective internal control systems and contribute to the implementation of the ABM cycle within DGT.</w:t>
            </w:r>
          </w:p>
        </w:tc>
      </w:tr>
      <w:tr w:rsidR="00D866C2" w:rsidRPr="00FF40F7" w14:paraId="5CA7B4A9" w14:textId="77777777" w:rsidTr="00FF40F7">
        <w:tc>
          <w:tcPr>
            <w:tcW w:w="2235" w:type="dxa"/>
            <w:shd w:val="clear" w:color="auto" w:fill="auto"/>
          </w:tcPr>
          <w:p w14:paraId="7E7C6411" w14:textId="77777777" w:rsidR="009B111E" w:rsidRPr="00FF40F7" w:rsidRDefault="009B111E" w:rsidP="00900333">
            <w:pPr>
              <w:rPr>
                <w:rFonts w:ascii="Times New Roman" w:hAnsi="Times New Roman"/>
                <w:b/>
                <w:szCs w:val="24"/>
              </w:rPr>
            </w:pPr>
            <w:r w:rsidRPr="00FD5F46">
              <w:t>We propose:</w:t>
            </w:r>
          </w:p>
        </w:tc>
        <w:tc>
          <w:tcPr>
            <w:tcW w:w="7053" w:type="dxa"/>
            <w:shd w:val="clear" w:color="auto" w:fill="auto"/>
          </w:tcPr>
          <w:p w14:paraId="0517ED0B" w14:textId="474C6F12" w:rsidR="008D34BE" w:rsidRDefault="004E7AEC" w:rsidP="00FF40F7">
            <w:pPr>
              <w:spacing w:before="120" w:after="120" w:line="240" w:lineRule="auto"/>
            </w:pPr>
            <w:r>
              <w:t xml:space="preserve">We propose a position of </w:t>
            </w:r>
            <w:r w:rsidR="00D339D1">
              <w:t xml:space="preserve">administrative and budgetary support </w:t>
            </w:r>
            <w:r>
              <w:t xml:space="preserve">for a motivated </w:t>
            </w:r>
            <w:r w:rsidR="00D339D1">
              <w:t>contract agent</w:t>
            </w:r>
            <w:r>
              <w:t xml:space="preserve"> who will deal with vari</w:t>
            </w:r>
            <w:r w:rsidR="00624739">
              <w:t>ous</w:t>
            </w:r>
            <w:r>
              <w:t xml:space="preserve"> tasks and will work both independently and as part of a team.</w:t>
            </w:r>
          </w:p>
          <w:p w14:paraId="01ED850F" w14:textId="3A3ABA96" w:rsidR="008D34BE" w:rsidRDefault="004E7AEC" w:rsidP="00FF40F7">
            <w:pPr>
              <w:spacing w:before="120" w:after="120" w:line="240" w:lineRule="auto"/>
            </w:pPr>
            <w:r>
              <w:t xml:space="preserve">This is a perfect position for a person who likes </w:t>
            </w:r>
            <w:r w:rsidR="00780585">
              <w:t>responsible</w:t>
            </w:r>
            <w:r w:rsidR="00425F4C">
              <w:t xml:space="preserve"> </w:t>
            </w:r>
            <w:r>
              <w:t>and v</w:t>
            </w:r>
            <w:r w:rsidR="008D34BE">
              <w:t>ari</w:t>
            </w:r>
            <w:r w:rsidR="00780585">
              <w:t>ous</w:t>
            </w:r>
            <w:r>
              <w:t xml:space="preserve"> tasks</w:t>
            </w:r>
            <w:r w:rsidR="008D34BE">
              <w:t xml:space="preserve"> in the </w:t>
            </w:r>
            <w:r w:rsidR="00780585">
              <w:t>fields</w:t>
            </w:r>
            <w:r w:rsidR="008D34BE">
              <w:t xml:space="preserve"> of </w:t>
            </w:r>
            <w:r w:rsidR="00C031E0">
              <w:t xml:space="preserve">budget and finance, including </w:t>
            </w:r>
            <w:r w:rsidR="008D34BE">
              <w:t>missions</w:t>
            </w:r>
            <w:r w:rsidR="00C031E0">
              <w:t xml:space="preserve">, </w:t>
            </w:r>
            <w:r w:rsidR="008D34BE">
              <w:t>meetings</w:t>
            </w:r>
            <w:r w:rsidR="00C031E0">
              <w:t>, and document management</w:t>
            </w:r>
            <w:r w:rsidR="008D34BE">
              <w:t xml:space="preserve"> </w:t>
            </w:r>
            <w:r w:rsidR="00C031E0">
              <w:t xml:space="preserve">files, </w:t>
            </w:r>
            <w:r>
              <w:t>in a lively environment.</w:t>
            </w:r>
          </w:p>
          <w:p w14:paraId="10163D8F" w14:textId="77A62056" w:rsidR="008D34BE" w:rsidRDefault="004E7AEC" w:rsidP="00FF40F7">
            <w:pPr>
              <w:spacing w:before="120" w:after="120" w:line="240" w:lineRule="auto"/>
            </w:pPr>
            <w:r>
              <w:t>The tasks will include the following:</w:t>
            </w:r>
          </w:p>
          <w:p w14:paraId="404457C4" w14:textId="72B30DDE" w:rsidR="00780585" w:rsidRDefault="004E7AEC" w:rsidP="00FF40F7">
            <w:pPr>
              <w:spacing w:before="120" w:after="120" w:line="240" w:lineRule="auto"/>
            </w:pPr>
            <w:r>
              <w:t xml:space="preserve">- </w:t>
            </w:r>
            <w:r w:rsidR="00FD5F46">
              <w:t>h</w:t>
            </w:r>
            <w:r w:rsidR="00780585">
              <w:t>elp verify financial transactions of DGT according to the Financial Regulation and other internal rules on budget execution and budgetary provisions</w:t>
            </w:r>
            <w:r w:rsidR="007B21AA">
              <w:t xml:space="preserve">, as well as other related </w:t>
            </w:r>
            <w:proofErr w:type="gramStart"/>
            <w:r w:rsidR="007B21AA">
              <w:t>rules</w:t>
            </w:r>
            <w:r w:rsidR="00FD5F46">
              <w:t>;</w:t>
            </w:r>
            <w:proofErr w:type="gramEnd"/>
          </w:p>
          <w:p w14:paraId="0F208E4B" w14:textId="4DAF79EA" w:rsidR="008D34BE" w:rsidRDefault="004E7AEC" w:rsidP="00FF40F7">
            <w:pPr>
              <w:spacing w:before="120" w:after="120" w:line="240" w:lineRule="auto"/>
            </w:pPr>
            <w:r>
              <w:t xml:space="preserve">- </w:t>
            </w:r>
            <w:r w:rsidR="00FD5F46">
              <w:t>h</w:t>
            </w:r>
            <w:r>
              <w:t xml:space="preserve">andle financial </w:t>
            </w:r>
            <w:r w:rsidRPr="005D5FDF">
              <w:t>transactions in Summa</w:t>
            </w:r>
            <w:r w:rsidR="005D5FDF">
              <w:t xml:space="preserve"> </w:t>
            </w:r>
            <w:r w:rsidR="00425F4C" w:rsidRPr="005D5FDF">
              <w:t>(</w:t>
            </w:r>
            <w:r w:rsidR="005D5FDF" w:rsidRPr="00FB1FC2">
              <w:t>European Commission's next generation corporate financial system. It aims to modernise, harmonise and standardise EU financial business processes</w:t>
            </w:r>
            <w:r w:rsidR="00425F4C" w:rsidRPr="005D5FDF">
              <w:t>)</w:t>
            </w:r>
            <w:r w:rsidRPr="005D5FDF">
              <w:t xml:space="preserve"> and</w:t>
            </w:r>
            <w:r>
              <w:t xml:space="preserve"> other relevant Commission applications: initiat</w:t>
            </w:r>
            <w:r w:rsidR="007B21AA">
              <w:t>e</w:t>
            </w:r>
            <w:r>
              <w:t xml:space="preserve"> payment and commitment file</w:t>
            </w:r>
            <w:r w:rsidR="008D34BE">
              <w:t>,</w:t>
            </w:r>
            <w:r>
              <w:t xml:space="preserve"> provid</w:t>
            </w:r>
            <w:r w:rsidR="007B21AA">
              <w:t>e</w:t>
            </w:r>
            <w:r>
              <w:t xml:space="preserve"> support to operational colleagues for their financial </w:t>
            </w:r>
            <w:proofErr w:type="gramStart"/>
            <w:r>
              <w:t>procedures</w:t>
            </w:r>
            <w:r w:rsidR="00FD5F46">
              <w:t>;</w:t>
            </w:r>
            <w:proofErr w:type="gramEnd"/>
          </w:p>
          <w:p w14:paraId="6EFF9841" w14:textId="11B357E5" w:rsidR="00CE7316" w:rsidRDefault="00CE7316" w:rsidP="00CE7316">
            <w:r>
              <w:t xml:space="preserve">- assist in document management, electronic and physical filing of documents, and preparation of administrative documents as </w:t>
            </w:r>
            <w:proofErr w:type="gramStart"/>
            <w:r>
              <w:t>required</w:t>
            </w:r>
            <w:r w:rsidR="00FD5F46">
              <w:t>;</w:t>
            </w:r>
            <w:proofErr w:type="gramEnd"/>
          </w:p>
          <w:p w14:paraId="5E80DA9D" w14:textId="5FE4E16B" w:rsidR="00C031E0" w:rsidRPr="00C031E0" w:rsidRDefault="00C031E0" w:rsidP="00C031E0">
            <w:pPr>
              <w:pStyle w:val="ListParagraph"/>
              <w:ind w:left="0"/>
              <w:rPr>
                <w:lang w:val="en-IE"/>
              </w:rPr>
            </w:pPr>
            <w:r>
              <w:t>-</w:t>
            </w:r>
            <w:r>
              <w:rPr>
                <w:lang w:val="en-IE"/>
              </w:rPr>
              <w:t xml:space="preserve"> </w:t>
            </w:r>
            <w:r w:rsidR="00FD5F46">
              <w:rPr>
                <w:lang w:val="en-IE"/>
              </w:rPr>
              <w:t>e</w:t>
            </w:r>
            <w:r>
              <w:rPr>
                <w:lang w:val="en-IE"/>
              </w:rPr>
              <w:t xml:space="preserve">nsure administrative management of missions, conferences, and meetings for the whole DG, and assist with their financial management </w:t>
            </w:r>
            <w:r>
              <w:rPr>
                <w:lang w:val="en-IE"/>
              </w:rPr>
              <w:lastRenderedPageBreak/>
              <w:t>(analysis of files, proposals for corrections), in relevant Commission applications (CARES, MIPS, etc.</w:t>
            </w:r>
            <w:proofErr w:type="gramStart"/>
            <w:r>
              <w:rPr>
                <w:lang w:val="en-IE"/>
              </w:rPr>
              <w:t>)</w:t>
            </w:r>
            <w:r w:rsidR="00FD5F46">
              <w:rPr>
                <w:lang w:val="en-IE"/>
              </w:rPr>
              <w:t>;</w:t>
            </w:r>
            <w:proofErr w:type="gramEnd"/>
          </w:p>
          <w:p w14:paraId="104FB38C" w14:textId="75A4B718" w:rsidR="009B111E" w:rsidRPr="007F75E0" w:rsidRDefault="00FD5F46" w:rsidP="007F75E0">
            <w:pPr>
              <w:spacing w:before="120" w:after="120" w:line="240" w:lineRule="auto"/>
              <w:rPr>
                <w:rFonts w:ascii="Times New Roman" w:hAnsi="Times New Roman"/>
                <w:b/>
                <w:sz w:val="24"/>
                <w:szCs w:val="24"/>
              </w:rPr>
            </w:pPr>
            <w:r>
              <w:t>T</w:t>
            </w:r>
            <w:r w:rsidR="004E7AEC">
              <w:t xml:space="preserve">he </w:t>
            </w:r>
            <w:r w:rsidR="007B21AA">
              <w:t>u</w:t>
            </w:r>
            <w:r w:rsidR="004E7AEC">
              <w:t>nit can offer an excellent work</w:t>
            </w:r>
            <w:r w:rsidR="007B21AA">
              <w:t>-</w:t>
            </w:r>
            <w:r w:rsidR="004E7AEC">
              <w:t>life balance and a healthy and friendly work</w:t>
            </w:r>
            <w:r w:rsidR="007B21AA">
              <w:t>ing environment</w:t>
            </w:r>
            <w:r w:rsidR="004E7AEC">
              <w:t>.</w:t>
            </w:r>
          </w:p>
        </w:tc>
      </w:tr>
      <w:tr w:rsidR="00D866C2" w:rsidRPr="00FF40F7" w14:paraId="4060FE7B" w14:textId="77777777" w:rsidTr="00FF40F7">
        <w:tc>
          <w:tcPr>
            <w:tcW w:w="2235" w:type="dxa"/>
            <w:shd w:val="clear" w:color="auto" w:fill="auto"/>
          </w:tcPr>
          <w:p w14:paraId="28CA9714" w14:textId="77777777" w:rsidR="009B111E" w:rsidRPr="00D54C6E" w:rsidRDefault="009B111E" w:rsidP="00900333">
            <w:r w:rsidRPr="00D54C6E">
              <w:lastRenderedPageBreak/>
              <w:t>We look for:</w:t>
            </w:r>
          </w:p>
        </w:tc>
        <w:tc>
          <w:tcPr>
            <w:tcW w:w="7053" w:type="dxa"/>
            <w:shd w:val="clear" w:color="auto" w:fill="auto"/>
          </w:tcPr>
          <w:p w14:paraId="7F12B261" w14:textId="2C8FFD38" w:rsidR="007B21AA" w:rsidRPr="00FD5F46" w:rsidRDefault="007B21AA" w:rsidP="007B21AA">
            <w:pPr>
              <w:spacing w:before="120" w:after="120" w:line="240" w:lineRule="auto"/>
            </w:pPr>
            <w:r w:rsidRPr="00FD5F46">
              <w:t>Professional qualification and professional experience</w:t>
            </w:r>
            <w:r w:rsidR="00624739">
              <w:t>:</w:t>
            </w:r>
          </w:p>
          <w:p w14:paraId="0B522475" w14:textId="17BAC6AB" w:rsidR="007B21AA" w:rsidRDefault="007B21AA" w:rsidP="007B21AA">
            <w:pPr>
              <w:spacing w:before="120" w:after="120" w:line="240" w:lineRule="auto"/>
            </w:pPr>
            <w:r>
              <w:t>We look for a committed and flexible team player, able to handle several files in parallel.</w:t>
            </w:r>
          </w:p>
          <w:p w14:paraId="694D61A9" w14:textId="22343CFB" w:rsidR="007B21AA" w:rsidRDefault="007B21AA" w:rsidP="007B21AA">
            <w:pPr>
              <w:spacing w:before="120" w:after="120" w:line="240" w:lineRule="auto"/>
            </w:pPr>
            <w:r>
              <w:t>The profile of our ideal candidate includes:</w:t>
            </w:r>
          </w:p>
          <w:p w14:paraId="58A88355" w14:textId="75DB4AAD" w:rsidR="007B21AA" w:rsidRDefault="007B21AA" w:rsidP="007B21AA">
            <w:pPr>
              <w:spacing w:before="120" w:after="120" w:line="240" w:lineRule="auto"/>
              <w:jc w:val="both"/>
            </w:pPr>
            <w:r>
              <w:t xml:space="preserve">- </w:t>
            </w:r>
            <w:r w:rsidR="00FD5F46">
              <w:t>m</w:t>
            </w:r>
            <w:r>
              <w:t>inimum 1 year of experience in budget and/or finance and/or procurement and/or audit and/or missions, conferences, and meetings related areas,</w:t>
            </w:r>
          </w:p>
          <w:p w14:paraId="53C34625" w14:textId="77777777" w:rsidR="007B21AA" w:rsidRDefault="007B21AA" w:rsidP="007B21AA">
            <w:pPr>
              <w:spacing w:before="120" w:after="120" w:line="240" w:lineRule="auto"/>
              <w:jc w:val="both"/>
            </w:pPr>
            <w:r>
              <w:t xml:space="preserve">or </w:t>
            </w:r>
          </w:p>
          <w:p w14:paraId="0566D35C" w14:textId="4496D5CF" w:rsidR="007B21AA" w:rsidRDefault="007B21AA" w:rsidP="007B21AA">
            <w:pPr>
              <w:spacing w:before="120" w:after="120" w:line="240" w:lineRule="auto"/>
              <w:jc w:val="both"/>
            </w:pPr>
            <w:r>
              <w:t xml:space="preserve">- a sound understanding of at least one area as above and the willingness and ability to develop your </w:t>
            </w:r>
            <w:proofErr w:type="gramStart"/>
            <w:r>
              <w:t>skills</w:t>
            </w:r>
            <w:r w:rsidR="00FD5F46">
              <w:t>;</w:t>
            </w:r>
            <w:proofErr w:type="gramEnd"/>
          </w:p>
          <w:p w14:paraId="54C722B3" w14:textId="37A25189" w:rsidR="007B21AA" w:rsidRDefault="007B21AA" w:rsidP="007B21AA">
            <w:pPr>
              <w:spacing w:before="120" w:after="120" w:line="240" w:lineRule="auto"/>
              <w:jc w:val="both"/>
            </w:pPr>
            <w:r>
              <w:t xml:space="preserve">- </w:t>
            </w:r>
            <w:r w:rsidR="00FD5F46">
              <w:t>a</w:t>
            </w:r>
            <w:r>
              <w:t xml:space="preserve">nalytical </w:t>
            </w:r>
            <w:proofErr w:type="gramStart"/>
            <w:r>
              <w:t>skills;</w:t>
            </w:r>
            <w:proofErr w:type="gramEnd"/>
          </w:p>
          <w:p w14:paraId="768B024B" w14:textId="27AB7D8C" w:rsidR="007B21AA" w:rsidRDefault="007B21AA" w:rsidP="007B21AA">
            <w:pPr>
              <w:spacing w:before="120" w:after="120" w:line="240" w:lineRule="auto"/>
              <w:jc w:val="both"/>
            </w:pPr>
            <w:r>
              <w:t xml:space="preserve">- </w:t>
            </w:r>
            <w:r w:rsidR="00FD5F46">
              <w:t>g</w:t>
            </w:r>
            <w:r>
              <w:t xml:space="preserve">ood communication skills, flexibility, versatility, and the ability to take initiative and work autonomously as well as being part of a </w:t>
            </w:r>
            <w:proofErr w:type="gramStart"/>
            <w:r>
              <w:t>team;</w:t>
            </w:r>
            <w:proofErr w:type="gramEnd"/>
          </w:p>
          <w:p w14:paraId="4DE3EC35" w14:textId="746433BF" w:rsidR="007B21AA" w:rsidRDefault="007B21AA" w:rsidP="007B21AA">
            <w:pPr>
              <w:spacing w:before="120" w:after="120" w:line="240" w:lineRule="auto"/>
              <w:jc w:val="both"/>
            </w:pPr>
            <w:r>
              <w:t xml:space="preserve">- </w:t>
            </w:r>
            <w:r w:rsidR="00FD5F46">
              <w:t>g</w:t>
            </w:r>
            <w:r>
              <w:t xml:space="preserve">ood spoken and written knowledge of </w:t>
            </w:r>
            <w:proofErr w:type="gramStart"/>
            <w:r>
              <w:t>English;</w:t>
            </w:r>
            <w:proofErr w:type="gramEnd"/>
          </w:p>
          <w:p w14:paraId="3BE99BEC" w14:textId="49012DEF" w:rsidR="007B21AA" w:rsidRDefault="007B21AA" w:rsidP="007B21AA">
            <w:pPr>
              <w:spacing w:before="120" w:after="120" w:line="240" w:lineRule="auto"/>
              <w:jc w:val="both"/>
            </w:pPr>
            <w:r w:rsidRPr="00D54C6E">
              <w:t xml:space="preserve">- </w:t>
            </w:r>
            <w:r w:rsidR="00FD5F46">
              <w:t>k</w:t>
            </w:r>
            <w:r w:rsidRPr="00D54C6E">
              <w:t xml:space="preserve">nowledge of French is an </w:t>
            </w:r>
            <w:proofErr w:type="gramStart"/>
            <w:r w:rsidRPr="00D54C6E">
              <w:t>advantage</w:t>
            </w:r>
            <w:r w:rsidR="00FD5F46">
              <w:t>;</w:t>
            </w:r>
            <w:proofErr w:type="gramEnd"/>
          </w:p>
          <w:p w14:paraId="4C4B5452" w14:textId="77777777" w:rsidR="006E1B1E" w:rsidRDefault="006E1B1E" w:rsidP="007B21AA">
            <w:pPr>
              <w:spacing w:before="120" w:after="120" w:line="240" w:lineRule="auto"/>
              <w:jc w:val="both"/>
            </w:pPr>
          </w:p>
          <w:p w14:paraId="00EEB771" w14:textId="77777777" w:rsidR="00425F4C" w:rsidRDefault="00425F4C" w:rsidP="00FF40F7">
            <w:pPr>
              <w:spacing w:before="120" w:after="120" w:line="240" w:lineRule="auto"/>
            </w:pPr>
            <w:r>
              <w:t>To be eligible for recruitment at the European Commission you must</w:t>
            </w:r>
          </w:p>
          <w:p w14:paraId="610021DF" w14:textId="628ED3B7" w:rsidR="000E2633" w:rsidRPr="00FD5F46" w:rsidRDefault="00624739" w:rsidP="00FD5F46">
            <w:pPr>
              <w:numPr>
                <w:ilvl w:val="0"/>
                <w:numId w:val="14"/>
              </w:numPr>
              <w:spacing w:after="0"/>
            </w:pPr>
            <w:r>
              <w:t>h</w:t>
            </w:r>
            <w:r w:rsidR="000E2633" w:rsidRPr="00425F4C">
              <w:t xml:space="preserve">ave a level of post-secondary education attested by a diploma, </w:t>
            </w:r>
            <w:r w:rsidR="000E2633" w:rsidRPr="005D5FDF">
              <w:t>or</w:t>
            </w:r>
            <w:r w:rsidR="000E2633">
              <w:t xml:space="preserve"> </w:t>
            </w:r>
            <w:r w:rsidR="000E2633" w:rsidRPr="005D5FDF">
              <w:t>a level of secondary education attested by a diploma giving access to post-secondary education, and appropriate professional experience of at least three years</w:t>
            </w:r>
            <w:r w:rsidR="0063443B">
              <w:rPr>
                <w:rStyle w:val="FootnoteReference"/>
              </w:rPr>
              <w:footnoteReference w:id="1"/>
            </w:r>
            <w:r w:rsidR="0063443B">
              <w:t>;</w:t>
            </w:r>
          </w:p>
          <w:p w14:paraId="5D204E37" w14:textId="77777777" w:rsidR="006E1B1E" w:rsidRPr="005D5FDF" w:rsidRDefault="006E1B1E" w:rsidP="000E2633">
            <w:pPr>
              <w:pStyle w:val="ListParagraph"/>
              <w:numPr>
                <w:ilvl w:val="0"/>
                <w:numId w:val="14"/>
              </w:numPr>
              <w:spacing w:after="0" w:line="240" w:lineRule="auto"/>
              <w:jc w:val="both"/>
            </w:pPr>
            <w:r w:rsidRPr="005D5FDF">
              <w:t xml:space="preserve">be a national of one of the Member States of the European Union and enjoy full rights as a </w:t>
            </w:r>
            <w:proofErr w:type="gramStart"/>
            <w:r w:rsidRPr="005D5FDF">
              <w:t>citizen;</w:t>
            </w:r>
            <w:proofErr w:type="gramEnd"/>
          </w:p>
          <w:p w14:paraId="3B656FFE" w14:textId="77777777" w:rsidR="000E2633" w:rsidRPr="005D5FDF" w:rsidRDefault="000E2633" w:rsidP="000E2633">
            <w:pPr>
              <w:pStyle w:val="ListParagraph"/>
              <w:numPr>
                <w:ilvl w:val="0"/>
                <w:numId w:val="14"/>
              </w:numPr>
              <w:spacing w:after="0" w:line="240" w:lineRule="auto"/>
              <w:jc w:val="both"/>
            </w:pPr>
            <w:r w:rsidRPr="005D5FDF">
              <w:t xml:space="preserve">have fulfilled any obligations imposed by the applicable laws on military </w:t>
            </w:r>
            <w:proofErr w:type="gramStart"/>
            <w:r w:rsidRPr="005D5FDF">
              <w:t>laws;</w:t>
            </w:r>
            <w:proofErr w:type="gramEnd"/>
          </w:p>
          <w:p w14:paraId="3D863F36" w14:textId="77777777" w:rsidR="000E2633" w:rsidRPr="005D5FDF" w:rsidRDefault="000E2633" w:rsidP="00FD5F46">
            <w:pPr>
              <w:numPr>
                <w:ilvl w:val="0"/>
                <w:numId w:val="14"/>
              </w:numPr>
              <w:spacing w:after="0"/>
            </w:pPr>
            <w:r w:rsidRPr="005D5FDF">
              <w:t xml:space="preserve">produce appropriate character references as to his or her suitability for the performance of the </w:t>
            </w:r>
            <w:proofErr w:type="gramStart"/>
            <w:r w:rsidRPr="005D5FDF">
              <w:t>duties;</w:t>
            </w:r>
            <w:proofErr w:type="gramEnd"/>
          </w:p>
          <w:p w14:paraId="78AF8694" w14:textId="641ED19D" w:rsidR="00425F4C" w:rsidRDefault="000E2633" w:rsidP="000E2633">
            <w:pPr>
              <w:numPr>
                <w:ilvl w:val="0"/>
                <w:numId w:val="14"/>
              </w:numPr>
              <w:spacing w:after="0"/>
            </w:pPr>
            <w:r w:rsidRPr="005D5FDF">
              <w:t xml:space="preserve">be physically fit to perform the </w:t>
            </w:r>
            <w:proofErr w:type="gramStart"/>
            <w:r w:rsidRPr="005D5FDF">
              <w:t>duties</w:t>
            </w:r>
            <w:r w:rsidR="00FD5F46">
              <w:t>;</w:t>
            </w:r>
            <w:proofErr w:type="gramEnd"/>
          </w:p>
          <w:p w14:paraId="00CADAD9" w14:textId="40E86D4D" w:rsidR="00425F4C" w:rsidRDefault="000E2633" w:rsidP="000E2633">
            <w:pPr>
              <w:numPr>
                <w:ilvl w:val="0"/>
                <w:numId w:val="14"/>
              </w:numPr>
              <w:spacing w:after="0"/>
            </w:pPr>
            <w:r w:rsidRPr="000E2633">
              <w:t xml:space="preserve">produce evidence of a thorough knowledge of one of the languages of the Union and a satisfactory knowledge of another language of the Union to the extent necessary for the performance of the </w:t>
            </w:r>
            <w:proofErr w:type="gramStart"/>
            <w:r w:rsidRPr="000E2633">
              <w:t>duties</w:t>
            </w:r>
            <w:r w:rsidR="00624739">
              <w:t>;</w:t>
            </w:r>
            <w:proofErr w:type="gramEnd"/>
          </w:p>
          <w:p w14:paraId="013A6CB6" w14:textId="77777777" w:rsidR="00D866C2" w:rsidRDefault="00D866C2" w:rsidP="00FD5F46">
            <w:pPr>
              <w:numPr>
                <w:ilvl w:val="0"/>
                <w:numId w:val="14"/>
              </w:numPr>
              <w:spacing w:after="0"/>
            </w:pPr>
            <w:r>
              <w:t xml:space="preserve">Have passed a valid EPSO CAST in Function Group II </w:t>
            </w:r>
            <w:r w:rsidRPr="005D5FDF">
              <w:rPr>
                <w:b/>
                <w:bCs/>
              </w:rPr>
              <w:t>or</w:t>
            </w:r>
            <w:r>
              <w:rPr>
                <w:b/>
                <w:bCs/>
              </w:rPr>
              <w:br/>
            </w:r>
            <w:r>
              <w:t xml:space="preserve">be registered in the EPSO Permanent CAST </w:t>
            </w:r>
            <w:r w:rsidRPr="00B211DB">
              <w:t>(https://epso.europa.eu/en/job-opportunities/open-for-application)</w:t>
            </w:r>
            <w:r>
              <w:t xml:space="preserve"> in a valid FG for this post before applying*</w:t>
            </w:r>
          </w:p>
          <w:p w14:paraId="50EA1CD5" w14:textId="35A9DBE1" w:rsidR="00425F4C" w:rsidRPr="00D54C6E" w:rsidRDefault="00D866C2" w:rsidP="005D5FDF">
            <w:pPr>
              <w:spacing w:before="120" w:after="120" w:line="240" w:lineRule="auto"/>
            </w:pPr>
            <w:r>
              <w:t>*P</w:t>
            </w:r>
            <w:r w:rsidR="00B211DB" w:rsidRPr="00B211DB">
              <w:t xml:space="preserve">rior to </w:t>
            </w:r>
            <w:r w:rsidR="00B211DB">
              <w:t>your application</w:t>
            </w:r>
            <w:r w:rsidR="00B211DB" w:rsidRPr="00B211DB">
              <w:t xml:space="preserve"> to the present </w:t>
            </w:r>
            <w:r>
              <w:t>vacancy notice</w:t>
            </w:r>
            <w:r w:rsidR="00B211DB" w:rsidRPr="00B211DB">
              <w:t>, candidates should register in the EPSO Permanent Contract Agent Selection Tool (CAST) for</w:t>
            </w:r>
            <w:r w:rsidR="00B211DB">
              <w:t xml:space="preserve"> </w:t>
            </w:r>
            <w:r w:rsidR="00B211DB" w:rsidRPr="00B211DB">
              <w:t>FG</w:t>
            </w:r>
            <w:r w:rsidR="00B211DB">
              <w:t> </w:t>
            </w:r>
            <w:r w:rsidR="00B211DB" w:rsidRPr="00B211DB">
              <w:t xml:space="preserve">II. </w:t>
            </w:r>
            <w:r w:rsidR="00B211DB">
              <w:t xml:space="preserve">The unit pre-selects candidates. </w:t>
            </w:r>
            <w:r>
              <w:t>P</w:t>
            </w:r>
            <w:r w:rsidR="00B211DB" w:rsidRPr="00B211DB">
              <w:t xml:space="preserve">re-selected candidate will be asked </w:t>
            </w:r>
            <w:r w:rsidR="00B211DB" w:rsidRPr="00B211DB">
              <w:lastRenderedPageBreak/>
              <w:t>to take the relevant EPSO tests.</w:t>
            </w:r>
            <w:r w:rsidR="00B211DB">
              <w:t xml:space="preserve"> </w:t>
            </w:r>
            <w:r w:rsidR="00B211DB" w:rsidRPr="00B211DB">
              <w:t>To register in the EPSO application you must apply for one profile via the Call for Expression of Interest for Contract Agent Function Group II (FG</w:t>
            </w:r>
            <w:r w:rsidR="00B211DB">
              <w:t xml:space="preserve"> </w:t>
            </w:r>
            <w:r w:rsidR="00B211DB" w:rsidRPr="00B211DB">
              <w:t>II) Please select the profile that best suits your education and experience</w:t>
            </w:r>
            <w:r w:rsidR="00B211DB">
              <w:t>.</w:t>
            </w:r>
            <w:r w:rsidR="00B211DB">
              <w:br/>
              <w:t>If you</w:t>
            </w:r>
            <w:r>
              <w:t xml:space="preserve"> have</w:t>
            </w:r>
            <w:r w:rsidR="00B211DB">
              <w:t xml:space="preserve"> already succeeded a CAST in higher Function Group (here: FG III, FG</w:t>
            </w:r>
            <w:r>
              <w:t> </w:t>
            </w:r>
            <w:r w:rsidR="00B211DB">
              <w:t>IV)</w:t>
            </w:r>
            <w:r>
              <w:t>,</w:t>
            </w:r>
            <w:r w:rsidR="00B211DB">
              <w:t xml:space="preserve"> you </w:t>
            </w:r>
            <w:r w:rsidR="00624739">
              <w:t>are</w:t>
            </w:r>
            <w:r>
              <w:t xml:space="preserve"> nevertheless </w:t>
            </w:r>
            <w:r w:rsidR="00624739">
              <w:t>eligible</w:t>
            </w:r>
            <w:r>
              <w:t xml:space="preserve"> for these positions.</w:t>
            </w:r>
          </w:p>
        </w:tc>
      </w:tr>
      <w:tr w:rsidR="00D866C2" w:rsidRPr="00FD5F46" w14:paraId="76EA8D6C" w14:textId="77777777" w:rsidTr="00FF40F7">
        <w:tc>
          <w:tcPr>
            <w:tcW w:w="2235" w:type="dxa"/>
            <w:shd w:val="clear" w:color="auto" w:fill="auto"/>
          </w:tcPr>
          <w:p w14:paraId="640F8C1F" w14:textId="77777777" w:rsidR="009B111E" w:rsidRPr="00FF40F7" w:rsidRDefault="009B111E" w:rsidP="00900333">
            <w:pPr>
              <w:rPr>
                <w:rFonts w:ascii="Times New Roman" w:hAnsi="Times New Roman"/>
                <w:b/>
                <w:szCs w:val="24"/>
              </w:rPr>
            </w:pPr>
            <w:r w:rsidRPr="0063443B">
              <w:lastRenderedPageBreak/>
              <w:t>Recruitment policy</w:t>
            </w:r>
          </w:p>
        </w:tc>
        <w:tc>
          <w:tcPr>
            <w:tcW w:w="7053" w:type="dxa"/>
            <w:shd w:val="clear" w:color="auto" w:fill="auto"/>
          </w:tcPr>
          <w:p w14:paraId="4BC3F983" w14:textId="16BF3B3B" w:rsidR="0063443B" w:rsidRPr="00BC4E03" w:rsidRDefault="0063443B" w:rsidP="007F75E0">
            <w:pPr>
              <w:spacing w:before="240" w:after="240" w:line="240" w:lineRule="auto"/>
              <w:rPr>
                <w:rFonts w:cs="Calibri"/>
                <w:lang w:val="en-IE"/>
              </w:rPr>
            </w:pPr>
            <w:r w:rsidRPr="00E45D62">
              <w:rPr>
                <w:rFonts w:eastAsia="Times New Roman" w:cs="Calibri"/>
                <w:color w:val="000000"/>
                <w:lang w:eastAsia="en-GB"/>
              </w:rPr>
              <w:t>CV and a motivation letter</w:t>
            </w:r>
            <w:r>
              <w:rPr>
                <w:rFonts w:eastAsia="Times New Roman" w:cs="Calibri"/>
                <w:color w:val="000000"/>
                <w:lang w:eastAsia="en-GB"/>
              </w:rPr>
              <w:t xml:space="preserve"> in one pdf</w:t>
            </w:r>
            <w:r w:rsidRPr="00E45D62">
              <w:rPr>
                <w:rFonts w:eastAsia="Times New Roman" w:cs="Calibri"/>
                <w:color w:val="000000"/>
                <w:lang w:eastAsia="en-GB"/>
              </w:rPr>
              <w:t xml:space="preserve"> should be sent by email to </w:t>
            </w:r>
            <w:hyperlink r:id="rId13" w:history="1">
              <w:r w:rsidRPr="00BC4E03">
                <w:rPr>
                  <w:rStyle w:val="Hyperlink"/>
                  <w:rFonts w:ascii="Calibri" w:hAnsi="Calibri" w:cs="Calibri"/>
                  <w:sz w:val="22"/>
                  <w:szCs w:val="22"/>
                </w:rPr>
                <w:t>Costanza.SCHIVI@ec.europa.eu</w:t>
              </w:r>
            </w:hyperlink>
            <w:r w:rsidRPr="00BC4E03">
              <w:rPr>
                <w:rFonts w:cs="Calibri"/>
              </w:rPr>
              <w:t xml:space="preserve"> and </w:t>
            </w:r>
            <w:hyperlink r:id="rId14" w:history="1">
              <w:r w:rsidRPr="00BC4E03">
                <w:rPr>
                  <w:rStyle w:val="Hyperlink"/>
                  <w:rFonts w:ascii="Calibri" w:hAnsi="Calibri" w:cs="Calibri"/>
                  <w:sz w:val="22"/>
                  <w:szCs w:val="22"/>
                  <w:lang w:val="en-IE"/>
                </w:rPr>
                <w:t>Natalia.DIANISKOVA@ec.europa.eu</w:t>
              </w:r>
            </w:hyperlink>
            <w:r w:rsidRPr="00BC4E03">
              <w:rPr>
                <w:rFonts w:cs="Calibri"/>
                <w:lang w:val="en-IE"/>
              </w:rPr>
              <w:t>,</w:t>
            </w:r>
            <w:r w:rsidRPr="00E45D62">
              <w:rPr>
                <w:rFonts w:eastAsia="Times New Roman" w:cs="Calibri"/>
                <w:color w:val="000000"/>
                <w:lang w:eastAsia="en-GB"/>
              </w:rPr>
              <w:t xml:space="preserve"> </w:t>
            </w:r>
            <w:r>
              <w:rPr>
                <w:rFonts w:eastAsia="Times New Roman" w:cs="Calibri"/>
                <w:color w:val="000000"/>
                <w:lang w:eastAsia="en-GB"/>
              </w:rPr>
              <w:t>with this subject line “Application FG II DGT.R.2”</w:t>
            </w:r>
            <w:r w:rsidRPr="00E45D62">
              <w:rPr>
                <w:rFonts w:eastAsia="Times New Roman" w:cs="Calibri"/>
                <w:color w:val="000000"/>
                <w:lang w:eastAsia="en-GB"/>
              </w:rPr>
              <w:t xml:space="preserve"> and</w:t>
            </w:r>
            <w:r>
              <w:rPr>
                <w:rFonts w:eastAsia="Times New Roman" w:cs="Calibri"/>
                <w:color w:val="000000"/>
                <w:lang w:eastAsia="en-GB"/>
              </w:rPr>
              <w:t xml:space="preserve"> </w:t>
            </w:r>
            <w:r w:rsidR="00624739">
              <w:rPr>
                <w:rFonts w:eastAsia="Times New Roman" w:cs="Calibri"/>
                <w:color w:val="000000"/>
                <w:lang w:eastAsia="en-GB"/>
              </w:rPr>
              <w:t>your</w:t>
            </w:r>
            <w:r w:rsidRPr="00E45D62">
              <w:rPr>
                <w:rFonts w:eastAsia="Times New Roman" w:cs="Calibri"/>
                <w:color w:val="000000"/>
                <w:lang w:eastAsia="en-GB"/>
              </w:rPr>
              <w:t xml:space="preserve"> </w:t>
            </w:r>
            <w:r w:rsidRPr="00E45D62">
              <w:rPr>
                <w:rFonts w:cs="Calibri"/>
                <w:b/>
              </w:rPr>
              <w:t>CAST Nr</w:t>
            </w:r>
            <w:r w:rsidR="00624739">
              <w:rPr>
                <w:rFonts w:cs="Calibri"/>
                <w:b/>
              </w:rPr>
              <w:t>.</w:t>
            </w:r>
            <w:r>
              <w:rPr>
                <w:rFonts w:cs="Calibri"/>
                <w:b/>
              </w:rPr>
              <w:t xml:space="preserve"> </w:t>
            </w:r>
            <w:r w:rsidRPr="00D866C2">
              <w:rPr>
                <w:rFonts w:cs="Calibri"/>
                <w:bCs/>
              </w:rPr>
              <w:t xml:space="preserve">in the body of </w:t>
            </w:r>
            <w:r w:rsidR="00624739">
              <w:rPr>
                <w:rFonts w:cs="Calibri"/>
                <w:bCs/>
              </w:rPr>
              <w:t>your</w:t>
            </w:r>
            <w:r w:rsidRPr="00D866C2">
              <w:rPr>
                <w:rFonts w:cs="Calibri"/>
                <w:bCs/>
              </w:rPr>
              <w:t xml:space="preserve"> mail</w:t>
            </w:r>
          </w:p>
          <w:p w14:paraId="251EECE5" w14:textId="3DED02B7" w:rsidR="00BE0C40" w:rsidRDefault="005D7693" w:rsidP="00FF40F7">
            <w:pPr>
              <w:spacing w:after="0" w:line="240" w:lineRule="auto"/>
              <w:jc w:val="both"/>
            </w:pPr>
            <w:r>
              <w:t>Please note that DGT will select only the candidates registered in the EPSO application database. Therefore, if you have not already registered in the EPSO application database you must do so in addition to expressing your interest</w:t>
            </w:r>
            <w:r w:rsidR="00624739">
              <w:t>.</w:t>
            </w:r>
          </w:p>
          <w:p w14:paraId="2E72D19A" w14:textId="48A36BFA" w:rsidR="009B111E" w:rsidRPr="005D5FDF" w:rsidRDefault="005D7693" w:rsidP="00FF40F7">
            <w:pPr>
              <w:spacing w:after="0" w:line="240" w:lineRule="auto"/>
              <w:jc w:val="both"/>
              <w:rPr>
                <w:rFonts w:eastAsia="Times New Roman" w:cs="Calibri"/>
                <w:color w:val="000000"/>
                <w:lang w:eastAsia="en-GB"/>
              </w:rPr>
            </w:pPr>
            <w:r>
              <w:t xml:space="preserve">For more information on the Contract Agent positions, please consult the following </w:t>
            </w:r>
            <w:hyperlink r:id="rId15" w:anchor="tab-Contract%20staff" w:history="1">
              <w:r w:rsidRPr="00D866C2">
                <w:rPr>
                  <w:rStyle w:val="Hyperlink"/>
                  <w:rFonts w:ascii="Calibri" w:hAnsi="Calibri"/>
                  <w:sz w:val="22"/>
                  <w:szCs w:val="22"/>
                </w:rPr>
                <w:t>EPSO page</w:t>
              </w:r>
            </w:hyperlink>
          </w:p>
          <w:p w14:paraId="05DFD492" w14:textId="37EE5634" w:rsidR="009B111E" w:rsidRPr="005D5FDF" w:rsidRDefault="009B111E" w:rsidP="00FF40F7">
            <w:pPr>
              <w:spacing w:before="120" w:after="120" w:line="240" w:lineRule="auto"/>
              <w:rPr>
                <w:rFonts w:ascii="Times New Roman" w:hAnsi="Times New Roman"/>
                <w:b/>
                <w:sz w:val="24"/>
                <w:szCs w:val="24"/>
                <w:highlight w:val="yellow"/>
                <w:lang w:val="pt-PT"/>
              </w:rPr>
            </w:pPr>
          </w:p>
        </w:tc>
      </w:tr>
      <w:tr w:rsidR="00D866C2" w:rsidRPr="00FF40F7" w14:paraId="6C9CB7E8" w14:textId="77777777" w:rsidTr="00FF40F7">
        <w:tc>
          <w:tcPr>
            <w:tcW w:w="2235" w:type="dxa"/>
            <w:shd w:val="clear" w:color="auto" w:fill="auto"/>
          </w:tcPr>
          <w:p w14:paraId="1F4064C4" w14:textId="77777777" w:rsidR="009B111E" w:rsidRPr="00FF40F7" w:rsidRDefault="009B111E" w:rsidP="00900333">
            <w:pPr>
              <w:rPr>
                <w:rFonts w:ascii="Times New Roman" w:eastAsia="Times New Roman" w:hAnsi="Times New Roman"/>
                <w:b/>
                <w:bCs/>
                <w:color w:val="000000"/>
                <w:szCs w:val="24"/>
                <w:lang w:eastAsia="en-GB"/>
              </w:rPr>
            </w:pPr>
            <w:r w:rsidRPr="005D5FDF">
              <w:t>Job description</w:t>
            </w:r>
          </w:p>
        </w:tc>
        <w:tc>
          <w:tcPr>
            <w:tcW w:w="7053" w:type="dxa"/>
            <w:shd w:val="clear" w:color="auto" w:fill="auto"/>
          </w:tcPr>
          <w:p w14:paraId="046688DA" w14:textId="41351CBE" w:rsidR="009B111E" w:rsidRPr="00067801" w:rsidRDefault="00067801" w:rsidP="00FF40F7">
            <w:pPr>
              <w:spacing w:after="0" w:line="240" w:lineRule="auto"/>
              <w:jc w:val="both"/>
            </w:pPr>
            <w:r>
              <w:object w:dxaOrig="1536" w:dyaOrig="992" w14:anchorId="2B06D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Acrobat.Document.DC" ShapeID="_x0000_i1025" DrawAspect="Icon" ObjectID="_1746257935" r:id="rId17"/>
              </w:object>
            </w:r>
          </w:p>
        </w:tc>
      </w:tr>
    </w:tbl>
    <w:p w14:paraId="53483FA2" w14:textId="77777777" w:rsidR="000548CB" w:rsidRDefault="000548CB" w:rsidP="005E4644">
      <w:pPr>
        <w:jc w:val="both"/>
        <w:rPr>
          <w:rFonts w:ascii="Times New Roman" w:hAnsi="Times New Roman"/>
          <w:sz w:val="24"/>
          <w:szCs w:val="24"/>
        </w:rPr>
      </w:pPr>
    </w:p>
    <w:p w14:paraId="15BE098A" w14:textId="77777777" w:rsidR="001772B0" w:rsidRPr="001772B0" w:rsidRDefault="001772B0" w:rsidP="00067801">
      <w:pPr>
        <w:spacing w:after="480"/>
        <w:rPr>
          <w:rFonts w:cs="Calibri"/>
          <w:b/>
          <w:u w:val="single"/>
          <w:lang w:val="en-IE"/>
        </w:rPr>
      </w:pPr>
      <w:r w:rsidRPr="00FB1FC2">
        <w:rPr>
          <w:rFonts w:ascii="Times New Roman" w:hAnsi="Times New Roman"/>
          <w:sz w:val="24"/>
          <w:szCs w:val="24"/>
          <w:highlight w:val="yellow"/>
          <w:lang w:val="en-IE"/>
        </w:rPr>
        <w:br w:type="page"/>
      </w:r>
      <w:r w:rsidRPr="001772B0">
        <w:rPr>
          <w:rFonts w:cs="Calibri"/>
          <w:b/>
          <w:u w:val="single"/>
          <w:lang w:val="en-IE"/>
        </w:rPr>
        <w:lastRenderedPageBreak/>
        <w:t>PROTECTION OF YOUR PERSONAL DATA</w:t>
      </w:r>
    </w:p>
    <w:p w14:paraId="3680A4E3" w14:textId="77777777" w:rsidR="001772B0" w:rsidRPr="001772B0" w:rsidRDefault="001772B0" w:rsidP="001772B0">
      <w:pPr>
        <w:jc w:val="center"/>
        <w:rPr>
          <w:rFonts w:cs="Calibri"/>
          <w:b/>
          <w:lang w:val="en-IE"/>
        </w:rPr>
      </w:pPr>
      <w:r w:rsidRPr="001772B0">
        <w:rPr>
          <w:rFonts w:cs="Calibri"/>
          <w:b/>
          <w:lang w:val="en-IE"/>
        </w:rPr>
        <w:t xml:space="preserve">This privacy statement provides information about </w:t>
      </w:r>
      <w:r w:rsidRPr="001772B0">
        <w:rPr>
          <w:rFonts w:cs="Calibri"/>
          <w:b/>
          <w:lang w:val="en-IE"/>
        </w:rPr>
        <w:br/>
        <w:t>the processing and the protection of your personal data.</w:t>
      </w:r>
    </w:p>
    <w:p w14:paraId="00426353" w14:textId="77777777" w:rsidR="001772B0" w:rsidRPr="001772B0" w:rsidRDefault="001772B0" w:rsidP="001772B0">
      <w:pPr>
        <w:jc w:val="both"/>
        <w:rPr>
          <w:rFonts w:cs="Calibri"/>
          <w:b/>
          <w:lang w:val="en-IE"/>
        </w:rPr>
      </w:pPr>
    </w:p>
    <w:p w14:paraId="0DE905E0" w14:textId="77777777" w:rsidR="001772B0" w:rsidRPr="001772B0" w:rsidRDefault="001772B0" w:rsidP="001772B0">
      <w:pPr>
        <w:jc w:val="both"/>
        <w:rPr>
          <w:rFonts w:cs="Calibri"/>
          <w:bCs/>
          <w:lang w:val="en-IE"/>
        </w:rPr>
      </w:pPr>
      <w:r w:rsidRPr="001772B0">
        <w:rPr>
          <w:rFonts w:cs="Calibri"/>
          <w:b/>
          <w:lang w:val="en-IE"/>
        </w:rPr>
        <w:t xml:space="preserve">Processing operation: </w:t>
      </w:r>
      <w:r w:rsidRPr="001772B0">
        <w:rPr>
          <w:rFonts w:cs="Calibri"/>
          <w:lang w:val="en-IE"/>
        </w:rPr>
        <w:t>Selection procedure for Contract Agents</w:t>
      </w:r>
      <w:r w:rsidRPr="001772B0">
        <w:rPr>
          <w:rFonts w:cs="Calibri"/>
          <w:bCs/>
          <w:lang w:val="en-IE"/>
        </w:rPr>
        <w:t xml:space="preserve"> in Brussels </w:t>
      </w:r>
    </w:p>
    <w:p w14:paraId="3F9327FC" w14:textId="77777777" w:rsidR="001772B0" w:rsidRPr="001772B0" w:rsidRDefault="001772B0" w:rsidP="001772B0">
      <w:pPr>
        <w:jc w:val="both"/>
        <w:rPr>
          <w:rFonts w:cs="Calibri"/>
          <w:lang w:val="en-IE"/>
        </w:rPr>
      </w:pPr>
      <w:r w:rsidRPr="001772B0">
        <w:rPr>
          <w:rFonts w:cs="Calibri"/>
          <w:b/>
          <w:lang w:val="en-IE"/>
        </w:rPr>
        <w:t xml:space="preserve">Data Controller: </w:t>
      </w:r>
      <w:r w:rsidRPr="001772B0">
        <w:rPr>
          <w:rFonts w:cs="Calibri"/>
          <w:lang w:val="en-IE"/>
        </w:rPr>
        <w:t xml:space="preserve">Directorate HR.B.3, </w:t>
      </w:r>
      <w:bookmarkStart w:id="0" w:name="_Hlk118984616"/>
      <w:r w:rsidRPr="001772B0">
        <w:rPr>
          <w:rFonts w:cs="Calibri"/>
          <w:lang w:val="en-IE"/>
        </w:rPr>
        <w:t>Recruitments &amp; Mobility: Other agents</w:t>
      </w:r>
      <w:bookmarkEnd w:id="0"/>
    </w:p>
    <w:p w14:paraId="0B71CCF1" w14:textId="77777777" w:rsidR="001772B0" w:rsidRPr="001772B0" w:rsidRDefault="001772B0" w:rsidP="001772B0">
      <w:pPr>
        <w:jc w:val="both"/>
        <w:rPr>
          <w:rFonts w:cs="Calibri"/>
          <w:lang w:val="en-IE"/>
        </w:rPr>
      </w:pPr>
    </w:p>
    <w:p w14:paraId="27CFEFCD" w14:textId="77777777" w:rsidR="001772B0" w:rsidRPr="001772B0" w:rsidRDefault="001772B0" w:rsidP="001772B0">
      <w:pPr>
        <w:jc w:val="both"/>
        <w:rPr>
          <w:rFonts w:cs="Calibri"/>
          <w:b/>
          <w:bCs/>
          <w:lang w:val="en-IE"/>
        </w:rPr>
      </w:pPr>
      <w:r w:rsidRPr="001772B0">
        <w:rPr>
          <w:rFonts w:cs="Calibri"/>
          <w:b/>
          <w:lang w:val="en-IE"/>
        </w:rPr>
        <w:t xml:space="preserve">Record reference: </w:t>
      </w:r>
      <w:r w:rsidRPr="001772B0">
        <w:rPr>
          <w:rFonts w:cs="Calibri"/>
          <w:bCs/>
          <w:lang w:val="en-IE"/>
        </w:rPr>
        <w:t>DPR-EC-02054</w:t>
      </w:r>
    </w:p>
    <w:p w14:paraId="6F2F526D" w14:textId="77777777" w:rsidR="001772B0" w:rsidRPr="001772B0" w:rsidRDefault="001772B0" w:rsidP="001772B0">
      <w:pPr>
        <w:jc w:val="both"/>
        <w:rPr>
          <w:rFonts w:cs="Calibri"/>
          <w:b/>
          <w:bCs/>
          <w:lang w:val="en-IE"/>
        </w:rPr>
      </w:pPr>
    </w:p>
    <w:p w14:paraId="057A2054" w14:textId="77777777" w:rsidR="001772B0" w:rsidRPr="001772B0" w:rsidRDefault="001772B0" w:rsidP="001772B0">
      <w:pPr>
        <w:spacing w:after="240"/>
        <w:jc w:val="both"/>
        <w:rPr>
          <w:b/>
          <w:lang w:val="en-IE"/>
        </w:rPr>
      </w:pPr>
      <w:r w:rsidRPr="001772B0">
        <w:rPr>
          <w:b/>
          <w:lang w:val="en-IE"/>
        </w:rPr>
        <w:t>Table of Contents</w:t>
      </w:r>
    </w:p>
    <w:p w14:paraId="3936EC64" w14:textId="77777777" w:rsidR="001772B0" w:rsidRPr="001772B0" w:rsidRDefault="001772B0" w:rsidP="001772B0">
      <w:pPr>
        <w:numPr>
          <w:ilvl w:val="0"/>
          <w:numId w:val="18"/>
        </w:numPr>
        <w:spacing w:after="240"/>
        <w:ind w:left="357" w:hanging="357"/>
        <w:jc w:val="both"/>
        <w:rPr>
          <w:b/>
          <w:bCs/>
          <w:lang w:val="en-IE"/>
        </w:rPr>
      </w:pPr>
      <w:r w:rsidRPr="001772B0">
        <w:rPr>
          <w:b/>
          <w:bCs/>
          <w:lang w:val="en-IE"/>
        </w:rPr>
        <w:t>Introduction</w:t>
      </w:r>
    </w:p>
    <w:p w14:paraId="0B1782CF" w14:textId="77777777" w:rsidR="001772B0" w:rsidRPr="001772B0" w:rsidRDefault="001772B0" w:rsidP="001772B0">
      <w:pPr>
        <w:numPr>
          <w:ilvl w:val="0"/>
          <w:numId w:val="18"/>
        </w:numPr>
        <w:spacing w:after="240"/>
        <w:ind w:left="357" w:hanging="357"/>
        <w:jc w:val="both"/>
        <w:rPr>
          <w:b/>
          <w:bCs/>
          <w:lang w:val="en-IE"/>
        </w:rPr>
      </w:pPr>
      <w:r w:rsidRPr="001772B0">
        <w:rPr>
          <w:b/>
          <w:bCs/>
          <w:lang w:val="en-IE"/>
        </w:rPr>
        <w:t>Why and how do we process your data?</w:t>
      </w:r>
    </w:p>
    <w:p w14:paraId="200207CF" w14:textId="77777777" w:rsidR="001772B0" w:rsidRPr="001772B0" w:rsidRDefault="001772B0" w:rsidP="001772B0">
      <w:pPr>
        <w:numPr>
          <w:ilvl w:val="0"/>
          <w:numId w:val="18"/>
        </w:numPr>
        <w:spacing w:after="240"/>
        <w:ind w:left="357" w:hanging="357"/>
        <w:jc w:val="both"/>
        <w:rPr>
          <w:b/>
          <w:bCs/>
          <w:lang w:val="en-IE"/>
        </w:rPr>
      </w:pPr>
      <w:r w:rsidRPr="001772B0">
        <w:rPr>
          <w:b/>
          <w:bCs/>
          <w:lang w:val="en-IE"/>
        </w:rPr>
        <w:t>On what legal grounds are we processing your personal data?</w:t>
      </w:r>
    </w:p>
    <w:p w14:paraId="08F2440E" w14:textId="77777777" w:rsidR="001772B0" w:rsidRPr="001772B0" w:rsidRDefault="001772B0" w:rsidP="001772B0">
      <w:pPr>
        <w:numPr>
          <w:ilvl w:val="0"/>
          <w:numId w:val="18"/>
        </w:numPr>
        <w:spacing w:after="240"/>
        <w:ind w:left="357" w:hanging="357"/>
        <w:jc w:val="both"/>
        <w:rPr>
          <w:b/>
          <w:bCs/>
          <w:lang w:val="en-IE"/>
        </w:rPr>
      </w:pPr>
      <w:r w:rsidRPr="001772B0">
        <w:rPr>
          <w:b/>
          <w:bCs/>
          <w:lang w:val="en-IE"/>
        </w:rPr>
        <w:t>Which personal data do we collect and further process?</w:t>
      </w:r>
    </w:p>
    <w:p w14:paraId="512974DF" w14:textId="77777777" w:rsidR="001772B0" w:rsidRPr="001772B0" w:rsidRDefault="001772B0" w:rsidP="001772B0">
      <w:pPr>
        <w:numPr>
          <w:ilvl w:val="0"/>
          <w:numId w:val="18"/>
        </w:numPr>
        <w:spacing w:after="240"/>
        <w:ind w:left="357" w:hanging="357"/>
        <w:jc w:val="both"/>
        <w:rPr>
          <w:b/>
          <w:bCs/>
          <w:lang w:val="en-IE"/>
        </w:rPr>
      </w:pPr>
      <w:r w:rsidRPr="001772B0">
        <w:rPr>
          <w:b/>
          <w:bCs/>
          <w:lang w:val="en-IE"/>
        </w:rPr>
        <w:t>How long do we keep your data?</w:t>
      </w:r>
    </w:p>
    <w:p w14:paraId="3E757A29" w14:textId="77777777" w:rsidR="001772B0" w:rsidRPr="001772B0" w:rsidRDefault="001772B0" w:rsidP="001772B0">
      <w:pPr>
        <w:numPr>
          <w:ilvl w:val="0"/>
          <w:numId w:val="18"/>
        </w:numPr>
        <w:spacing w:after="240"/>
        <w:jc w:val="both"/>
        <w:rPr>
          <w:b/>
          <w:bCs/>
          <w:lang w:val="en-IE"/>
        </w:rPr>
      </w:pPr>
      <w:r w:rsidRPr="001772B0">
        <w:rPr>
          <w:b/>
          <w:bCs/>
          <w:lang w:val="en-IE"/>
        </w:rPr>
        <w:t>How do we protect and safeguard your data?</w:t>
      </w:r>
    </w:p>
    <w:p w14:paraId="3BDC46FE" w14:textId="77777777" w:rsidR="001772B0" w:rsidRPr="001772B0" w:rsidRDefault="001772B0" w:rsidP="001772B0">
      <w:pPr>
        <w:numPr>
          <w:ilvl w:val="0"/>
          <w:numId w:val="18"/>
        </w:numPr>
        <w:spacing w:after="240"/>
        <w:jc w:val="both"/>
        <w:rPr>
          <w:b/>
          <w:bCs/>
          <w:lang w:val="en-IE"/>
        </w:rPr>
      </w:pPr>
      <w:r w:rsidRPr="001772B0">
        <w:rPr>
          <w:b/>
          <w:bCs/>
          <w:lang w:val="en-IE"/>
        </w:rPr>
        <w:t>Who has access to your data</w:t>
      </w:r>
      <w:r w:rsidRPr="001772B0">
        <w:rPr>
          <w:lang w:val="en-IE"/>
        </w:rPr>
        <w:t xml:space="preserve"> </w:t>
      </w:r>
      <w:r w:rsidRPr="001772B0">
        <w:rPr>
          <w:b/>
          <w:bCs/>
          <w:lang w:val="en-IE"/>
        </w:rPr>
        <w:t>and to whom is it disclosed?</w:t>
      </w:r>
    </w:p>
    <w:p w14:paraId="0C9C5EC9" w14:textId="77777777" w:rsidR="001772B0" w:rsidRPr="001772B0" w:rsidRDefault="001772B0" w:rsidP="001772B0">
      <w:pPr>
        <w:numPr>
          <w:ilvl w:val="0"/>
          <w:numId w:val="18"/>
        </w:numPr>
        <w:spacing w:after="240"/>
        <w:ind w:left="357" w:hanging="357"/>
        <w:jc w:val="both"/>
        <w:rPr>
          <w:b/>
          <w:bCs/>
          <w:lang w:val="en-IE"/>
        </w:rPr>
      </w:pPr>
      <w:r w:rsidRPr="001772B0">
        <w:rPr>
          <w:b/>
          <w:bCs/>
          <w:lang w:val="en-IE"/>
        </w:rPr>
        <w:t xml:space="preserve">What are your rights and how can you exercise them? </w:t>
      </w:r>
    </w:p>
    <w:p w14:paraId="65ECF6B2" w14:textId="77777777" w:rsidR="001772B0" w:rsidRPr="001772B0" w:rsidRDefault="001772B0" w:rsidP="001772B0">
      <w:pPr>
        <w:numPr>
          <w:ilvl w:val="0"/>
          <w:numId w:val="18"/>
        </w:numPr>
        <w:spacing w:after="240"/>
        <w:ind w:left="357" w:hanging="357"/>
        <w:jc w:val="both"/>
        <w:rPr>
          <w:b/>
          <w:bCs/>
          <w:lang w:val="en-IE"/>
        </w:rPr>
      </w:pPr>
      <w:r w:rsidRPr="001772B0">
        <w:rPr>
          <w:b/>
          <w:bCs/>
          <w:lang w:val="en-IE"/>
        </w:rPr>
        <w:t>Contact information</w:t>
      </w:r>
    </w:p>
    <w:p w14:paraId="4EC0F4E9" w14:textId="77777777" w:rsidR="001772B0" w:rsidRPr="001772B0" w:rsidRDefault="001772B0" w:rsidP="001772B0">
      <w:pPr>
        <w:numPr>
          <w:ilvl w:val="0"/>
          <w:numId w:val="18"/>
        </w:numPr>
        <w:spacing w:after="480"/>
        <w:ind w:left="357" w:hanging="357"/>
        <w:jc w:val="both"/>
        <w:rPr>
          <w:b/>
          <w:lang w:val="en-IE"/>
        </w:rPr>
      </w:pPr>
      <w:r w:rsidRPr="001772B0">
        <w:rPr>
          <w:b/>
          <w:bCs/>
          <w:lang w:val="en-IE"/>
        </w:rPr>
        <w:t xml:space="preserve">Where to find more detailed information </w:t>
      </w:r>
    </w:p>
    <w:p w14:paraId="5B807E36" w14:textId="77777777" w:rsidR="001772B0" w:rsidRPr="001772B0" w:rsidRDefault="001772B0" w:rsidP="001772B0">
      <w:pPr>
        <w:spacing w:after="0"/>
        <w:rPr>
          <w:b/>
          <w:u w:val="single"/>
          <w:lang w:val="en-IE"/>
        </w:rPr>
      </w:pPr>
      <w:r w:rsidRPr="001772B0">
        <w:rPr>
          <w:b/>
          <w:u w:val="single"/>
          <w:lang w:val="en-IE"/>
        </w:rPr>
        <w:br w:type="page"/>
      </w:r>
    </w:p>
    <w:p w14:paraId="6B76C936" w14:textId="77777777" w:rsidR="001772B0" w:rsidRPr="001772B0" w:rsidRDefault="001772B0" w:rsidP="001772B0">
      <w:pPr>
        <w:numPr>
          <w:ilvl w:val="0"/>
          <w:numId w:val="19"/>
        </w:numPr>
        <w:spacing w:after="240"/>
        <w:jc w:val="both"/>
        <w:rPr>
          <w:b/>
          <w:u w:val="single"/>
          <w:lang w:val="en-IE"/>
        </w:rPr>
      </w:pPr>
      <w:r w:rsidRPr="001772B0">
        <w:rPr>
          <w:b/>
          <w:u w:val="single"/>
          <w:lang w:val="en-IE"/>
        </w:rPr>
        <w:t>Introduction</w:t>
      </w:r>
    </w:p>
    <w:p w14:paraId="47121687" w14:textId="77777777" w:rsidR="001772B0" w:rsidRPr="001772B0" w:rsidRDefault="001772B0" w:rsidP="001772B0">
      <w:pPr>
        <w:jc w:val="both"/>
        <w:rPr>
          <w:rFonts w:cs="Calibri"/>
          <w:lang w:val="en-IE"/>
        </w:rPr>
      </w:pPr>
      <w:bookmarkStart w:id="1" w:name="_Hlk128997338"/>
      <w:r w:rsidRPr="001772B0">
        <w:rPr>
          <w:rFonts w:cs="Calibri"/>
          <w:lang w:val="en-IE"/>
        </w:rPr>
        <w:t xml:space="preserve">The European Commission (hereafter ‘the Commission’) is committed to protect your personal data and to respect your privacy. The Commission collects and further processes personal data pursuant to </w:t>
      </w:r>
      <w:hyperlink r:id="rId18" w:history="1">
        <w:r w:rsidRPr="001772B0">
          <w:rPr>
            <w:rFonts w:cs="Calibri"/>
            <w:color w:val="0000FF"/>
            <w:u w:val="single"/>
            <w:lang w:val="en-IE"/>
          </w:rPr>
          <w:t>Regulation (EU) 2018/1725</w:t>
        </w:r>
      </w:hyperlink>
      <w:r w:rsidRPr="001772B0">
        <w:rPr>
          <w:rFonts w:cs="Calibri"/>
          <w:lang w:val="en-IE"/>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1BF700E7" w14:textId="77777777" w:rsidR="001772B0" w:rsidRPr="001772B0" w:rsidRDefault="001772B0" w:rsidP="001772B0">
      <w:pPr>
        <w:jc w:val="both"/>
        <w:rPr>
          <w:rFonts w:cs="Calibri"/>
          <w:lang w:val="en-IE"/>
        </w:rPr>
      </w:pPr>
      <w:r w:rsidRPr="001772B0">
        <w:rPr>
          <w:rFonts w:cs="Calibri"/>
          <w:lang w:val="en-IE"/>
        </w:rPr>
        <w:t xml:space="preserve">This privacy statement explains the reason for the processing of your personal data, the way we collect, </w:t>
      </w:r>
      <w:proofErr w:type="gramStart"/>
      <w:r w:rsidRPr="001772B0">
        <w:rPr>
          <w:rFonts w:cs="Calibri"/>
          <w:lang w:val="en-IE"/>
        </w:rPr>
        <w:t>handle</w:t>
      </w:r>
      <w:proofErr w:type="gramEnd"/>
      <w:r w:rsidRPr="001772B0">
        <w:rPr>
          <w:rFonts w:cs="Calibri"/>
          <w:lang w:val="en-IE"/>
        </w:rPr>
        <w:t xml:space="preserve"> and ensure protection of all personal data provided, how that information is used and what rights you have in relation to your personal data. It also specifies the contact details of the responsible Data Controller with whom you may exercise your rights, the Data Protection </w:t>
      </w:r>
      <w:proofErr w:type="gramStart"/>
      <w:r w:rsidRPr="001772B0">
        <w:rPr>
          <w:rFonts w:cs="Calibri"/>
          <w:lang w:val="en-IE"/>
        </w:rPr>
        <w:t>Officer</w:t>
      </w:r>
      <w:proofErr w:type="gramEnd"/>
      <w:r w:rsidRPr="001772B0">
        <w:rPr>
          <w:rFonts w:cs="Calibri"/>
          <w:lang w:val="en-IE"/>
        </w:rPr>
        <w:t xml:space="preserve"> and the European Data Protection Supervisor.</w:t>
      </w:r>
    </w:p>
    <w:bookmarkEnd w:id="1"/>
    <w:p w14:paraId="6DEA58CF" w14:textId="77777777" w:rsidR="001772B0" w:rsidRPr="001772B0" w:rsidRDefault="001772B0" w:rsidP="001772B0">
      <w:pPr>
        <w:jc w:val="both"/>
        <w:rPr>
          <w:rFonts w:cs="Calibri"/>
          <w:lang w:val="en-IE"/>
        </w:rPr>
      </w:pPr>
      <w:r w:rsidRPr="001772B0">
        <w:rPr>
          <w:rFonts w:cs="Calibri"/>
          <w:lang w:val="en-IE"/>
        </w:rPr>
        <w:t>The information in relation to processing operation “</w:t>
      </w:r>
      <w:r w:rsidRPr="001772B0">
        <w:rPr>
          <w:rFonts w:cs="Calibri"/>
          <w:bCs/>
          <w:lang w:val="en-IE"/>
        </w:rPr>
        <w:t>S</w:t>
      </w:r>
      <w:r w:rsidRPr="001772B0">
        <w:rPr>
          <w:rFonts w:cs="Calibri"/>
          <w:lang w:val="en-IE"/>
        </w:rPr>
        <w:t>election of Contract Agents in Brussels”,</w:t>
      </w:r>
      <w:r w:rsidRPr="001772B0">
        <w:rPr>
          <w:lang w:val="en-IE"/>
        </w:rPr>
        <w:t xml:space="preserve"> </w:t>
      </w:r>
      <w:r w:rsidRPr="001772B0">
        <w:rPr>
          <w:rFonts w:cs="Calibri"/>
          <w:iCs/>
          <w:lang w:val="en-IE"/>
        </w:rPr>
        <w:t>undertaken by HR.B.3. in coordination with the concerned Commission unit and HR Correspondent is presented below.</w:t>
      </w:r>
    </w:p>
    <w:p w14:paraId="525DF48F" w14:textId="77777777" w:rsidR="001772B0" w:rsidRPr="001772B0" w:rsidRDefault="001772B0" w:rsidP="001772B0">
      <w:pPr>
        <w:spacing w:after="240"/>
        <w:jc w:val="both"/>
        <w:rPr>
          <w:lang w:val="en-IE"/>
        </w:rPr>
      </w:pPr>
    </w:p>
    <w:p w14:paraId="797BF96C" w14:textId="77777777" w:rsidR="001772B0" w:rsidRPr="001772B0" w:rsidRDefault="001772B0" w:rsidP="001772B0">
      <w:pPr>
        <w:numPr>
          <w:ilvl w:val="0"/>
          <w:numId w:val="19"/>
        </w:numPr>
        <w:spacing w:after="240"/>
        <w:contextualSpacing/>
        <w:jc w:val="both"/>
        <w:rPr>
          <w:b/>
          <w:bCs/>
          <w:u w:val="single"/>
          <w:lang w:val="en-IE"/>
        </w:rPr>
      </w:pPr>
      <w:r w:rsidRPr="001772B0">
        <w:rPr>
          <w:b/>
          <w:bCs/>
          <w:u w:val="single"/>
          <w:lang w:val="en-IE"/>
        </w:rPr>
        <w:t>Why and how do we process your data?</w:t>
      </w:r>
    </w:p>
    <w:p w14:paraId="241C9E85" w14:textId="77777777" w:rsidR="001772B0" w:rsidRPr="001772B0" w:rsidRDefault="001772B0" w:rsidP="001772B0">
      <w:pPr>
        <w:spacing w:before="100" w:beforeAutospacing="1" w:after="100" w:afterAutospacing="1"/>
        <w:jc w:val="both"/>
        <w:rPr>
          <w:rFonts w:eastAsia="Times New Roman" w:cs="Calibri"/>
          <w:lang w:val="en-IE" w:eastAsia="en-GB"/>
        </w:rPr>
      </w:pPr>
      <w:bookmarkStart w:id="2" w:name="_Hlk128997377"/>
      <w:r w:rsidRPr="001772B0">
        <w:rPr>
          <w:rFonts w:eastAsia="Times New Roman" w:cs="Calibri"/>
          <w:u w:val="single"/>
          <w:lang w:val="en-IE" w:eastAsia="en-GB"/>
        </w:rPr>
        <w:t>Purpose of the processing operation</w:t>
      </w:r>
      <w:r w:rsidRPr="001772B0">
        <w:rPr>
          <w:rFonts w:eastAsia="Times New Roman" w:cs="Calibri"/>
          <w:lang w:val="en-IE" w:eastAsia="en-GB"/>
        </w:rPr>
        <w:t xml:space="preserve">: HR.B.3 </w:t>
      </w:r>
      <w:bookmarkStart w:id="3" w:name="_Hlk128663904"/>
      <w:r w:rsidRPr="001772B0">
        <w:rPr>
          <w:rFonts w:eastAsia="Times New Roman" w:cs="Calibri"/>
          <w:lang w:val="en-IE" w:eastAsia="en-GB"/>
        </w:rPr>
        <w:t>collects and uses your personal information to organise and manage the selection process</w:t>
      </w:r>
      <w:r w:rsidRPr="001772B0">
        <w:rPr>
          <w:rFonts w:ascii="Times New Roman" w:eastAsia="Times New Roman" w:hAnsi="Times New Roman"/>
          <w:sz w:val="24"/>
          <w:szCs w:val="24"/>
          <w:lang w:eastAsia="en-GB"/>
        </w:rPr>
        <w:t xml:space="preserve"> </w:t>
      </w:r>
      <w:r w:rsidRPr="001772B0">
        <w:rPr>
          <w:rFonts w:eastAsia="Times New Roman" w:cs="Calibri"/>
          <w:lang w:val="en-IE" w:eastAsia="en-GB"/>
        </w:rPr>
        <w:t>of candidate from the various databases, such as the CAST database or EU CV online, for</w:t>
      </w:r>
      <w:r w:rsidRPr="001772B0">
        <w:rPr>
          <w:rFonts w:ascii="Times New Roman" w:eastAsia="Times New Roman" w:hAnsi="Times New Roman"/>
          <w:sz w:val="24"/>
          <w:szCs w:val="24"/>
          <w:lang w:eastAsia="en-GB"/>
        </w:rPr>
        <w:t xml:space="preserve"> </w:t>
      </w:r>
      <w:r w:rsidRPr="001772B0">
        <w:rPr>
          <w:rFonts w:eastAsia="Times New Roman" w:cs="Calibri"/>
          <w:lang w:val="en-IE" w:eastAsia="en-GB"/>
        </w:rPr>
        <w:t xml:space="preserve">the recruitment of a contract agent </w:t>
      </w:r>
      <w:bookmarkEnd w:id="3"/>
      <w:r w:rsidRPr="001772B0">
        <w:rPr>
          <w:rFonts w:eastAsia="Times New Roman" w:cs="Calibri"/>
          <w:lang w:val="en-IE" w:eastAsia="en-GB"/>
        </w:rPr>
        <w:t xml:space="preserve">3a or 3b in Brussels in accordance with Article 82 of the Conditions of Employment of Other Servants (CEOS) and </w:t>
      </w:r>
      <w:bookmarkStart w:id="4" w:name="_Hlk126589297"/>
      <w:r w:rsidRPr="001772B0">
        <w:rPr>
          <w:rFonts w:eastAsia="Times New Roman" w:cs="Calibri"/>
          <w:lang w:val="en-IE" w:eastAsia="en-GB"/>
        </w:rPr>
        <w:t>ensure that the most suitable candidate is selected for the available position</w:t>
      </w:r>
      <w:bookmarkEnd w:id="4"/>
      <w:r w:rsidRPr="001772B0">
        <w:rPr>
          <w:rFonts w:eastAsia="Times New Roman" w:cs="Calibri"/>
          <w:lang w:val="en-IE" w:eastAsia="en-GB"/>
        </w:rPr>
        <w:t>.</w:t>
      </w:r>
    </w:p>
    <w:bookmarkEnd w:id="2"/>
    <w:p w14:paraId="78FA1893" w14:textId="77777777" w:rsidR="001772B0" w:rsidRPr="001772B0" w:rsidRDefault="001772B0" w:rsidP="001772B0">
      <w:pPr>
        <w:spacing w:after="0"/>
        <w:jc w:val="both"/>
        <w:rPr>
          <w:rFonts w:eastAsia="Times New Roman" w:cs="Calibri"/>
          <w:lang w:val="en-IE" w:eastAsia="en-GB"/>
        </w:rPr>
      </w:pPr>
      <w:r w:rsidRPr="001772B0">
        <w:rPr>
          <w:rFonts w:eastAsia="Times New Roman" w:cs="Calibri"/>
          <w:lang w:val="en-IE" w:eastAsia="en-GB"/>
        </w:rPr>
        <w:t>Whenever a Contract Agent position in Brussels is available at the Commission it can be filled by:</w:t>
      </w:r>
    </w:p>
    <w:p w14:paraId="2D8DAB73" w14:textId="77777777" w:rsidR="001772B0" w:rsidRPr="001772B0" w:rsidRDefault="001772B0" w:rsidP="001772B0">
      <w:pPr>
        <w:spacing w:after="0"/>
        <w:jc w:val="both"/>
        <w:rPr>
          <w:rFonts w:eastAsia="Times New Roman" w:cs="Calibri"/>
          <w:lang w:val="en-IE" w:eastAsia="en-GB"/>
        </w:rPr>
      </w:pPr>
      <w:r w:rsidRPr="001772B0">
        <w:rPr>
          <w:rFonts w:eastAsia="Times New Roman" w:cs="Calibri"/>
          <w:lang w:val="en-IE" w:eastAsia="en-GB"/>
        </w:rPr>
        <w:t>- transfer of an internal candidate (already a contract agent at the Commission) or,</w:t>
      </w:r>
    </w:p>
    <w:p w14:paraId="2EF731EC" w14:textId="77777777" w:rsidR="001772B0" w:rsidRPr="001772B0" w:rsidRDefault="001772B0" w:rsidP="001772B0">
      <w:pPr>
        <w:spacing w:after="0"/>
        <w:jc w:val="both"/>
        <w:rPr>
          <w:rFonts w:eastAsia="Times New Roman" w:cs="Calibri"/>
          <w:lang w:val="en-IE" w:eastAsia="en-GB"/>
        </w:rPr>
      </w:pPr>
      <w:r w:rsidRPr="001772B0">
        <w:rPr>
          <w:rFonts w:eastAsia="Times New Roman" w:cs="Calibri"/>
          <w:lang w:val="en-IE" w:eastAsia="en-GB"/>
        </w:rPr>
        <w:t>- a new recruitment.</w:t>
      </w:r>
    </w:p>
    <w:p w14:paraId="5C42E7B9" w14:textId="77777777" w:rsidR="001772B0" w:rsidRPr="001772B0" w:rsidRDefault="001772B0" w:rsidP="001772B0">
      <w:pPr>
        <w:spacing w:after="0"/>
        <w:jc w:val="both"/>
        <w:rPr>
          <w:rFonts w:eastAsia="Times New Roman" w:cs="Calibri"/>
          <w:lang w:val="en-IE" w:eastAsia="en-GB"/>
        </w:rPr>
      </w:pPr>
      <w:r w:rsidRPr="001772B0">
        <w:rPr>
          <w:rFonts w:eastAsia="Times New Roman" w:cs="Calibri"/>
          <w:lang w:val="en-IE" w:eastAsia="en-GB"/>
        </w:rPr>
        <w:t> </w:t>
      </w:r>
    </w:p>
    <w:p w14:paraId="0DC09EDE" w14:textId="77777777" w:rsidR="001772B0" w:rsidRPr="001772B0" w:rsidRDefault="001772B0" w:rsidP="001772B0">
      <w:pPr>
        <w:spacing w:after="0"/>
        <w:jc w:val="both"/>
        <w:rPr>
          <w:rFonts w:eastAsia="Times New Roman" w:cs="Calibri"/>
          <w:lang w:val="en-IE" w:eastAsia="en-GB"/>
        </w:rPr>
      </w:pPr>
      <w:bookmarkStart w:id="5" w:name="_Hlk128997478"/>
      <w:r w:rsidRPr="001772B0">
        <w:rPr>
          <w:rFonts w:eastAsia="Times New Roman" w:cs="Calibri"/>
          <w:lang w:val="en-IE" w:eastAsia="en-GB"/>
        </w:rPr>
        <w:t xml:space="preserve">The data collected </w:t>
      </w:r>
      <w:bookmarkStart w:id="6" w:name="_Hlk126589328"/>
      <w:r w:rsidRPr="001772B0">
        <w:rPr>
          <w:rFonts w:eastAsia="Times New Roman" w:cs="Calibri"/>
          <w:lang w:val="en-IE" w:eastAsia="en-GB"/>
        </w:rPr>
        <w:t xml:space="preserve">in the selection process </w:t>
      </w:r>
      <w:bookmarkStart w:id="7" w:name="_Hlk126589762"/>
      <w:bookmarkEnd w:id="6"/>
      <w:r w:rsidRPr="001772B0">
        <w:rPr>
          <w:rFonts w:eastAsia="Times New Roman" w:cs="Calibri"/>
          <w:lang w:val="en-IE" w:eastAsia="en-GB"/>
        </w:rPr>
        <w:t xml:space="preserve">is used to assess whether the candidate fulfils the criteria of the job. It is also used to assess the suitability of the candidate for the job. </w:t>
      </w:r>
      <w:bookmarkEnd w:id="7"/>
      <w:r w:rsidRPr="001772B0">
        <w:rPr>
          <w:rFonts w:eastAsia="Times New Roman" w:cs="Calibri"/>
          <w:lang w:val="en-IE" w:eastAsia="en-GB"/>
        </w:rPr>
        <w:t>Certain data (concerning professional experience and training) is used for a comparative analysis between the candidates.</w:t>
      </w:r>
    </w:p>
    <w:p w14:paraId="319B6B63" w14:textId="77777777" w:rsidR="001772B0" w:rsidRPr="001772B0" w:rsidRDefault="001772B0" w:rsidP="001772B0">
      <w:pPr>
        <w:spacing w:before="100" w:beforeAutospacing="1" w:after="100" w:afterAutospacing="1"/>
        <w:jc w:val="both"/>
        <w:rPr>
          <w:rFonts w:ascii="Times New Roman" w:eastAsia="Times New Roman" w:hAnsi="Times New Roman"/>
          <w:sz w:val="24"/>
          <w:szCs w:val="24"/>
          <w:lang w:val="en-IE" w:eastAsia="en-GB"/>
        </w:rPr>
      </w:pPr>
      <w:r w:rsidRPr="001772B0">
        <w:rPr>
          <w:rFonts w:eastAsia="Times New Roman" w:cs="Calibri"/>
          <w:lang w:val="en-IE" w:eastAsia="en-GB"/>
        </w:rPr>
        <w:t xml:space="preserve">Data of the selected candidate (first name, surname, Per-ID, function group, diplomas, professional experience, CV) is recorded in the relevant </w:t>
      </w:r>
      <w:proofErr w:type="spellStart"/>
      <w:r w:rsidRPr="001772B0">
        <w:rPr>
          <w:rFonts w:eastAsia="Times New Roman" w:cs="Calibri"/>
          <w:lang w:val="en-IE" w:eastAsia="en-GB"/>
        </w:rPr>
        <w:t>eSire</w:t>
      </w:r>
      <w:proofErr w:type="spellEnd"/>
      <w:r w:rsidRPr="001772B0">
        <w:rPr>
          <w:rFonts w:eastAsia="Times New Roman" w:cs="Calibri"/>
          <w:lang w:val="en-IE" w:eastAsia="en-GB"/>
        </w:rPr>
        <w:t xml:space="preserve"> module (</w:t>
      </w:r>
      <w:proofErr w:type="gramStart"/>
      <w:r w:rsidRPr="001772B0">
        <w:rPr>
          <w:rFonts w:eastAsia="Times New Roman" w:cs="Calibri"/>
          <w:lang w:val="en-IE" w:eastAsia="en-GB"/>
        </w:rPr>
        <w:t>i.e.</w:t>
      </w:r>
      <w:proofErr w:type="gramEnd"/>
      <w:r w:rsidRPr="001772B0">
        <w:rPr>
          <w:rFonts w:eastAsia="Times New Roman" w:cs="Calibri"/>
          <w:lang w:val="en-IE" w:eastAsia="en-GB"/>
        </w:rPr>
        <w:t xml:space="preserve"> “AC recruitment request”) for the purposes of processing the recruitment in a second step. Some of the administrative data of the selected candidate is then also used in the “career” module of </w:t>
      </w:r>
      <w:proofErr w:type="spellStart"/>
      <w:r w:rsidRPr="001772B0">
        <w:rPr>
          <w:rFonts w:eastAsia="Times New Roman" w:cs="Calibri"/>
          <w:lang w:val="en-IE" w:eastAsia="en-GB"/>
        </w:rPr>
        <w:t>Sysper</w:t>
      </w:r>
      <w:proofErr w:type="spellEnd"/>
      <w:r w:rsidRPr="001772B0">
        <w:rPr>
          <w:rFonts w:eastAsia="Times New Roman" w:cs="Calibri"/>
          <w:lang w:val="en-IE" w:eastAsia="en-GB"/>
        </w:rPr>
        <w:t>. These data processing is covered by record DPR-EC-02057 for recruitment</w:t>
      </w:r>
      <w:bookmarkStart w:id="8" w:name="_Hlk108511740"/>
      <w:r w:rsidRPr="001772B0">
        <w:rPr>
          <w:rFonts w:eastAsia="Times New Roman" w:cs="Calibri"/>
          <w:lang w:val="en-IE" w:eastAsia="en-GB"/>
        </w:rPr>
        <w:t>.</w:t>
      </w:r>
      <w:bookmarkStart w:id="9" w:name="_Hlk108511169"/>
      <w:bookmarkEnd w:id="8"/>
    </w:p>
    <w:p w14:paraId="32738C68" w14:textId="77777777" w:rsidR="001772B0" w:rsidRPr="001772B0" w:rsidRDefault="001772B0" w:rsidP="001772B0">
      <w:pPr>
        <w:jc w:val="both"/>
        <w:rPr>
          <w:rFonts w:eastAsia="Times New Roman"/>
          <w:lang w:val="en-IE" w:eastAsia="en-GB"/>
        </w:rPr>
      </w:pPr>
      <w:r w:rsidRPr="001772B0">
        <w:rPr>
          <w:rFonts w:eastAsia="Times New Roman"/>
          <w:lang w:val="en-IE" w:eastAsia="en-GB"/>
        </w:rPr>
        <w:t xml:space="preserve">Your personal data will not be used for an automated decision-making including profiling. The data submitted may also be used for extraction of anonymised statistics (for example: average number of candidates for certain advertised functions), which may serve for analysis and forward planning </w:t>
      </w:r>
      <w:proofErr w:type="gramStart"/>
      <w:r w:rsidRPr="001772B0">
        <w:rPr>
          <w:rFonts w:eastAsia="Times New Roman"/>
          <w:lang w:val="en-IE" w:eastAsia="en-GB"/>
        </w:rPr>
        <w:t>in the area of</w:t>
      </w:r>
      <w:proofErr w:type="gramEnd"/>
      <w:r w:rsidRPr="001772B0">
        <w:rPr>
          <w:rFonts w:eastAsia="Times New Roman"/>
          <w:lang w:val="en-IE" w:eastAsia="en-GB"/>
        </w:rPr>
        <w:t xml:space="preserve"> Human Resources Management in the Commission.</w:t>
      </w:r>
      <w:bookmarkEnd w:id="9"/>
    </w:p>
    <w:bookmarkEnd w:id="5"/>
    <w:p w14:paraId="15DE4AA6" w14:textId="77777777" w:rsidR="001772B0" w:rsidRPr="001772B0" w:rsidRDefault="001772B0" w:rsidP="001772B0">
      <w:pPr>
        <w:spacing w:before="100" w:beforeAutospacing="1" w:after="100" w:afterAutospacing="1"/>
        <w:jc w:val="both"/>
        <w:rPr>
          <w:rFonts w:eastAsia="Times New Roman" w:cs="Calibri"/>
          <w:lang w:val="en-IE" w:eastAsia="en-GB"/>
        </w:rPr>
      </w:pPr>
    </w:p>
    <w:p w14:paraId="0BE2861E" w14:textId="77777777" w:rsidR="001772B0" w:rsidRPr="001772B0" w:rsidRDefault="001772B0" w:rsidP="001772B0">
      <w:pPr>
        <w:numPr>
          <w:ilvl w:val="0"/>
          <w:numId w:val="19"/>
        </w:numPr>
        <w:spacing w:after="240"/>
        <w:jc w:val="both"/>
        <w:rPr>
          <w:b/>
          <w:bCs/>
          <w:lang w:val="en-IE"/>
        </w:rPr>
      </w:pPr>
      <w:r w:rsidRPr="001772B0">
        <w:rPr>
          <w:b/>
          <w:bCs/>
          <w:lang w:val="en-IE"/>
        </w:rPr>
        <w:t>On what legal grounds are we processing your personal data?</w:t>
      </w:r>
    </w:p>
    <w:p w14:paraId="0C3FEF23" w14:textId="77777777" w:rsidR="001772B0" w:rsidRPr="001772B0" w:rsidRDefault="001772B0" w:rsidP="001772B0">
      <w:pPr>
        <w:jc w:val="both"/>
        <w:rPr>
          <w:rFonts w:cs="Calibri"/>
          <w:i/>
          <w:lang w:val="en-IE"/>
        </w:rPr>
      </w:pPr>
      <w:bookmarkStart w:id="10" w:name="_Hlk128997591"/>
      <w:bookmarkStart w:id="11" w:name="_Hlk128997558"/>
      <w:r w:rsidRPr="001772B0">
        <w:rPr>
          <w:rFonts w:cs="Calibri"/>
          <w:lang w:val="en-IE"/>
        </w:rPr>
        <w:t>We process your personal data, because it is necessary for the performance of a task carried out in the public interest or in the exercise of official authority vested in the Union institution or body (Article 5(a) of Regulation (EU) 2018/1725).</w:t>
      </w:r>
      <w:r w:rsidRPr="001772B0">
        <w:rPr>
          <w:rFonts w:cs="Calibri"/>
          <w:i/>
          <w:lang w:val="en-IE"/>
        </w:rPr>
        <w:t xml:space="preserve"> </w:t>
      </w:r>
    </w:p>
    <w:p w14:paraId="0BC5DB13" w14:textId="77777777" w:rsidR="001772B0" w:rsidRPr="001772B0" w:rsidRDefault="001772B0" w:rsidP="001772B0">
      <w:pPr>
        <w:jc w:val="both"/>
        <w:rPr>
          <w:rFonts w:eastAsia="Times New Roman"/>
          <w:lang w:val="en-IE" w:eastAsia="en-GB"/>
        </w:rPr>
      </w:pPr>
      <w:r w:rsidRPr="001772B0">
        <w:rPr>
          <w:rFonts w:cs="Calibri"/>
          <w:lang w:val="en-IE"/>
        </w:rPr>
        <w:lastRenderedPageBreak/>
        <w:t>The provision of personal data is mandatory</w:t>
      </w:r>
      <w:r w:rsidRPr="001772B0">
        <w:rPr>
          <w:rFonts w:eastAsia="Times New Roman"/>
          <w:lang w:val="en-IE" w:eastAsia="en-GB"/>
        </w:rPr>
        <w:t xml:space="preserve"> to implement the provisions of Articles 3a, 3b and Title IV of the CEOS, namely, to engage contract staff, that is staff not assigned to a post included in the list of posts appended to the section of the budget relating to the institution concerned and engaged for the performance of full-time or part-time duties.</w:t>
      </w:r>
    </w:p>
    <w:bookmarkEnd w:id="10"/>
    <w:p w14:paraId="407214B6" w14:textId="77777777" w:rsidR="001772B0" w:rsidRPr="001772B0" w:rsidRDefault="001772B0" w:rsidP="001772B0">
      <w:pPr>
        <w:spacing w:after="240"/>
        <w:jc w:val="both"/>
        <w:rPr>
          <w:rFonts w:eastAsia="Times New Roman"/>
          <w:b/>
          <w:lang w:val="en-IE" w:eastAsia="en-GB"/>
        </w:rPr>
      </w:pPr>
      <w:r w:rsidRPr="001772B0">
        <w:rPr>
          <w:rFonts w:eastAsia="Times New Roman"/>
          <w:b/>
          <w:lang w:val="en-IE" w:eastAsia="en-GB"/>
        </w:rPr>
        <w:t>Legal basis</w:t>
      </w:r>
    </w:p>
    <w:p w14:paraId="7391556B" w14:textId="77777777" w:rsidR="001772B0" w:rsidRPr="001772B0" w:rsidRDefault="001772B0" w:rsidP="001772B0">
      <w:pPr>
        <w:numPr>
          <w:ilvl w:val="0"/>
          <w:numId w:val="21"/>
        </w:numPr>
        <w:spacing w:after="0"/>
        <w:contextualSpacing/>
        <w:jc w:val="both"/>
        <w:rPr>
          <w:rFonts w:eastAsia="Times New Roman" w:cs="Calibri"/>
          <w:lang w:val="en-IE"/>
        </w:rPr>
      </w:pPr>
      <w:bookmarkStart w:id="12" w:name="_Hlk128997644"/>
      <w:r w:rsidRPr="001772B0">
        <w:rPr>
          <w:rFonts w:eastAsia="Times New Roman" w:cs="Calibri"/>
          <w:color w:val="000000"/>
          <w:lang w:val="en-IE"/>
        </w:rPr>
        <w:t xml:space="preserve">Articles 3a, 3b and Title IV of the Conditions of Employment of Other Servants of the European Union (CEOS) </w:t>
      </w:r>
    </w:p>
    <w:p w14:paraId="2986D8C4" w14:textId="77777777" w:rsidR="001772B0" w:rsidRPr="001772B0" w:rsidRDefault="001772B0" w:rsidP="001772B0">
      <w:pPr>
        <w:numPr>
          <w:ilvl w:val="0"/>
          <w:numId w:val="21"/>
        </w:numPr>
        <w:spacing w:after="0"/>
        <w:contextualSpacing/>
        <w:jc w:val="both"/>
        <w:rPr>
          <w:rFonts w:eastAsia="Times New Roman" w:cs="Calibri"/>
          <w:lang w:val="en-IE"/>
        </w:rPr>
      </w:pPr>
      <w:r w:rsidRPr="001772B0">
        <w:rPr>
          <w:rFonts w:eastAsia="Times New Roman" w:cs="Calibri"/>
          <w:color w:val="000000"/>
          <w:lang w:val="en-IE"/>
        </w:rPr>
        <w:t xml:space="preserve">Commission Decision </w:t>
      </w:r>
      <w:proofErr w:type="gramStart"/>
      <w:r w:rsidRPr="001772B0">
        <w:rPr>
          <w:lang w:val="en-IE"/>
        </w:rPr>
        <w:t>C(</w:t>
      </w:r>
      <w:proofErr w:type="gramEnd"/>
      <w:r w:rsidRPr="001772B0">
        <w:rPr>
          <w:lang w:val="en-IE"/>
        </w:rPr>
        <w:t>2017) 6760 on the general provisions for implementing Article 79(2) of the Conditions of Employment of Other Servants of the European Union, governing the conditions of employment of contract staff employed by the Commission under the terms of Articles 3a and 3b thereof</w:t>
      </w:r>
      <w:r w:rsidRPr="001772B0">
        <w:rPr>
          <w:rFonts w:eastAsia="Times New Roman" w:cs="Calibri"/>
          <w:color w:val="000000"/>
          <w:lang w:val="en-IE"/>
        </w:rPr>
        <w:t>.</w:t>
      </w:r>
    </w:p>
    <w:bookmarkEnd w:id="11"/>
    <w:bookmarkEnd w:id="12"/>
    <w:p w14:paraId="3536AA73" w14:textId="77777777" w:rsidR="001772B0" w:rsidRPr="001772B0" w:rsidRDefault="001772B0" w:rsidP="001772B0">
      <w:pPr>
        <w:spacing w:after="0"/>
        <w:ind w:left="720"/>
        <w:contextualSpacing/>
        <w:jc w:val="both"/>
        <w:rPr>
          <w:rFonts w:eastAsia="Times New Roman" w:cs="Calibri"/>
          <w:lang w:val="en-IE"/>
        </w:rPr>
      </w:pPr>
    </w:p>
    <w:p w14:paraId="0D35D00D" w14:textId="77777777" w:rsidR="001772B0" w:rsidRPr="001772B0" w:rsidRDefault="001772B0" w:rsidP="001772B0">
      <w:pPr>
        <w:numPr>
          <w:ilvl w:val="0"/>
          <w:numId w:val="19"/>
        </w:numPr>
        <w:spacing w:after="240"/>
        <w:contextualSpacing/>
        <w:jc w:val="both"/>
        <w:rPr>
          <w:b/>
          <w:u w:val="single"/>
          <w:lang w:val="en-IE"/>
        </w:rPr>
      </w:pPr>
      <w:r w:rsidRPr="001772B0">
        <w:rPr>
          <w:b/>
          <w:u w:val="single"/>
          <w:lang w:val="en-IE"/>
        </w:rPr>
        <w:t>Which personal data do we collect and further process?</w:t>
      </w:r>
    </w:p>
    <w:p w14:paraId="647B4721" w14:textId="77777777" w:rsidR="001772B0" w:rsidRPr="001772B0" w:rsidRDefault="001772B0" w:rsidP="001772B0">
      <w:pPr>
        <w:spacing w:after="0"/>
        <w:jc w:val="both"/>
        <w:rPr>
          <w:rFonts w:cs="Calibri"/>
          <w:lang w:val="en-IE"/>
        </w:rPr>
      </w:pPr>
      <w:proofErr w:type="gramStart"/>
      <w:r w:rsidRPr="001772B0">
        <w:rPr>
          <w:rFonts w:cs="Calibri"/>
          <w:lang w:val="en-IE"/>
        </w:rPr>
        <w:t>In order to</w:t>
      </w:r>
      <w:proofErr w:type="gramEnd"/>
      <w:r w:rsidRPr="001772B0">
        <w:rPr>
          <w:rFonts w:cs="Calibri"/>
          <w:lang w:val="en-IE"/>
        </w:rPr>
        <w:t xml:space="preserve"> carry out this processing operation, the data controller </w:t>
      </w:r>
      <w:r w:rsidRPr="001772B0">
        <w:rPr>
          <w:rFonts w:cs="Calibri"/>
          <w:iCs/>
          <w:lang w:val="en-IE"/>
        </w:rPr>
        <w:t>HR.B.3</w:t>
      </w:r>
      <w:r w:rsidRPr="001772B0">
        <w:rPr>
          <w:rFonts w:cs="Calibri"/>
          <w:lang w:val="en-IE"/>
        </w:rPr>
        <w:t xml:space="preserve"> Unit “Recruitments &amp; Mobility: Other agents” collects and processes the following categories of personal data:</w:t>
      </w:r>
    </w:p>
    <w:p w14:paraId="6864B6F8" w14:textId="77777777" w:rsidR="001772B0" w:rsidRPr="001772B0" w:rsidRDefault="001772B0" w:rsidP="001772B0">
      <w:pPr>
        <w:spacing w:after="0"/>
        <w:jc w:val="both"/>
        <w:rPr>
          <w:rFonts w:cs="Calibri"/>
          <w:lang w:val="en-IE"/>
        </w:rPr>
      </w:pPr>
    </w:p>
    <w:p w14:paraId="7ACC3D34" w14:textId="77777777" w:rsidR="001772B0" w:rsidRPr="001772B0" w:rsidRDefault="001772B0" w:rsidP="001772B0">
      <w:pPr>
        <w:numPr>
          <w:ilvl w:val="0"/>
          <w:numId w:val="22"/>
        </w:numPr>
        <w:spacing w:after="0"/>
        <w:jc w:val="both"/>
        <w:rPr>
          <w:rFonts w:cs="Calibri"/>
          <w:lang w:val="en-IE"/>
        </w:rPr>
      </w:pPr>
      <w:r w:rsidRPr="001772B0">
        <w:rPr>
          <w:rFonts w:cs="Calibri"/>
          <w:lang w:val="en-IE"/>
        </w:rPr>
        <w:t xml:space="preserve">Personal data allowing identification of the candidates: first name(s), family name(s) currently used, family name(s) at birth, </w:t>
      </w:r>
      <w:proofErr w:type="gramStart"/>
      <w:r w:rsidRPr="001772B0">
        <w:rPr>
          <w:rFonts w:cs="Calibri"/>
          <w:lang w:val="en-IE"/>
        </w:rPr>
        <w:t>nationality</w:t>
      </w:r>
      <w:proofErr w:type="gramEnd"/>
      <w:r w:rsidRPr="001772B0">
        <w:rPr>
          <w:rFonts w:cs="Calibri"/>
          <w:lang w:val="en-IE"/>
        </w:rPr>
        <w:t xml:space="preserve"> or nationalities if relevant, place of birth, date of birth, address and contact details, civil status.</w:t>
      </w:r>
    </w:p>
    <w:p w14:paraId="0854F06D" w14:textId="77777777" w:rsidR="001772B0" w:rsidRPr="001772B0" w:rsidRDefault="001772B0" w:rsidP="001772B0">
      <w:pPr>
        <w:numPr>
          <w:ilvl w:val="0"/>
          <w:numId w:val="22"/>
        </w:numPr>
        <w:spacing w:after="0"/>
        <w:jc w:val="both"/>
        <w:rPr>
          <w:rFonts w:cs="Calibri"/>
          <w:lang w:val="en-IE"/>
        </w:rPr>
      </w:pPr>
      <w:r w:rsidRPr="001772B0">
        <w:rPr>
          <w:rFonts w:cs="Calibri"/>
          <w:lang w:val="en-IE"/>
        </w:rPr>
        <w:t>Data concerning qualifications and professional experience: knowledge of languages, motivational letter, CV.</w:t>
      </w:r>
    </w:p>
    <w:p w14:paraId="3D9834E1" w14:textId="77777777" w:rsidR="001772B0" w:rsidRPr="001772B0" w:rsidRDefault="001772B0" w:rsidP="001772B0">
      <w:pPr>
        <w:numPr>
          <w:ilvl w:val="0"/>
          <w:numId w:val="22"/>
        </w:numPr>
        <w:spacing w:after="0"/>
        <w:jc w:val="both"/>
        <w:rPr>
          <w:rFonts w:cs="Calibri"/>
          <w:lang w:val="en-IE"/>
        </w:rPr>
      </w:pPr>
      <w:r w:rsidRPr="001772B0">
        <w:rPr>
          <w:rFonts w:cs="Calibri"/>
          <w:lang w:val="en-IE"/>
        </w:rPr>
        <w:t>Number and validity date of identification document, copy of identification document, email address, diplomas, work experience related document.</w:t>
      </w:r>
    </w:p>
    <w:p w14:paraId="133166D2" w14:textId="77777777" w:rsidR="001772B0" w:rsidRPr="001772B0" w:rsidRDefault="001772B0" w:rsidP="001772B0">
      <w:pPr>
        <w:numPr>
          <w:ilvl w:val="0"/>
          <w:numId w:val="22"/>
        </w:numPr>
        <w:spacing w:after="0"/>
        <w:jc w:val="both"/>
        <w:rPr>
          <w:rFonts w:cs="Calibri"/>
          <w:lang w:val="en-IE"/>
        </w:rPr>
      </w:pPr>
      <w:r w:rsidRPr="001772B0">
        <w:rPr>
          <w:rFonts w:cs="Calibri"/>
          <w:lang w:val="en-IE"/>
        </w:rPr>
        <w:t>Conflict of Interest form.</w:t>
      </w:r>
    </w:p>
    <w:p w14:paraId="694239EA" w14:textId="77777777" w:rsidR="001772B0" w:rsidRPr="001772B0" w:rsidRDefault="001772B0" w:rsidP="001772B0">
      <w:pPr>
        <w:numPr>
          <w:ilvl w:val="0"/>
          <w:numId w:val="22"/>
        </w:numPr>
        <w:spacing w:after="0"/>
        <w:jc w:val="both"/>
        <w:rPr>
          <w:rFonts w:cs="Calibri"/>
          <w:lang w:val="en-IE"/>
        </w:rPr>
      </w:pPr>
      <w:r w:rsidRPr="001772B0">
        <w:rPr>
          <w:rFonts w:cs="Calibri"/>
          <w:lang w:val="en-IE"/>
        </w:rPr>
        <w:t>Other administrative data: if applicable, personnel ID, Function Group, type of post of the person, budgetary coverage of former post, competition application number.</w:t>
      </w:r>
    </w:p>
    <w:p w14:paraId="2CB4A59E" w14:textId="77777777" w:rsidR="001772B0" w:rsidRPr="001772B0" w:rsidRDefault="001772B0" w:rsidP="001772B0">
      <w:pPr>
        <w:spacing w:after="0"/>
        <w:jc w:val="both"/>
        <w:rPr>
          <w:rFonts w:cs="Calibri"/>
          <w:lang w:val="en-IE"/>
        </w:rPr>
      </w:pPr>
    </w:p>
    <w:p w14:paraId="29426F8C" w14:textId="77777777" w:rsidR="001772B0" w:rsidRPr="001772B0" w:rsidRDefault="001772B0" w:rsidP="001772B0">
      <w:pPr>
        <w:spacing w:after="0"/>
        <w:jc w:val="both"/>
        <w:rPr>
          <w:rFonts w:cs="Calibri"/>
          <w:lang w:val="en-IE"/>
        </w:rPr>
      </w:pPr>
      <w:r w:rsidRPr="001772B0">
        <w:rPr>
          <w:rFonts w:cs="Calibri"/>
          <w:lang w:val="en-IE"/>
        </w:rPr>
        <w:t>Normally, no special categories of data falling under Article 10 of Regulation (EU) 2018/1725 is processed. However, if applicants report health data related to special needs (e.g.: as regards physical access to buildings and physical mobility), this information would also be processed for the purposes of organising logistics for the interviews of the selection panel.</w:t>
      </w:r>
    </w:p>
    <w:p w14:paraId="74BE1CD5" w14:textId="77777777" w:rsidR="001772B0" w:rsidRPr="001772B0" w:rsidRDefault="001772B0" w:rsidP="001772B0">
      <w:pPr>
        <w:spacing w:after="0"/>
        <w:jc w:val="both"/>
        <w:rPr>
          <w:rFonts w:cs="Calibri"/>
          <w:lang w:val="en-IE"/>
        </w:rPr>
      </w:pPr>
    </w:p>
    <w:p w14:paraId="3C650274" w14:textId="77777777" w:rsidR="001772B0" w:rsidRPr="001772B0" w:rsidRDefault="001772B0" w:rsidP="001772B0">
      <w:pPr>
        <w:spacing w:after="0"/>
        <w:jc w:val="both"/>
        <w:rPr>
          <w:rFonts w:eastAsia="Cambria" w:cs="Calibri"/>
          <w:lang w:val="en-IE"/>
        </w:rPr>
      </w:pPr>
      <w:r w:rsidRPr="001772B0">
        <w:rPr>
          <w:rFonts w:eastAsia="Cambria" w:cs="Calibri"/>
          <w:lang w:val="en-IE"/>
        </w:rPr>
        <w:t>If you do not provide your personal data, your application will not be taken into consideration because of lack of required information.</w:t>
      </w:r>
    </w:p>
    <w:p w14:paraId="0A1BE559" w14:textId="77777777" w:rsidR="001772B0" w:rsidRPr="001772B0" w:rsidRDefault="001772B0" w:rsidP="001772B0">
      <w:pPr>
        <w:spacing w:after="0"/>
        <w:rPr>
          <w:rFonts w:cs="Calibri"/>
          <w:lang w:val="en-IE"/>
        </w:rPr>
      </w:pPr>
    </w:p>
    <w:p w14:paraId="6B3A4C90" w14:textId="77777777" w:rsidR="001772B0" w:rsidRPr="001772B0" w:rsidRDefault="001772B0" w:rsidP="001772B0">
      <w:pPr>
        <w:keepNext/>
        <w:numPr>
          <w:ilvl w:val="0"/>
          <w:numId w:val="19"/>
        </w:numPr>
        <w:spacing w:after="240"/>
        <w:contextualSpacing/>
        <w:jc w:val="both"/>
        <w:rPr>
          <w:b/>
          <w:u w:val="single"/>
          <w:lang w:val="en-IE"/>
        </w:rPr>
      </w:pPr>
      <w:r w:rsidRPr="001772B0">
        <w:rPr>
          <w:b/>
          <w:u w:val="single"/>
          <w:lang w:val="en-IE"/>
        </w:rPr>
        <w:t>How long do we keep your data?</w:t>
      </w:r>
    </w:p>
    <w:p w14:paraId="36982A39" w14:textId="77777777" w:rsidR="001772B0" w:rsidRPr="001772B0" w:rsidRDefault="001772B0" w:rsidP="001772B0">
      <w:pPr>
        <w:spacing w:after="0"/>
        <w:jc w:val="both"/>
        <w:rPr>
          <w:rFonts w:eastAsia="Times New Roman" w:cs="Calibri"/>
          <w:lang w:val="en-IE"/>
        </w:rPr>
      </w:pPr>
      <w:bookmarkStart w:id="13" w:name="_Hlk128996851"/>
      <w:r w:rsidRPr="001772B0">
        <w:rPr>
          <w:rFonts w:eastAsia="Times New Roman" w:cs="Calibri"/>
          <w:lang w:val="en-IE"/>
        </w:rPr>
        <w:t>The data controller only keeps your personal data for the time necessary to fulfil the purpose of collection or further processing, namely for:</w:t>
      </w:r>
    </w:p>
    <w:p w14:paraId="06989491" w14:textId="77777777" w:rsidR="001772B0" w:rsidRPr="001772B0" w:rsidRDefault="001772B0" w:rsidP="001772B0">
      <w:pPr>
        <w:numPr>
          <w:ilvl w:val="0"/>
          <w:numId w:val="22"/>
        </w:numPr>
        <w:spacing w:after="0"/>
        <w:jc w:val="both"/>
        <w:rPr>
          <w:rFonts w:cs="Calibri"/>
          <w:lang w:val="en-IE"/>
        </w:rPr>
      </w:pPr>
      <w:r w:rsidRPr="001772B0">
        <w:rPr>
          <w:rFonts w:eastAsia="Times New Roman" w:cs="Calibri"/>
          <w:sz w:val="21"/>
          <w:szCs w:val="21"/>
          <w:lang w:val="en-IE"/>
        </w:rPr>
        <w:t>The electronic and paper version of the applications received by the panel members and other documents, or emails received by the selection panel members, will be destroyed by them after the conclusion of interviews.</w:t>
      </w:r>
    </w:p>
    <w:p w14:paraId="26883992" w14:textId="77777777" w:rsidR="001772B0" w:rsidRPr="001772B0" w:rsidRDefault="001772B0" w:rsidP="001772B0">
      <w:pPr>
        <w:numPr>
          <w:ilvl w:val="0"/>
          <w:numId w:val="22"/>
        </w:numPr>
        <w:spacing w:after="0"/>
        <w:jc w:val="both"/>
        <w:rPr>
          <w:rFonts w:cs="Calibri"/>
          <w:lang w:val="en-IE"/>
        </w:rPr>
      </w:pPr>
      <w:r w:rsidRPr="001772B0">
        <w:rPr>
          <w:rFonts w:cs="Calibri"/>
          <w:lang w:val="en-IE"/>
        </w:rPr>
        <w:t>Data in electronic format in the Outlook inbox, ARES and folders of HR.B.3 and concerned HR Correspondents and units, as well as on the protected shared drives of these services, are stored for 2 years after the closure</w:t>
      </w:r>
      <w:r w:rsidRPr="001772B0">
        <w:rPr>
          <w:rFonts w:cs="Calibri"/>
          <w:bCs/>
          <w:sz w:val="21"/>
          <w:szCs w:val="21"/>
          <w:vertAlign w:val="superscript"/>
          <w:lang w:val="en-IE"/>
        </w:rPr>
        <w:footnoteReference w:id="2"/>
      </w:r>
      <w:r w:rsidRPr="001772B0">
        <w:rPr>
          <w:rFonts w:cs="Calibri"/>
          <w:lang w:val="en-IE"/>
        </w:rPr>
        <w:t xml:space="preserve"> of the selection process  or, in case of appeals or judicial proceedings, 5 years after the final administrative or judicial decision was rendered, in line with the 'Common Commission-Level Retention List for European Commission Files - third revision', SEC(2022)400.</w:t>
      </w:r>
    </w:p>
    <w:p w14:paraId="53156709" w14:textId="77777777" w:rsidR="001772B0" w:rsidRPr="001772B0" w:rsidRDefault="001772B0" w:rsidP="001772B0">
      <w:pPr>
        <w:numPr>
          <w:ilvl w:val="0"/>
          <w:numId w:val="22"/>
        </w:numPr>
        <w:spacing w:after="0"/>
        <w:jc w:val="both"/>
        <w:rPr>
          <w:rFonts w:cs="Calibri"/>
          <w:lang w:val="en-IE"/>
        </w:rPr>
      </w:pPr>
      <w:r w:rsidRPr="001772B0">
        <w:rPr>
          <w:rFonts w:cs="Calibri"/>
          <w:lang w:val="en-IE"/>
        </w:rPr>
        <w:lastRenderedPageBreak/>
        <w:t xml:space="preserve">The results of the selection panel of selected candidates eligible to be recruited under Article 3a of the CEOS (application documents, CV and supporting documents, as well as the evaluation grids of all selected candidates together with the selection report) are kept for a maximum of 10 years (corresponding to a maximum of 5 years for the initial contract and a maximum of 5 years for its extension in accordance with article 85 of the CEOS). These data are kept until a permanent contract is obtained if they are necessary for the establishment of such a contract pursuant to Commission Decision </w:t>
      </w:r>
      <w:proofErr w:type="gramStart"/>
      <w:r w:rsidRPr="001772B0">
        <w:rPr>
          <w:rFonts w:cs="Calibri"/>
          <w:lang w:val="en-IE"/>
        </w:rPr>
        <w:t>C(</w:t>
      </w:r>
      <w:proofErr w:type="gramEnd"/>
      <w:r w:rsidRPr="001772B0">
        <w:rPr>
          <w:rFonts w:cs="Calibri"/>
          <w:lang w:val="en-IE"/>
        </w:rPr>
        <w:t>2017) 6760 of 16.10.2017 on general implementing provisions for Article 79(2) of the Conditions of Employment of Other Servants of the European Union, governing the conditions of employment of contract staff engaged by the Commission under Articles 3a and 3 b of the said scheme.</w:t>
      </w:r>
    </w:p>
    <w:bookmarkEnd w:id="13"/>
    <w:p w14:paraId="771EABAB" w14:textId="77777777" w:rsidR="001772B0" w:rsidRPr="001772B0" w:rsidRDefault="001772B0" w:rsidP="001772B0">
      <w:pPr>
        <w:spacing w:after="0"/>
        <w:jc w:val="both"/>
        <w:rPr>
          <w:rFonts w:cs="Calibri"/>
          <w:lang w:val="en-IE"/>
        </w:rPr>
      </w:pPr>
    </w:p>
    <w:p w14:paraId="6EACB26F" w14:textId="77777777" w:rsidR="001772B0" w:rsidRPr="001772B0" w:rsidRDefault="001772B0" w:rsidP="001772B0">
      <w:pPr>
        <w:numPr>
          <w:ilvl w:val="0"/>
          <w:numId w:val="19"/>
        </w:numPr>
        <w:spacing w:after="240"/>
        <w:contextualSpacing/>
        <w:jc w:val="both"/>
        <w:rPr>
          <w:b/>
          <w:u w:val="single"/>
          <w:lang w:val="en-IE"/>
        </w:rPr>
      </w:pPr>
      <w:r w:rsidRPr="001772B0">
        <w:rPr>
          <w:b/>
          <w:u w:val="single"/>
          <w:lang w:val="en-IE"/>
        </w:rPr>
        <w:t>How do we protect and safeguard your data?</w:t>
      </w:r>
    </w:p>
    <w:p w14:paraId="72463B24" w14:textId="77777777" w:rsidR="001772B0" w:rsidRPr="001772B0" w:rsidRDefault="001772B0" w:rsidP="001772B0">
      <w:pPr>
        <w:keepNext/>
        <w:spacing w:after="240"/>
        <w:jc w:val="both"/>
        <w:rPr>
          <w:rFonts w:cs="Calibri"/>
          <w:bCs/>
          <w:lang w:val="en-IE"/>
        </w:rPr>
      </w:pPr>
      <w:r w:rsidRPr="001772B0">
        <w:rPr>
          <w:rFonts w:cs="Calibri"/>
          <w:bCs/>
          <w:lang w:val="en-IE"/>
        </w:rPr>
        <w:t>Appropriate organisational and technical measures are ensured according to Article 33 of Regulation (EU) 2018/1725.</w:t>
      </w:r>
    </w:p>
    <w:p w14:paraId="0B57C6CC" w14:textId="77777777" w:rsidR="001772B0" w:rsidRPr="001772B0" w:rsidRDefault="001772B0" w:rsidP="001772B0">
      <w:pPr>
        <w:jc w:val="both"/>
        <w:rPr>
          <w:rFonts w:cs="Calibri"/>
          <w:bCs/>
          <w:lang w:val="en-IE"/>
        </w:rPr>
      </w:pPr>
      <w:r w:rsidRPr="001772B0">
        <w:rPr>
          <w:rFonts w:cs="Calibri"/>
          <w:bCs/>
          <w:lang w:val="en-IE"/>
        </w:rPr>
        <w:t>All personal data in electronic format (e-mails, documents, databases, uploaded batches of data, etc.) are stored on the servers of the European Commission</w:t>
      </w:r>
      <w:r w:rsidRPr="001772B0">
        <w:rPr>
          <w:rFonts w:cs="Calibri"/>
          <w:bCs/>
          <w:i/>
          <w:lang w:val="en-IE"/>
        </w:rPr>
        <w:t>.</w:t>
      </w:r>
      <w:r w:rsidRPr="001772B0">
        <w:rPr>
          <w:rFonts w:cs="Calibri"/>
          <w:bCs/>
          <w:lang w:val="en-IE"/>
        </w:rPr>
        <w:t xml:space="preserve"> All processing operations are carried out pursuant to the </w:t>
      </w:r>
      <w:hyperlink r:id="rId19" w:history="1">
        <w:r w:rsidRPr="001772B0">
          <w:rPr>
            <w:rFonts w:cs="Calibri"/>
            <w:bCs/>
            <w:color w:val="0000FF"/>
            <w:u w:val="single"/>
            <w:lang w:val="en-IE"/>
          </w:rPr>
          <w:t>Commission Decision (EU, Euratom) 2017/46</w:t>
        </w:r>
      </w:hyperlink>
      <w:r w:rsidRPr="001772B0">
        <w:rPr>
          <w:rFonts w:cs="Calibri"/>
          <w:bCs/>
          <w:lang w:val="en-IE"/>
        </w:rPr>
        <w:t xml:space="preserve"> of 10 January 2017 on the security of communication and information systems in the European Commission.</w:t>
      </w:r>
    </w:p>
    <w:p w14:paraId="4172372F" w14:textId="77777777" w:rsidR="001772B0" w:rsidRPr="001772B0" w:rsidRDefault="001772B0" w:rsidP="001772B0">
      <w:pPr>
        <w:jc w:val="both"/>
        <w:rPr>
          <w:rFonts w:cs="Calibri"/>
          <w:lang w:val="en-IE"/>
        </w:rPr>
      </w:pPr>
      <w:bookmarkStart w:id="14" w:name="_Hlk128996916"/>
      <w:proofErr w:type="gramStart"/>
      <w:r w:rsidRPr="001772B0">
        <w:rPr>
          <w:rFonts w:cs="Calibri"/>
          <w:lang w:val="en-IE"/>
        </w:rPr>
        <w:t>In order to</w:t>
      </w:r>
      <w:proofErr w:type="gramEnd"/>
      <w:r w:rsidRPr="001772B0">
        <w:rPr>
          <w:rFonts w:cs="Calibri"/>
          <w:lang w:val="en-IE"/>
        </w:rPr>
        <w:t xml:space="preserve"> protect your personal data, the Commission has put in place a number of technical and organisational measures in place.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r w:rsidRPr="001772B0">
        <w:t xml:space="preserve"> </w:t>
      </w:r>
      <w:r w:rsidRPr="001772B0">
        <w:rPr>
          <w:rFonts w:cs="Calibri"/>
          <w:lang w:val="en-IE"/>
        </w:rPr>
        <w:t>The collected personal data are stored on servers that abide by pertinent security rules. Data is processed by assigned staff members. Files have authorised access. Measures are provided to prevent unauthorised entities from access, alteration, deletion, disclosure of data. General access to personal data is only possible to recipients with a User ID/Password. Physical copies of personal data are stored in a properly secured manner.</w:t>
      </w:r>
    </w:p>
    <w:bookmarkEnd w:id="14"/>
    <w:p w14:paraId="55BBCCF5" w14:textId="77777777" w:rsidR="001772B0" w:rsidRPr="001772B0" w:rsidRDefault="001772B0" w:rsidP="001772B0">
      <w:pPr>
        <w:jc w:val="both"/>
        <w:rPr>
          <w:rFonts w:cs="Calibri"/>
          <w:lang w:val="en-IE"/>
        </w:rPr>
      </w:pPr>
    </w:p>
    <w:p w14:paraId="20B2A667" w14:textId="77777777" w:rsidR="001772B0" w:rsidRPr="001772B0" w:rsidRDefault="001772B0" w:rsidP="001772B0">
      <w:pPr>
        <w:numPr>
          <w:ilvl w:val="0"/>
          <w:numId w:val="19"/>
        </w:numPr>
        <w:spacing w:after="240"/>
        <w:jc w:val="both"/>
        <w:rPr>
          <w:b/>
          <w:u w:val="single"/>
          <w:lang w:val="en-IE"/>
        </w:rPr>
      </w:pPr>
      <w:r w:rsidRPr="001772B0">
        <w:rPr>
          <w:b/>
          <w:u w:val="single"/>
          <w:lang w:val="en-IE"/>
        </w:rPr>
        <w:t>Who has access to your data and to whom is it disclosed?</w:t>
      </w:r>
    </w:p>
    <w:p w14:paraId="00A67744" w14:textId="77777777" w:rsidR="001772B0" w:rsidRPr="001772B0" w:rsidRDefault="001772B0" w:rsidP="001772B0">
      <w:pPr>
        <w:spacing w:after="240"/>
        <w:jc w:val="both"/>
        <w:rPr>
          <w:bCs/>
          <w:lang w:val="en-IE"/>
        </w:rPr>
      </w:pPr>
      <w:r w:rsidRPr="001772B0">
        <w:rPr>
          <w:bCs/>
          <w:lang w:val="en-IE"/>
        </w:rPr>
        <w:t>Access to your data is provided to authorised staff according to the “need to know” principle. Such staff abide by statutory, and when required, additional confidentiality agreements.</w:t>
      </w:r>
    </w:p>
    <w:p w14:paraId="0D3A27E0" w14:textId="77777777" w:rsidR="001772B0" w:rsidRPr="001772B0" w:rsidRDefault="001772B0" w:rsidP="001772B0">
      <w:pPr>
        <w:spacing w:after="120"/>
        <w:jc w:val="both"/>
        <w:rPr>
          <w:rFonts w:eastAsia="Times New Roman"/>
          <w:bCs/>
          <w:lang w:val="en-IE" w:eastAsia="en-GB"/>
        </w:rPr>
      </w:pPr>
      <w:bookmarkStart w:id="15" w:name="_Hlk128996962"/>
      <w:r w:rsidRPr="001772B0">
        <w:rPr>
          <w:rFonts w:eastAsia="Times New Roman"/>
          <w:bCs/>
          <w:lang w:val="en-IE" w:eastAsia="en-GB"/>
        </w:rPr>
        <w:t xml:space="preserve">Your application for a vacancy will be accessible </w:t>
      </w:r>
      <w:proofErr w:type="gramStart"/>
      <w:r w:rsidRPr="001772B0">
        <w:rPr>
          <w:rFonts w:eastAsia="Times New Roman"/>
          <w:bCs/>
          <w:lang w:val="en-IE" w:eastAsia="en-GB"/>
        </w:rPr>
        <w:t>to:</w:t>
      </w:r>
      <w:proofErr w:type="gramEnd"/>
      <w:r w:rsidRPr="001772B0">
        <w:rPr>
          <w:rFonts w:eastAsia="Times New Roman"/>
          <w:bCs/>
          <w:lang w:val="en-IE" w:eastAsia="en-GB"/>
        </w:rPr>
        <w:t xml:space="preserve"> hierarchical superior in charge of the entity where the vacancy was published (Head of Unit, Director, Director General), HR Correspondent of the DG concerned by the vacancy, Unit HR.B.3 “Recruitments &amp; Mobility: Other agents”.</w:t>
      </w:r>
    </w:p>
    <w:bookmarkEnd w:id="15"/>
    <w:p w14:paraId="0B186A63" w14:textId="77777777" w:rsidR="001772B0" w:rsidRPr="001772B0" w:rsidRDefault="001772B0" w:rsidP="001772B0">
      <w:pPr>
        <w:spacing w:after="120"/>
        <w:jc w:val="both"/>
        <w:rPr>
          <w:rFonts w:eastAsia="Times New Roman"/>
          <w:bCs/>
          <w:lang w:val="en-IE" w:eastAsia="en-GB"/>
        </w:rPr>
      </w:pPr>
      <w:r w:rsidRPr="001772B0">
        <w:rPr>
          <w:rFonts w:eastAsia="Times New Roman"/>
          <w:bCs/>
          <w:lang w:val="en-IE" w:eastAsia="en-GB"/>
        </w:rPr>
        <w:t>In addition, selection panel members will be given access to your application in electronic and/or paper format. The selection panel is composed by a chairperson who is not from the department where the Contract Agent will perform his or her duties, a member of that department, a member of the human resources unit (or equivalent) and a person appointed by the Staff Committee.</w:t>
      </w:r>
    </w:p>
    <w:p w14:paraId="42B604CF" w14:textId="77777777" w:rsidR="001772B0" w:rsidRPr="001772B0" w:rsidRDefault="001772B0" w:rsidP="001772B0">
      <w:pPr>
        <w:spacing w:after="120"/>
        <w:jc w:val="both"/>
        <w:rPr>
          <w:rFonts w:eastAsia="Times New Roman"/>
          <w:bCs/>
          <w:lang w:val="en-IE" w:eastAsia="en-GB"/>
        </w:rPr>
      </w:pPr>
      <w:r w:rsidRPr="001772B0">
        <w:rPr>
          <w:rFonts w:cs="Calibri"/>
          <w:color w:val="000000"/>
          <w:lang w:val="en-IE"/>
        </w:rPr>
        <w:t>The information we collect will not be given to any third party, except to the extent and for the purpose we may be required to do so by law.</w:t>
      </w:r>
    </w:p>
    <w:p w14:paraId="5BE35B2B" w14:textId="77777777" w:rsidR="001772B0" w:rsidRPr="001772B0" w:rsidRDefault="001772B0" w:rsidP="001772B0">
      <w:pPr>
        <w:spacing w:after="120"/>
        <w:jc w:val="both"/>
        <w:rPr>
          <w:rFonts w:eastAsia="Times New Roman" w:cs="Arial"/>
          <w:lang w:val="en-IE" w:eastAsia="en-GB"/>
        </w:rPr>
      </w:pPr>
    </w:p>
    <w:p w14:paraId="3C2D5A3C" w14:textId="77777777" w:rsidR="001772B0" w:rsidRPr="001772B0" w:rsidRDefault="001772B0" w:rsidP="001772B0">
      <w:pPr>
        <w:numPr>
          <w:ilvl w:val="0"/>
          <w:numId w:val="19"/>
        </w:numPr>
        <w:spacing w:after="240"/>
        <w:jc w:val="both"/>
        <w:rPr>
          <w:b/>
          <w:u w:val="single"/>
          <w:lang w:val="en-IE"/>
        </w:rPr>
      </w:pPr>
      <w:r w:rsidRPr="001772B0">
        <w:rPr>
          <w:b/>
          <w:u w:val="single"/>
          <w:lang w:val="en-IE"/>
        </w:rPr>
        <w:t xml:space="preserve">What are your rights and how can you exercise them? </w:t>
      </w:r>
    </w:p>
    <w:p w14:paraId="32EB92EE" w14:textId="77777777" w:rsidR="001772B0" w:rsidRPr="001772B0" w:rsidRDefault="001772B0" w:rsidP="001772B0">
      <w:pPr>
        <w:jc w:val="both"/>
        <w:rPr>
          <w:lang w:val="en-IE"/>
        </w:rPr>
      </w:pPr>
      <w:r w:rsidRPr="001772B0">
        <w:rPr>
          <w:rFonts w:cs="Calibri"/>
          <w:lang w:val="en-IE"/>
        </w:rPr>
        <w:t xml:space="preserve">You have the right to object to the processing of your personal data, which is lawfully carried out pursuant to Article 5(1)(a) of Regulation (EU) 2018/1725. </w:t>
      </w:r>
    </w:p>
    <w:p w14:paraId="127073DA" w14:textId="77777777" w:rsidR="001772B0" w:rsidRPr="001772B0" w:rsidRDefault="001772B0" w:rsidP="001772B0">
      <w:pPr>
        <w:spacing w:after="0"/>
        <w:jc w:val="both"/>
        <w:rPr>
          <w:rFonts w:cs="Calibri"/>
          <w:lang w:val="en-IE"/>
        </w:rPr>
      </w:pPr>
      <w:r w:rsidRPr="001772B0">
        <w:rPr>
          <w:rFonts w:cs="Calibri"/>
          <w:lang w:val="en-IE"/>
        </w:rPr>
        <w:lastRenderedPageBreak/>
        <w:t xml:space="preserve">You have specific rights as a ‘data subject’ under Chapter III (Articles 14-25) of Regulation (EU) 2018/1725, </w:t>
      </w:r>
      <w:proofErr w:type="gramStart"/>
      <w:r w:rsidRPr="001772B0">
        <w:rPr>
          <w:rFonts w:cs="Calibri"/>
          <w:lang w:val="en-IE"/>
        </w:rPr>
        <w:t>in particular the</w:t>
      </w:r>
      <w:proofErr w:type="gramEnd"/>
      <w:r w:rsidRPr="001772B0">
        <w:rPr>
          <w:rFonts w:cs="Calibri"/>
          <w:lang w:val="en-IE"/>
        </w:rPr>
        <w:t xml:space="preserve"> right to access, rectify or erase your personal data and the right to restrict the processing of your personal data. Where applicable, you also have the right to object to the processing or the right to data portability.</w:t>
      </w:r>
    </w:p>
    <w:p w14:paraId="7F193F4B" w14:textId="77777777" w:rsidR="001772B0" w:rsidRPr="001772B0" w:rsidRDefault="001772B0" w:rsidP="001772B0">
      <w:pPr>
        <w:spacing w:after="0"/>
        <w:ind w:left="360"/>
        <w:jc w:val="both"/>
        <w:rPr>
          <w:rFonts w:cs="Calibri"/>
          <w:lang w:val="en-IE"/>
        </w:rPr>
      </w:pPr>
    </w:p>
    <w:p w14:paraId="069E1CEE" w14:textId="77777777" w:rsidR="001772B0" w:rsidRPr="001772B0" w:rsidRDefault="001772B0" w:rsidP="001772B0">
      <w:pPr>
        <w:autoSpaceDE w:val="0"/>
        <w:autoSpaceDN w:val="0"/>
        <w:adjustRightInd w:val="0"/>
        <w:jc w:val="both"/>
        <w:rPr>
          <w:rFonts w:cs="Calibri"/>
          <w:lang w:val="en-IE"/>
        </w:rPr>
      </w:pPr>
      <w:r w:rsidRPr="001772B0">
        <w:rPr>
          <w:rFonts w:cs="Calibri"/>
          <w:lang w:val="en-IE"/>
        </w:rPr>
        <w:t>You can exercise your rights by contacting the Data Controller, or in case of conflict the Data Protection Officer. If necessary, you can also address the European Data Protection Supervisor. Their contact information is given under Heading 9 below.</w:t>
      </w:r>
    </w:p>
    <w:p w14:paraId="7AC89386" w14:textId="77777777" w:rsidR="001772B0" w:rsidRPr="001772B0" w:rsidRDefault="001772B0" w:rsidP="001772B0">
      <w:pPr>
        <w:autoSpaceDE w:val="0"/>
        <w:autoSpaceDN w:val="0"/>
        <w:adjustRightInd w:val="0"/>
        <w:jc w:val="both"/>
        <w:rPr>
          <w:rFonts w:eastAsia="Cambria" w:cs="Calibri"/>
          <w:lang w:val="en-IE" w:eastAsia="fr-FR"/>
        </w:rPr>
      </w:pPr>
      <w:r w:rsidRPr="001772B0">
        <w:rPr>
          <w:rFonts w:cs="Calibri"/>
          <w:lang w:val="en-IE"/>
        </w:rPr>
        <w:t>Where you wish to exercise your rights in the context of one or several specific processing operations, please provide their description (</w:t>
      </w:r>
      <w:proofErr w:type="gramStart"/>
      <w:r w:rsidRPr="001772B0">
        <w:rPr>
          <w:rFonts w:cs="Calibri"/>
          <w:lang w:val="en-IE"/>
        </w:rPr>
        <w:t>i.e.</w:t>
      </w:r>
      <w:proofErr w:type="gramEnd"/>
      <w:r w:rsidRPr="001772B0">
        <w:rPr>
          <w:rFonts w:cs="Calibri"/>
          <w:lang w:val="en-IE"/>
        </w:rPr>
        <w:t xml:space="preserve"> their Record reference(s) as specified under Heading 10 below) in your request</w:t>
      </w:r>
      <w:r w:rsidRPr="001772B0">
        <w:rPr>
          <w:rFonts w:eastAsia="Cambria" w:cs="Calibri"/>
          <w:lang w:val="en-IE" w:eastAsia="fr-FR"/>
        </w:rPr>
        <w:t>.</w:t>
      </w:r>
    </w:p>
    <w:p w14:paraId="7BD07D4D" w14:textId="77777777" w:rsidR="001772B0" w:rsidRPr="001772B0" w:rsidRDefault="001772B0" w:rsidP="001772B0">
      <w:pPr>
        <w:autoSpaceDE w:val="0"/>
        <w:autoSpaceDN w:val="0"/>
        <w:adjustRightInd w:val="0"/>
        <w:jc w:val="both"/>
        <w:rPr>
          <w:rFonts w:cs="Calibri"/>
          <w:lang w:val="en-IE"/>
        </w:rPr>
      </w:pPr>
    </w:p>
    <w:p w14:paraId="0863FC78" w14:textId="77777777" w:rsidR="001772B0" w:rsidRPr="001772B0" w:rsidRDefault="001772B0" w:rsidP="001772B0">
      <w:pPr>
        <w:numPr>
          <w:ilvl w:val="0"/>
          <w:numId w:val="19"/>
        </w:numPr>
        <w:spacing w:after="240"/>
        <w:jc w:val="both"/>
        <w:rPr>
          <w:b/>
          <w:u w:val="single"/>
          <w:lang w:val="en-IE"/>
        </w:rPr>
      </w:pPr>
      <w:r w:rsidRPr="001772B0">
        <w:rPr>
          <w:b/>
          <w:u w:val="single"/>
          <w:lang w:val="en-IE"/>
        </w:rPr>
        <w:t>Contact information</w:t>
      </w:r>
    </w:p>
    <w:p w14:paraId="7ED9470E" w14:textId="77777777" w:rsidR="001772B0" w:rsidRPr="001772B0" w:rsidRDefault="001772B0" w:rsidP="001772B0">
      <w:pPr>
        <w:keepNext/>
        <w:widowControl w:val="0"/>
        <w:numPr>
          <w:ilvl w:val="0"/>
          <w:numId w:val="20"/>
        </w:numPr>
        <w:spacing w:after="240"/>
        <w:contextualSpacing/>
        <w:jc w:val="both"/>
        <w:rPr>
          <w:rFonts w:cs="Calibri"/>
          <w:lang w:val="en-IE"/>
        </w:rPr>
      </w:pPr>
      <w:r w:rsidRPr="001772B0">
        <w:rPr>
          <w:rFonts w:cs="Calibri"/>
          <w:b/>
          <w:lang w:val="en-IE"/>
        </w:rPr>
        <w:t>The Data Controller</w:t>
      </w:r>
    </w:p>
    <w:p w14:paraId="7087DE84" w14:textId="77777777" w:rsidR="001772B0" w:rsidRPr="001772B0" w:rsidRDefault="001772B0" w:rsidP="001772B0">
      <w:pPr>
        <w:widowControl w:val="0"/>
        <w:jc w:val="both"/>
        <w:rPr>
          <w:rFonts w:cs="Calibri"/>
          <w:lang w:val="en-IE"/>
        </w:rPr>
      </w:pPr>
      <w:r w:rsidRPr="001772B0">
        <w:rPr>
          <w:rFonts w:cs="Calibri"/>
          <w:lang w:val="en-IE"/>
        </w:rPr>
        <w:t xml:space="preserve">If you would like to exercise your rights under Regulation (EU) 2018/1725, or if you have comments, </w:t>
      </w:r>
      <w:proofErr w:type="gramStart"/>
      <w:r w:rsidRPr="001772B0">
        <w:rPr>
          <w:rFonts w:cs="Calibri"/>
          <w:lang w:val="en-IE"/>
        </w:rPr>
        <w:t>questions</w:t>
      </w:r>
      <w:proofErr w:type="gramEnd"/>
      <w:r w:rsidRPr="001772B0">
        <w:rPr>
          <w:rFonts w:cs="Calibri"/>
          <w:lang w:val="en-IE"/>
        </w:rPr>
        <w:t xml:space="preserve"> or concerns, or if you would like to submit a complaint regarding the collection and use of your personal data, please feel free to contact the Data Controller HR.B.3 (</w:t>
      </w:r>
      <w:r w:rsidRPr="001772B0">
        <w:rPr>
          <w:lang w:val="en-IE"/>
        </w:rPr>
        <w:t>HR-MAIL-B3-PERSONALDATA@ec.europa.eu</w:t>
      </w:r>
      <w:r w:rsidRPr="001772B0">
        <w:rPr>
          <w:rFonts w:cs="Calibri"/>
          <w:lang w:val="en-IE"/>
        </w:rPr>
        <w:t>).</w:t>
      </w:r>
    </w:p>
    <w:p w14:paraId="277066AA" w14:textId="77777777" w:rsidR="001772B0" w:rsidRPr="001772B0" w:rsidRDefault="001772B0" w:rsidP="001772B0">
      <w:pPr>
        <w:keepNext/>
        <w:numPr>
          <w:ilvl w:val="0"/>
          <w:numId w:val="20"/>
        </w:numPr>
        <w:spacing w:after="240"/>
        <w:contextualSpacing/>
        <w:jc w:val="both"/>
        <w:rPr>
          <w:rFonts w:cs="Calibri"/>
          <w:lang w:val="en-IE"/>
        </w:rPr>
      </w:pPr>
      <w:r w:rsidRPr="001772B0">
        <w:rPr>
          <w:rFonts w:cs="Calibri"/>
          <w:b/>
          <w:lang w:val="en-IE"/>
        </w:rPr>
        <w:t>The Data Protection Officer (DPO) of the Commission</w:t>
      </w:r>
    </w:p>
    <w:p w14:paraId="1E1F5337" w14:textId="77777777" w:rsidR="001772B0" w:rsidRPr="001772B0" w:rsidRDefault="001772B0" w:rsidP="001772B0">
      <w:pPr>
        <w:spacing w:after="0"/>
        <w:jc w:val="both"/>
        <w:rPr>
          <w:rFonts w:cs="Calibri"/>
          <w:lang w:val="en-IE"/>
        </w:rPr>
      </w:pPr>
      <w:r w:rsidRPr="001772B0">
        <w:rPr>
          <w:rFonts w:cs="Calibri"/>
          <w:lang w:val="en-IE"/>
        </w:rPr>
        <w:t>You may contact the Data Protection Officer (</w:t>
      </w:r>
      <w:hyperlink r:id="rId20" w:history="1">
        <w:r w:rsidRPr="001772B0">
          <w:rPr>
            <w:rFonts w:cs="Calibri"/>
            <w:color w:val="0000FF"/>
            <w:u w:val="single"/>
            <w:lang w:val="en-IE"/>
          </w:rPr>
          <w:t>DATA-PROTECTION-OFFICER@ec.europa.eu</w:t>
        </w:r>
      </w:hyperlink>
      <w:r w:rsidRPr="001772B0">
        <w:rPr>
          <w:rFonts w:cs="Calibri"/>
          <w:color w:val="0000FF"/>
          <w:u w:val="single"/>
          <w:lang w:val="en-IE"/>
        </w:rPr>
        <w:t xml:space="preserve">) </w:t>
      </w:r>
      <w:proofErr w:type="gramStart"/>
      <w:r w:rsidRPr="001772B0">
        <w:rPr>
          <w:rFonts w:cs="Calibri"/>
          <w:lang w:val="en-IE"/>
        </w:rPr>
        <w:t>with regard to</w:t>
      </w:r>
      <w:proofErr w:type="gramEnd"/>
      <w:r w:rsidRPr="001772B0">
        <w:rPr>
          <w:rFonts w:cs="Calibri"/>
          <w:lang w:val="en-IE"/>
        </w:rPr>
        <w:t xml:space="preserve"> issues related to the processing of your personal data under Regulation (EU) 2018/1725.</w:t>
      </w:r>
    </w:p>
    <w:p w14:paraId="32C81516" w14:textId="77777777" w:rsidR="001772B0" w:rsidRPr="001772B0" w:rsidRDefault="001772B0" w:rsidP="001772B0">
      <w:pPr>
        <w:spacing w:after="0"/>
        <w:jc w:val="both"/>
        <w:rPr>
          <w:rFonts w:cs="Calibri"/>
          <w:lang w:val="en-IE"/>
        </w:rPr>
      </w:pPr>
    </w:p>
    <w:p w14:paraId="40DDB7FF" w14:textId="77777777" w:rsidR="001772B0" w:rsidRPr="001772B0" w:rsidRDefault="001772B0" w:rsidP="001772B0">
      <w:pPr>
        <w:numPr>
          <w:ilvl w:val="0"/>
          <w:numId w:val="20"/>
        </w:numPr>
        <w:spacing w:after="0"/>
        <w:contextualSpacing/>
        <w:jc w:val="both"/>
        <w:rPr>
          <w:rFonts w:cs="Calibri"/>
          <w:b/>
          <w:lang w:val="en-IE"/>
        </w:rPr>
      </w:pPr>
      <w:r w:rsidRPr="001772B0">
        <w:rPr>
          <w:rFonts w:cs="Calibri"/>
          <w:b/>
          <w:lang w:val="en-IE"/>
        </w:rPr>
        <w:t>The European Data Protection Supervisor (EDPS)</w:t>
      </w:r>
    </w:p>
    <w:p w14:paraId="14E884A9" w14:textId="77777777" w:rsidR="001772B0" w:rsidRPr="001772B0" w:rsidRDefault="001772B0" w:rsidP="001772B0">
      <w:pPr>
        <w:spacing w:after="0"/>
        <w:jc w:val="both"/>
        <w:rPr>
          <w:rFonts w:cs="Calibri"/>
          <w:lang w:val="en-IE"/>
        </w:rPr>
      </w:pPr>
    </w:p>
    <w:p w14:paraId="373604C3" w14:textId="77777777" w:rsidR="001772B0" w:rsidRPr="001772B0" w:rsidRDefault="001772B0" w:rsidP="001772B0">
      <w:pPr>
        <w:jc w:val="both"/>
        <w:rPr>
          <w:rFonts w:cs="Calibri"/>
          <w:lang w:val="en-IE"/>
        </w:rPr>
      </w:pPr>
      <w:r w:rsidRPr="001772B0">
        <w:rPr>
          <w:rFonts w:cs="Calibri"/>
          <w:lang w:val="en-IE"/>
        </w:rPr>
        <w:t>You have the right to have recourse (i.e. you can lodge a complaint) to the European Data Protection Supervisor</w:t>
      </w:r>
      <w:r w:rsidRPr="001772B0">
        <w:rPr>
          <w:rFonts w:cs="Calibri"/>
          <w:color w:val="0000FF"/>
          <w:u w:val="single"/>
          <w:lang w:val="en-IE"/>
        </w:rPr>
        <w:t xml:space="preserve"> (</w:t>
      </w:r>
      <w:hyperlink r:id="rId21" w:history="1">
        <w:r w:rsidRPr="001772B0">
          <w:rPr>
            <w:rFonts w:cs="Calibri"/>
            <w:color w:val="0000FF"/>
            <w:u w:val="single"/>
            <w:lang w:val="en-IE"/>
          </w:rPr>
          <w:t>edps@edps.europa.eu</w:t>
        </w:r>
      </w:hyperlink>
      <w:r w:rsidRPr="001772B0">
        <w:rPr>
          <w:rFonts w:cs="Calibri"/>
          <w:color w:val="0000FF"/>
          <w:u w:val="single"/>
          <w:lang w:val="en-IE"/>
        </w:rPr>
        <w:t>)</w:t>
      </w:r>
      <w:r w:rsidRPr="001772B0">
        <w:rPr>
          <w:rFonts w:cs="Calibri"/>
          <w:color w:val="0000FF"/>
          <w:lang w:val="en-IE"/>
        </w:rPr>
        <w:t xml:space="preserve"> </w:t>
      </w:r>
      <w:r w:rsidRPr="001772B0">
        <w:rPr>
          <w:rFonts w:cs="Calibri"/>
          <w:lang w:val="en-IE"/>
        </w:rPr>
        <w:t>if you consider that your rights under Regulation (EU) 2018/1725 have been infringed as a result of the processing of your personal data by the Data Controller.</w:t>
      </w:r>
    </w:p>
    <w:p w14:paraId="2E617D9D" w14:textId="77777777" w:rsidR="001772B0" w:rsidRPr="001772B0" w:rsidRDefault="001772B0" w:rsidP="001772B0">
      <w:pPr>
        <w:jc w:val="both"/>
        <w:rPr>
          <w:rFonts w:cs="Calibri"/>
          <w:lang w:val="en-IE"/>
        </w:rPr>
      </w:pPr>
    </w:p>
    <w:p w14:paraId="6D1CC287" w14:textId="77777777" w:rsidR="001772B0" w:rsidRPr="001772B0" w:rsidRDefault="001772B0" w:rsidP="001772B0">
      <w:pPr>
        <w:numPr>
          <w:ilvl w:val="0"/>
          <w:numId w:val="19"/>
        </w:numPr>
        <w:spacing w:after="240"/>
        <w:jc w:val="both"/>
        <w:rPr>
          <w:b/>
          <w:u w:val="single"/>
          <w:lang w:val="en-IE"/>
        </w:rPr>
      </w:pPr>
      <w:r w:rsidRPr="001772B0">
        <w:rPr>
          <w:b/>
          <w:u w:val="single"/>
          <w:lang w:val="en-IE"/>
        </w:rPr>
        <w:t>Where to find more detailed information?</w:t>
      </w:r>
    </w:p>
    <w:p w14:paraId="035FB4BA" w14:textId="77777777" w:rsidR="001772B0" w:rsidRPr="001772B0" w:rsidRDefault="001772B0" w:rsidP="001772B0">
      <w:pPr>
        <w:spacing w:after="240"/>
        <w:jc w:val="both"/>
        <w:rPr>
          <w:lang w:val="en-IE"/>
        </w:rPr>
      </w:pPr>
      <w:r w:rsidRPr="001772B0">
        <w:rPr>
          <w:lang w:val="en-IE"/>
        </w:rPr>
        <w:t xml:space="preserve">The Commission Data Protection Officer publishes the register of all operations processing personal data. You can access the register on the following link: </w:t>
      </w:r>
      <w:hyperlink r:id="rId22" w:history="1">
        <w:r w:rsidRPr="001772B0">
          <w:rPr>
            <w:color w:val="0000FF"/>
            <w:u w:val="single"/>
            <w:lang w:val="en-IE"/>
          </w:rPr>
          <w:t>http://ec.europa.eu/dpo-register</w:t>
        </w:r>
      </w:hyperlink>
      <w:r w:rsidRPr="001772B0">
        <w:rPr>
          <w:lang w:val="en-IE"/>
        </w:rPr>
        <w:t xml:space="preserve"> </w:t>
      </w:r>
    </w:p>
    <w:p w14:paraId="09A4E478" w14:textId="77777777" w:rsidR="001772B0" w:rsidRPr="001772B0" w:rsidRDefault="001772B0" w:rsidP="001772B0">
      <w:pPr>
        <w:widowControl w:val="0"/>
        <w:spacing w:after="240"/>
        <w:jc w:val="both"/>
        <w:rPr>
          <w:rFonts w:eastAsia="Times New Roman"/>
          <w:lang w:val="en-IE" w:eastAsia="en-GB"/>
        </w:rPr>
      </w:pPr>
      <w:r w:rsidRPr="001772B0">
        <w:rPr>
          <w:rFonts w:cs="Calibri"/>
          <w:lang w:val="en-IE"/>
        </w:rPr>
        <w:t>This specific processing operation has been included in the DPO’s public register with the following Record reference:</w:t>
      </w:r>
      <w:r w:rsidRPr="001772B0">
        <w:rPr>
          <w:lang w:val="en-IE"/>
        </w:rPr>
        <w:t xml:space="preserve"> </w:t>
      </w:r>
      <w:r w:rsidRPr="001772B0">
        <w:rPr>
          <w:b/>
          <w:lang w:val="en-IE"/>
        </w:rPr>
        <w:t>DPR-EC-02054.</w:t>
      </w:r>
    </w:p>
    <w:p w14:paraId="6C7BCC69" w14:textId="7A933C70" w:rsidR="00F343B4" w:rsidRPr="00C733D9" w:rsidRDefault="00F343B4" w:rsidP="005E4644">
      <w:pPr>
        <w:jc w:val="both"/>
        <w:rPr>
          <w:rFonts w:ascii="Times New Roman" w:hAnsi="Times New Roman"/>
          <w:sz w:val="24"/>
          <w:szCs w:val="24"/>
          <w:lang w:val="en-IE"/>
        </w:rPr>
      </w:pPr>
    </w:p>
    <w:sectPr w:rsidR="00F343B4" w:rsidRPr="00C733D9" w:rsidSect="009B111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8ECA" w14:textId="77777777" w:rsidR="00BA7E10" w:rsidRDefault="00BA7E10" w:rsidP="001314A0">
      <w:pPr>
        <w:spacing w:after="0" w:line="240" w:lineRule="auto"/>
      </w:pPr>
      <w:r>
        <w:separator/>
      </w:r>
    </w:p>
  </w:endnote>
  <w:endnote w:type="continuationSeparator" w:id="0">
    <w:p w14:paraId="7D1AE141" w14:textId="77777777" w:rsidR="00BA7E10" w:rsidRDefault="00BA7E10" w:rsidP="0013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F190" w14:textId="77777777" w:rsidR="00BA7E10" w:rsidRDefault="00BA7E10" w:rsidP="001314A0">
      <w:pPr>
        <w:spacing w:after="0" w:line="240" w:lineRule="auto"/>
      </w:pPr>
      <w:r>
        <w:separator/>
      </w:r>
    </w:p>
  </w:footnote>
  <w:footnote w:type="continuationSeparator" w:id="0">
    <w:p w14:paraId="0C22B256" w14:textId="77777777" w:rsidR="00BA7E10" w:rsidRDefault="00BA7E10" w:rsidP="001314A0">
      <w:pPr>
        <w:spacing w:after="0" w:line="240" w:lineRule="auto"/>
      </w:pPr>
      <w:r>
        <w:continuationSeparator/>
      </w:r>
    </w:p>
  </w:footnote>
  <w:footnote w:id="1">
    <w:p w14:paraId="275FCBBC" w14:textId="2D0EDAD1" w:rsidR="0063443B" w:rsidRPr="0063443B" w:rsidRDefault="0063443B">
      <w:pPr>
        <w:pStyle w:val="FootnoteText"/>
        <w:rPr>
          <w:lang w:val="en-IE"/>
        </w:rPr>
      </w:pPr>
      <w:r>
        <w:rPr>
          <w:rStyle w:val="FootnoteReference"/>
        </w:rPr>
        <w:footnoteRef/>
      </w:r>
      <w:r>
        <w:t xml:space="preserve"> D</w:t>
      </w:r>
      <w:r w:rsidRPr="00BE0C40">
        <w:t>elivered by a recognised EU educational institute or, if delivered by a non-EU educational institute, recognised by at least one Member State of the EU</w:t>
      </w:r>
    </w:p>
  </w:footnote>
  <w:footnote w:id="2">
    <w:p w14:paraId="256AC32E" w14:textId="77777777" w:rsidR="001772B0" w:rsidRPr="001772B0" w:rsidRDefault="001772B0" w:rsidP="001772B0">
      <w:pPr>
        <w:pStyle w:val="FootnoteText"/>
        <w:rPr>
          <w:rFonts w:cs="Calibri"/>
        </w:rPr>
      </w:pPr>
      <w:r w:rsidRPr="001772B0">
        <w:rPr>
          <w:rStyle w:val="FootnoteReference"/>
          <w:rFonts w:cs="Calibri"/>
        </w:rPr>
        <w:footnoteRef/>
      </w:r>
      <w:r w:rsidRPr="001772B0">
        <w:rPr>
          <w:rFonts w:cs="Calibri"/>
        </w:rPr>
        <w:t xml:space="preserve"> A selection procedure is closed in one of the following ways: (i) a person was </w:t>
      </w:r>
      <w:proofErr w:type="gramStart"/>
      <w:r w:rsidRPr="001772B0">
        <w:rPr>
          <w:rFonts w:cs="Calibri"/>
        </w:rPr>
        <w:t>selected</w:t>
      </w:r>
      <w:proofErr w:type="gramEnd"/>
      <w:r w:rsidRPr="001772B0">
        <w:rPr>
          <w:rFonts w:cs="Calibri"/>
        </w:rPr>
        <w:t xml:space="preserve"> and the follow-up procedure (effective recruitment or mobility) was finalised; (ii) or a decision was taken not to select anyone and either republish the post or take other measures.</w:t>
      </w:r>
    </w:p>
    <w:p w14:paraId="0BCE7629" w14:textId="77777777" w:rsidR="001772B0" w:rsidRPr="00EA2269" w:rsidRDefault="001772B0" w:rsidP="001772B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DE1"/>
    <w:multiLevelType w:val="hybridMultilevel"/>
    <w:tmpl w:val="DB7CDD52"/>
    <w:lvl w:ilvl="0" w:tplc="9CFA9D30">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923CD0"/>
    <w:multiLevelType w:val="multilevel"/>
    <w:tmpl w:val="8BD4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C3467"/>
    <w:multiLevelType w:val="multilevel"/>
    <w:tmpl w:val="437C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57FC3"/>
    <w:multiLevelType w:val="multilevel"/>
    <w:tmpl w:val="71D2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069BB"/>
    <w:multiLevelType w:val="hybridMultilevel"/>
    <w:tmpl w:val="CEC2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B2AB2"/>
    <w:multiLevelType w:val="hybridMultilevel"/>
    <w:tmpl w:val="41AE29FE"/>
    <w:lvl w:ilvl="0" w:tplc="201089B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C5070"/>
    <w:multiLevelType w:val="hybridMultilevel"/>
    <w:tmpl w:val="8CB80DCC"/>
    <w:lvl w:ilvl="0" w:tplc="45EA956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45317B"/>
    <w:multiLevelType w:val="hybridMultilevel"/>
    <w:tmpl w:val="0044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E709C"/>
    <w:multiLevelType w:val="multilevel"/>
    <w:tmpl w:val="A28C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C6EDC"/>
    <w:multiLevelType w:val="hybridMultilevel"/>
    <w:tmpl w:val="79E60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27F81"/>
    <w:multiLevelType w:val="hybridMultilevel"/>
    <w:tmpl w:val="EF149BDC"/>
    <w:lvl w:ilvl="0" w:tplc="C2DE2F90">
      <w:start w:val="2"/>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1CF0AB3"/>
    <w:multiLevelType w:val="hybridMultilevel"/>
    <w:tmpl w:val="10FE6318"/>
    <w:lvl w:ilvl="0" w:tplc="650CECC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32BCD"/>
    <w:multiLevelType w:val="hybridMultilevel"/>
    <w:tmpl w:val="3F226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F2F3F79"/>
    <w:multiLevelType w:val="multilevel"/>
    <w:tmpl w:val="9C6A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0A3040"/>
    <w:multiLevelType w:val="hybridMultilevel"/>
    <w:tmpl w:val="E11EFED6"/>
    <w:lvl w:ilvl="0" w:tplc="612AF252">
      <w:start w:val="2"/>
      <w:numFmt w:val="bullet"/>
      <w:lvlText w:val="-"/>
      <w:lvlJc w:val="left"/>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738D4965"/>
    <w:multiLevelType w:val="hybridMultilevel"/>
    <w:tmpl w:val="F8EC0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AA2360"/>
    <w:multiLevelType w:val="hybridMultilevel"/>
    <w:tmpl w:val="8702E3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746B7FED"/>
    <w:multiLevelType w:val="multilevel"/>
    <w:tmpl w:val="EC34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213F7E"/>
    <w:multiLevelType w:val="hybridMultilevel"/>
    <w:tmpl w:val="B28AE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F3550E"/>
    <w:multiLevelType w:val="multilevel"/>
    <w:tmpl w:val="779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282580">
    <w:abstractNumId w:val="17"/>
  </w:num>
  <w:num w:numId="2" w16cid:durableId="288900363">
    <w:abstractNumId w:val="21"/>
  </w:num>
  <w:num w:numId="3" w16cid:durableId="10498416">
    <w:abstractNumId w:val="19"/>
  </w:num>
  <w:num w:numId="4" w16cid:durableId="1106078875">
    <w:abstractNumId w:val="2"/>
  </w:num>
  <w:num w:numId="5" w16cid:durableId="1400202891">
    <w:abstractNumId w:val="3"/>
  </w:num>
  <w:num w:numId="6" w16cid:durableId="1028260058">
    <w:abstractNumId w:val="4"/>
  </w:num>
  <w:num w:numId="7" w16cid:durableId="1654941999">
    <w:abstractNumId w:val="5"/>
  </w:num>
  <w:num w:numId="8" w16cid:durableId="2073234496">
    <w:abstractNumId w:val="6"/>
  </w:num>
  <w:num w:numId="9" w16cid:durableId="527988668">
    <w:abstractNumId w:val="10"/>
  </w:num>
  <w:num w:numId="10" w16cid:durableId="689140229">
    <w:abstractNumId w:val="15"/>
  </w:num>
  <w:num w:numId="11" w16cid:durableId="1939023075">
    <w:abstractNumId w:val="18"/>
  </w:num>
  <w:num w:numId="12" w16cid:durableId="1242565706">
    <w:abstractNumId w:val="11"/>
  </w:num>
  <w:num w:numId="13" w16cid:durableId="429470225">
    <w:abstractNumId w:val="16"/>
  </w:num>
  <w:num w:numId="14" w16cid:durableId="1762678065">
    <w:abstractNumId w:val="7"/>
  </w:num>
  <w:num w:numId="15" w16cid:durableId="2024555329">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645428063">
    <w:abstractNumId w:val="13"/>
  </w:num>
  <w:num w:numId="17" w16cid:durableId="337581957">
    <w:abstractNumId w:val="0"/>
  </w:num>
  <w:num w:numId="18" w16cid:durableId="1967081173">
    <w:abstractNumId w:val="12"/>
  </w:num>
  <w:num w:numId="19" w16cid:durableId="759763647">
    <w:abstractNumId w:val="20"/>
  </w:num>
  <w:num w:numId="20" w16cid:durableId="1581597115">
    <w:abstractNumId w:val="1"/>
  </w:num>
  <w:num w:numId="21" w16cid:durableId="1994601267">
    <w:abstractNumId w:val="8"/>
  </w:num>
  <w:num w:numId="22" w16cid:durableId="19072580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548CB"/>
    <w:rsid w:val="000548CB"/>
    <w:rsid w:val="00055804"/>
    <w:rsid w:val="00062F61"/>
    <w:rsid w:val="00067801"/>
    <w:rsid w:val="00083DAE"/>
    <w:rsid w:val="000A0D82"/>
    <w:rsid w:val="000A0E64"/>
    <w:rsid w:val="000D488C"/>
    <w:rsid w:val="000E2633"/>
    <w:rsid w:val="0010763B"/>
    <w:rsid w:val="00116E7E"/>
    <w:rsid w:val="00120FEB"/>
    <w:rsid w:val="001314A0"/>
    <w:rsid w:val="001322C1"/>
    <w:rsid w:val="001548E0"/>
    <w:rsid w:val="00172E3A"/>
    <w:rsid w:val="0017365D"/>
    <w:rsid w:val="00175CC8"/>
    <w:rsid w:val="001772B0"/>
    <w:rsid w:val="001A0733"/>
    <w:rsid w:val="001D18DD"/>
    <w:rsid w:val="001F6312"/>
    <w:rsid w:val="00231A87"/>
    <w:rsid w:val="00266ED0"/>
    <w:rsid w:val="002E0CDB"/>
    <w:rsid w:val="002E2D37"/>
    <w:rsid w:val="00304087"/>
    <w:rsid w:val="00376B4B"/>
    <w:rsid w:val="00382F32"/>
    <w:rsid w:val="00387D56"/>
    <w:rsid w:val="003B30DD"/>
    <w:rsid w:val="003E5227"/>
    <w:rsid w:val="003E6A92"/>
    <w:rsid w:val="00417025"/>
    <w:rsid w:val="00425F4C"/>
    <w:rsid w:val="00437801"/>
    <w:rsid w:val="004437A9"/>
    <w:rsid w:val="00497C1A"/>
    <w:rsid w:val="004C5115"/>
    <w:rsid w:val="004D4209"/>
    <w:rsid w:val="004E051C"/>
    <w:rsid w:val="004E7AEC"/>
    <w:rsid w:val="00531312"/>
    <w:rsid w:val="005320F6"/>
    <w:rsid w:val="005D5FDF"/>
    <w:rsid w:val="005D7693"/>
    <w:rsid w:val="005E2508"/>
    <w:rsid w:val="005E4644"/>
    <w:rsid w:val="005E76A3"/>
    <w:rsid w:val="006009D5"/>
    <w:rsid w:val="00612C68"/>
    <w:rsid w:val="00623669"/>
    <w:rsid w:val="00624739"/>
    <w:rsid w:val="0063443B"/>
    <w:rsid w:val="0065223E"/>
    <w:rsid w:val="00661528"/>
    <w:rsid w:val="006A33C6"/>
    <w:rsid w:val="006C164B"/>
    <w:rsid w:val="006E1B1E"/>
    <w:rsid w:val="00705265"/>
    <w:rsid w:val="00751417"/>
    <w:rsid w:val="00766EA1"/>
    <w:rsid w:val="007716AB"/>
    <w:rsid w:val="00773AD9"/>
    <w:rsid w:val="00780585"/>
    <w:rsid w:val="00780FA4"/>
    <w:rsid w:val="00785F65"/>
    <w:rsid w:val="007A083C"/>
    <w:rsid w:val="007B21AA"/>
    <w:rsid w:val="007D7F6E"/>
    <w:rsid w:val="007F0CC7"/>
    <w:rsid w:val="007F75E0"/>
    <w:rsid w:val="008065BB"/>
    <w:rsid w:val="008337EE"/>
    <w:rsid w:val="008562F0"/>
    <w:rsid w:val="008D34BE"/>
    <w:rsid w:val="00900333"/>
    <w:rsid w:val="00914E85"/>
    <w:rsid w:val="00916A87"/>
    <w:rsid w:val="00925524"/>
    <w:rsid w:val="009975B4"/>
    <w:rsid w:val="009A0ED8"/>
    <w:rsid w:val="009B111E"/>
    <w:rsid w:val="009F3568"/>
    <w:rsid w:val="00A452F9"/>
    <w:rsid w:val="00A611E0"/>
    <w:rsid w:val="00AB64B7"/>
    <w:rsid w:val="00AB6F62"/>
    <w:rsid w:val="00AE0328"/>
    <w:rsid w:val="00B211DB"/>
    <w:rsid w:val="00B2148F"/>
    <w:rsid w:val="00B226D0"/>
    <w:rsid w:val="00B536D5"/>
    <w:rsid w:val="00B84D69"/>
    <w:rsid w:val="00BA7E10"/>
    <w:rsid w:val="00BB32F8"/>
    <w:rsid w:val="00BC3494"/>
    <w:rsid w:val="00BC3FD7"/>
    <w:rsid w:val="00BC4E03"/>
    <w:rsid w:val="00BC5A65"/>
    <w:rsid w:val="00BD2BE3"/>
    <w:rsid w:val="00BE0C40"/>
    <w:rsid w:val="00C031E0"/>
    <w:rsid w:val="00C2052C"/>
    <w:rsid w:val="00C370AD"/>
    <w:rsid w:val="00C42DB0"/>
    <w:rsid w:val="00C502B0"/>
    <w:rsid w:val="00C733D9"/>
    <w:rsid w:val="00C87F18"/>
    <w:rsid w:val="00CA396C"/>
    <w:rsid w:val="00CA5764"/>
    <w:rsid w:val="00CB6A8E"/>
    <w:rsid w:val="00CD3EEA"/>
    <w:rsid w:val="00CE7316"/>
    <w:rsid w:val="00D339D1"/>
    <w:rsid w:val="00D54C6E"/>
    <w:rsid w:val="00D74BA5"/>
    <w:rsid w:val="00D866C2"/>
    <w:rsid w:val="00D965B7"/>
    <w:rsid w:val="00DB4B13"/>
    <w:rsid w:val="00DC0C07"/>
    <w:rsid w:val="00DC38C7"/>
    <w:rsid w:val="00DC58B4"/>
    <w:rsid w:val="00E17111"/>
    <w:rsid w:val="00E8157D"/>
    <w:rsid w:val="00E8276B"/>
    <w:rsid w:val="00EB0BEF"/>
    <w:rsid w:val="00EC153E"/>
    <w:rsid w:val="00EE416E"/>
    <w:rsid w:val="00F343B4"/>
    <w:rsid w:val="00F40240"/>
    <w:rsid w:val="00F543C8"/>
    <w:rsid w:val="00F71D8C"/>
    <w:rsid w:val="00F96B48"/>
    <w:rsid w:val="00FB1FC2"/>
    <w:rsid w:val="00FD5F46"/>
    <w:rsid w:val="00FD67A6"/>
    <w:rsid w:val="00FF40F7"/>
    <w:rsid w:val="00FF5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DF4D6"/>
  <w15:chartTrackingRefBased/>
  <w15:docId w15:val="{8E801586-24C7-46EE-8300-189C2C23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48CB"/>
    <w:rPr>
      <w:rFonts w:ascii="Verdana" w:hAnsi="Verdana" w:hint="default"/>
      <w:b w:val="0"/>
      <w:bCs w:val="0"/>
      <w:color w:val="006699"/>
      <w:sz w:val="17"/>
      <w:szCs w:val="17"/>
      <w:u w:val="single"/>
    </w:rPr>
  </w:style>
  <w:style w:type="character" w:customStyle="1" w:styleId="text-smallest-bold1">
    <w:name w:val="text-smallest-bold1"/>
    <w:rsid w:val="000548CB"/>
    <w:rPr>
      <w:rFonts w:ascii="Verdana" w:hAnsi="Verdana" w:hint="default"/>
      <w:b/>
      <w:bCs/>
      <w:sz w:val="15"/>
      <w:szCs w:val="15"/>
    </w:rPr>
  </w:style>
  <w:style w:type="character" w:customStyle="1" w:styleId="borderbottom21">
    <w:name w:val="border_bottom_21"/>
    <w:rsid w:val="000548CB"/>
    <w:rPr>
      <w:bdr w:val="single" w:sz="2" w:space="0" w:color="FFFFFF" w:frame="1"/>
    </w:rPr>
  </w:style>
  <w:style w:type="paragraph" w:styleId="NoSpacing">
    <w:name w:val="No Spacing"/>
    <w:uiPriority w:val="1"/>
    <w:qFormat/>
    <w:rsid w:val="00D965B7"/>
    <w:rPr>
      <w:rFonts w:ascii="Times New Roman" w:hAnsi="Times New Roman"/>
      <w:lang w:val="en-GB" w:eastAsia="en-GB"/>
    </w:rPr>
  </w:style>
  <w:style w:type="paragraph" w:customStyle="1" w:styleId="Default">
    <w:name w:val="Default"/>
    <w:rsid w:val="00BC3494"/>
    <w:pPr>
      <w:autoSpaceDE w:val="0"/>
      <w:autoSpaceDN w:val="0"/>
      <w:adjustRightInd w:val="0"/>
    </w:pPr>
    <w:rPr>
      <w:rFonts w:ascii="Times New Roman" w:hAnsi="Times New Roman"/>
      <w:color w:val="000000"/>
      <w:sz w:val="24"/>
      <w:szCs w:val="24"/>
      <w:lang w:val="en-GB" w:eastAsia="en-US"/>
    </w:rPr>
  </w:style>
  <w:style w:type="table" w:styleId="TableGrid">
    <w:name w:val="Table Grid"/>
    <w:basedOn w:val="TableNormal"/>
    <w:uiPriority w:val="59"/>
    <w:rsid w:val="0090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4A0"/>
    <w:pPr>
      <w:tabs>
        <w:tab w:val="center" w:pos="4536"/>
        <w:tab w:val="right" w:pos="9072"/>
      </w:tabs>
    </w:pPr>
  </w:style>
  <w:style w:type="character" w:customStyle="1" w:styleId="HeaderChar">
    <w:name w:val="Header Char"/>
    <w:link w:val="Header"/>
    <w:uiPriority w:val="99"/>
    <w:rsid w:val="001314A0"/>
    <w:rPr>
      <w:sz w:val="22"/>
      <w:szCs w:val="22"/>
      <w:lang w:eastAsia="en-US"/>
    </w:rPr>
  </w:style>
  <w:style w:type="paragraph" w:styleId="Footer">
    <w:name w:val="footer"/>
    <w:basedOn w:val="Normal"/>
    <w:link w:val="FooterChar"/>
    <w:uiPriority w:val="99"/>
    <w:unhideWhenUsed/>
    <w:rsid w:val="001314A0"/>
    <w:pPr>
      <w:tabs>
        <w:tab w:val="center" w:pos="4536"/>
        <w:tab w:val="right" w:pos="9072"/>
      </w:tabs>
    </w:pPr>
  </w:style>
  <w:style w:type="character" w:customStyle="1" w:styleId="FooterChar">
    <w:name w:val="Footer Char"/>
    <w:link w:val="Footer"/>
    <w:uiPriority w:val="99"/>
    <w:rsid w:val="001314A0"/>
    <w:rPr>
      <w:sz w:val="22"/>
      <w:szCs w:val="22"/>
      <w:lang w:eastAsia="en-US"/>
    </w:rPr>
  </w:style>
  <w:style w:type="character" w:styleId="UnresolvedMention">
    <w:name w:val="Unresolved Mention"/>
    <w:uiPriority w:val="99"/>
    <w:semiHidden/>
    <w:unhideWhenUsed/>
    <w:rsid w:val="004E7AEC"/>
    <w:rPr>
      <w:color w:val="605E5C"/>
      <w:shd w:val="clear" w:color="auto" w:fill="E1DFDD"/>
    </w:rPr>
  </w:style>
  <w:style w:type="paragraph" w:styleId="ListParagraph">
    <w:name w:val="List Paragraph"/>
    <w:basedOn w:val="Normal"/>
    <w:uiPriority w:val="34"/>
    <w:qFormat/>
    <w:rsid w:val="00CE7316"/>
    <w:pPr>
      <w:ind w:left="720"/>
      <w:contextualSpacing/>
    </w:pPr>
  </w:style>
  <w:style w:type="paragraph" w:styleId="Revision">
    <w:name w:val="Revision"/>
    <w:hidden/>
    <w:uiPriority w:val="99"/>
    <w:semiHidden/>
    <w:rsid w:val="00425F4C"/>
    <w:rPr>
      <w:sz w:val="22"/>
      <w:szCs w:val="22"/>
      <w:lang w:val="en-GB" w:eastAsia="en-US"/>
    </w:rPr>
  </w:style>
  <w:style w:type="paragraph" w:styleId="FootnoteText">
    <w:name w:val="footnote text"/>
    <w:basedOn w:val="Normal"/>
    <w:link w:val="FootnoteTextChar"/>
    <w:uiPriority w:val="99"/>
    <w:semiHidden/>
    <w:unhideWhenUsed/>
    <w:rsid w:val="00BE0C40"/>
    <w:rPr>
      <w:sz w:val="20"/>
      <w:szCs w:val="20"/>
    </w:rPr>
  </w:style>
  <w:style w:type="character" w:customStyle="1" w:styleId="FootnoteTextChar">
    <w:name w:val="Footnote Text Char"/>
    <w:link w:val="FootnoteText"/>
    <w:uiPriority w:val="99"/>
    <w:semiHidden/>
    <w:rsid w:val="00BE0C40"/>
    <w:rPr>
      <w:lang w:val="en-GB" w:eastAsia="en-US"/>
    </w:rPr>
  </w:style>
  <w:style w:type="character" w:styleId="FootnoteReference">
    <w:name w:val="footnote reference"/>
    <w:semiHidden/>
    <w:unhideWhenUsed/>
    <w:rsid w:val="00BE0C40"/>
    <w:rPr>
      <w:vertAlign w:val="superscript"/>
    </w:rPr>
  </w:style>
  <w:style w:type="character" w:styleId="CommentReference">
    <w:name w:val="annotation reference"/>
    <w:uiPriority w:val="99"/>
    <w:semiHidden/>
    <w:unhideWhenUsed/>
    <w:rsid w:val="006A33C6"/>
    <w:rPr>
      <w:sz w:val="16"/>
      <w:szCs w:val="16"/>
    </w:rPr>
  </w:style>
  <w:style w:type="paragraph" w:styleId="CommentText">
    <w:name w:val="annotation text"/>
    <w:basedOn w:val="Normal"/>
    <w:link w:val="CommentTextChar"/>
    <w:uiPriority w:val="99"/>
    <w:semiHidden/>
    <w:unhideWhenUsed/>
    <w:rsid w:val="006A33C6"/>
    <w:rPr>
      <w:sz w:val="20"/>
      <w:szCs w:val="20"/>
    </w:rPr>
  </w:style>
  <w:style w:type="character" w:customStyle="1" w:styleId="CommentTextChar">
    <w:name w:val="Comment Text Char"/>
    <w:link w:val="CommentText"/>
    <w:uiPriority w:val="99"/>
    <w:semiHidden/>
    <w:rsid w:val="006A33C6"/>
    <w:rPr>
      <w:lang w:val="en-GB" w:eastAsia="en-US"/>
    </w:rPr>
  </w:style>
  <w:style w:type="paragraph" w:styleId="CommentSubject">
    <w:name w:val="annotation subject"/>
    <w:basedOn w:val="CommentText"/>
    <w:next w:val="CommentText"/>
    <w:link w:val="CommentSubjectChar"/>
    <w:uiPriority w:val="99"/>
    <w:semiHidden/>
    <w:unhideWhenUsed/>
    <w:rsid w:val="006A33C6"/>
    <w:rPr>
      <w:b/>
      <w:bCs/>
    </w:rPr>
  </w:style>
  <w:style w:type="character" w:customStyle="1" w:styleId="CommentSubjectChar">
    <w:name w:val="Comment Subject Char"/>
    <w:link w:val="CommentSubject"/>
    <w:uiPriority w:val="99"/>
    <w:semiHidden/>
    <w:rsid w:val="006A33C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5496">
      <w:bodyDiv w:val="1"/>
      <w:marLeft w:val="0"/>
      <w:marRight w:val="0"/>
      <w:marTop w:val="0"/>
      <w:marBottom w:val="0"/>
      <w:divBdr>
        <w:top w:val="none" w:sz="0" w:space="0" w:color="auto"/>
        <w:left w:val="none" w:sz="0" w:space="0" w:color="auto"/>
        <w:bottom w:val="none" w:sz="0" w:space="0" w:color="auto"/>
        <w:right w:val="none" w:sz="0" w:space="0" w:color="auto"/>
      </w:divBdr>
    </w:div>
    <w:div w:id="613095377">
      <w:bodyDiv w:val="1"/>
      <w:marLeft w:val="0"/>
      <w:marRight w:val="0"/>
      <w:marTop w:val="0"/>
      <w:marBottom w:val="0"/>
      <w:divBdr>
        <w:top w:val="none" w:sz="0" w:space="0" w:color="auto"/>
        <w:left w:val="none" w:sz="0" w:space="0" w:color="auto"/>
        <w:bottom w:val="none" w:sz="0" w:space="0" w:color="auto"/>
        <w:right w:val="none" w:sz="0" w:space="0" w:color="auto"/>
      </w:divBdr>
    </w:div>
    <w:div w:id="680544314">
      <w:bodyDiv w:val="1"/>
      <w:marLeft w:val="0"/>
      <w:marRight w:val="0"/>
      <w:marTop w:val="0"/>
      <w:marBottom w:val="0"/>
      <w:divBdr>
        <w:top w:val="none" w:sz="0" w:space="0" w:color="auto"/>
        <w:left w:val="none" w:sz="0" w:space="0" w:color="auto"/>
        <w:bottom w:val="none" w:sz="0" w:space="0" w:color="auto"/>
        <w:right w:val="none" w:sz="0" w:space="0" w:color="auto"/>
      </w:divBdr>
    </w:div>
    <w:div w:id="2074962497">
      <w:bodyDiv w:val="1"/>
      <w:marLeft w:val="0"/>
      <w:marRight w:val="0"/>
      <w:marTop w:val="0"/>
      <w:marBottom w:val="0"/>
      <w:divBdr>
        <w:top w:val="none" w:sz="0" w:space="0" w:color="auto"/>
        <w:left w:val="none" w:sz="0" w:space="0" w:color="auto"/>
        <w:bottom w:val="none" w:sz="0" w:space="0" w:color="auto"/>
        <w:right w:val="none" w:sz="0" w:space="0" w:color="auto"/>
      </w:divBdr>
      <w:divsChild>
        <w:div w:id="766659814">
          <w:marLeft w:val="0"/>
          <w:marRight w:val="0"/>
          <w:marTop w:val="0"/>
          <w:marBottom w:val="0"/>
          <w:divBdr>
            <w:top w:val="none" w:sz="0" w:space="0" w:color="auto"/>
            <w:left w:val="none" w:sz="0" w:space="0" w:color="auto"/>
            <w:bottom w:val="none" w:sz="0" w:space="0" w:color="auto"/>
            <w:right w:val="none" w:sz="0" w:space="0" w:color="auto"/>
          </w:divBdr>
        </w:div>
        <w:div w:id="1200706956">
          <w:marLeft w:val="0"/>
          <w:marRight w:val="0"/>
          <w:marTop w:val="0"/>
          <w:marBottom w:val="0"/>
          <w:divBdr>
            <w:top w:val="none" w:sz="0" w:space="0" w:color="auto"/>
            <w:left w:val="none" w:sz="0" w:space="0" w:color="auto"/>
            <w:bottom w:val="none" w:sz="0" w:space="0" w:color="auto"/>
            <w:right w:val="none" w:sz="0" w:space="0" w:color="auto"/>
          </w:divBdr>
        </w:div>
        <w:div w:id="1232623372">
          <w:marLeft w:val="0"/>
          <w:marRight w:val="0"/>
          <w:marTop w:val="0"/>
          <w:marBottom w:val="0"/>
          <w:divBdr>
            <w:top w:val="none" w:sz="0" w:space="0" w:color="auto"/>
            <w:left w:val="none" w:sz="0" w:space="0" w:color="auto"/>
            <w:bottom w:val="none" w:sz="0" w:space="0" w:color="auto"/>
            <w:right w:val="none" w:sz="0" w:space="0" w:color="auto"/>
          </w:divBdr>
        </w:div>
        <w:div w:id="174629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stanza.SCHIVI@ec.europa.eu" TargetMode="External"/><Relationship Id="rId18" Type="http://schemas.openxmlformats.org/officeDocument/2006/relationships/hyperlink" Target="https://eur-lex.europa.eu/legal-content/EN/TXT/?uri=uriserv:OJ.L_.2018.295.01.0039.01.ENG&amp;toc=OJ:L:2018:295:TOC" TargetMode="External"/><Relationship Id="rId3" Type="http://schemas.openxmlformats.org/officeDocument/2006/relationships/customXml" Target="../customXml/item3.xml"/><Relationship Id="rId21" Type="http://schemas.openxmlformats.org/officeDocument/2006/relationships/hyperlink" Target="mailto:edps@edps.europa.eu" TargetMode="External"/><Relationship Id="rId7" Type="http://schemas.openxmlformats.org/officeDocument/2006/relationships/settings" Target="settings.xml"/><Relationship Id="rId12" Type="http://schemas.openxmlformats.org/officeDocument/2006/relationships/hyperlink" Target="mailto:Natalia.DIANISKOVA@ec.europa.e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mailto:DATA-PROTECTION-OFFICER@e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stanza.SCHIVI@ec.europa.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pso.europa.eu/en/eu-careers/staff-categor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lex.europa.eu/legal-content/EN/TXT/?qid=1548093747090&amp;uri=CELEX:32017D004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alia.DIANISKOVA@ec.europa.eu" TargetMode="External"/><Relationship Id="rId22" Type="http://schemas.openxmlformats.org/officeDocument/2006/relationships/hyperlink" Target="http://ec.europa.eu/dpo-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1447E9373AF141BA34AB0876C8F33A" ma:contentTypeVersion="1" ma:contentTypeDescription="Create a new document." ma:contentTypeScope="" ma:versionID="06ccf60a81bd91c526dde30e05e26cda">
  <xsd:schema xmlns:xsd="http://www.w3.org/2001/XMLSchema" xmlns:xs="http://www.w3.org/2001/XMLSchema" xmlns:p="http://schemas.microsoft.com/office/2006/metadata/properties" xmlns:ns1="http://schemas.microsoft.com/sharepoint/v3" targetNamespace="http://schemas.microsoft.com/office/2006/metadata/properties" ma:root="true" ma:fieldsID="5dcd52bf5dca6beb1461c66edc9f7de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7C0F10-770D-4798-ADC2-B7E311BABB99}">
  <ds:schemaRefs>
    <ds:schemaRef ds:uri="http://schemas.microsoft.com/sharepoint/v3/contenttype/forms"/>
  </ds:schemaRefs>
</ds:datastoreItem>
</file>

<file path=customXml/itemProps2.xml><?xml version="1.0" encoding="utf-8"?>
<ds:datastoreItem xmlns:ds="http://schemas.openxmlformats.org/officeDocument/2006/customXml" ds:itemID="{4C9C882D-55A4-4C1B-983B-25E46D8AD6DB}">
  <ds:schemaRefs>
    <ds:schemaRef ds:uri="http://schemas.openxmlformats.org/officeDocument/2006/bibliography"/>
  </ds:schemaRefs>
</ds:datastoreItem>
</file>

<file path=customXml/itemProps3.xml><?xml version="1.0" encoding="utf-8"?>
<ds:datastoreItem xmlns:ds="http://schemas.openxmlformats.org/officeDocument/2006/customXml" ds:itemID="{224F21F6-4473-4643-99AE-AB86E52E9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CCC00-6F60-40C6-BAFA-577621FA977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2985</Words>
  <Characters>16209</Characters>
  <Application>Microsoft Office Word</Application>
  <DocSecurity>0</DocSecurity>
  <Lines>300</Lines>
  <Paragraphs>149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19045</CharactersWithSpaces>
  <SharedDoc>false</SharedDoc>
  <HLinks>
    <vt:vector size="78" baseType="variant">
      <vt:variant>
        <vt:i4>393310</vt:i4>
      </vt:variant>
      <vt:variant>
        <vt:i4>42</vt:i4>
      </vt:variant>
      <vt:variant>
        <vt:i4>0</vt:i4>
      </vt:variant>
      <vt:variant>
        <vt:i4>5</vt:i4>
      </vt:variant>
      <vt:variant>
        <vt:lpwstr>http://ec.europa.eu/dpo-register</vt:lpwstr>
      </vt:variant>
      <vt:variant>
        <vt:lpwstr/>
      </vt:variant>
      <vt:variant>
        <vt:i4>1835128</vt:i4>
      </vt:variant>
      <vt:variant>
        <vt:i4>39</vt:i4>
      </vt:variant>
      <vt:variant>
        <vt:i4>0</vt:i4>
      </vt:variant>
      <vt:variant>
        <vt:i4>5</vt:i4>
      </vt:variant>
      <vt:variant>
        <vt:lpwstr>mailto:edps@edps.europa.eu</vt:lpwstr>
      </vt:variant>
      <vt:variant>
        <vt:lpwstr/>
      </vt:variant>
      <vt:variant>
        <vt:i4>7340038</vt:i4>
      </vt:variant>
      <vt:variant>
        <vt:i4>36</vt:i4>
      </vt:variant>
      <vt:variant>
        <vt:i4>0</vt:i4>
      </vt:variant>
      <vt:variant>
        <vt:i4>5</vt:i4>
      </vt:variant>
      <vt:variant>
        <vt:lpwstr>mailto:DATA-PROTECTION-OFFICER@ec.europa.eu</vt:lpwstr>
      </vt:variant>
      <vt:variant>
        <vt:lpwstr/>
      </vt:variant>
      <vt:variant>
        <vt:i4>7995493</vt:i4>
      </vt:variant>
      <vt:variant>
        <vt:i4>33</vt:i4>
      </vt:variant>
      <vt:variant>
        <vt:i4>0</vt:i4>
      </vt:variant>
      <vt:variant>
        <vt:i4>5</vt:i4>
      </vt:variant>
      <vt:variant>
        <vt:lpwstr>https://eur-lex.europa.eu/legal-content/EN/TXT/?qid=1548093747090&amp;uri=CELEX:32017D0046</vt:lpwstr>
      </vt:variant>
      <vt:variant>
        <vt:lpwstr/>
      </vt:variant>
      <vt:variant>
        <vt:i4>7340034</vt:i4>
      </vt:variant>
      <vt:variant>
        <vt:i4>30</vt:i4>
      </vt:variant>
      <vt:variant>
        <vt:i4>0</vt:i4>
      </vt:variant>
      <vt:variant>
        <vt:i4>5</vt:i4>
      </vt:variant>
      <vt:variant>
        <vt:lpwstr>https://eur-lex.europa.eu/legal-content/EN/TXT/?uri=uriserv:OJ.L_.2018.295.01.0039.01.ENG&amp;toc=OJ:L:2018:295:TOC</vt:lpwstr>
      </vt:variant>
      <vt:variant>
        <vt:lpwstr/>
      </vt:variant>
      <vt:variant>
        <vt:i4>7864438</vt:i4>
      </vt:variant>
      <vt:variant>
        <vt:i4>18</vt:i4>
      </vt:variant>
      <vt:variant>
        <vt:i4>0</vt:i4>
      </vt:variant>
      <vt:variant>
        <vt:i4>5</vt:i4>
      </vt:variant>
      <vt:variant>
        <vt:lpwstr>javascript:showJobDetails_217578_16()</vt:lpwstr>
      </vt:variant>
      <vt:variant>
        <vt:lpwstr/>
      </vt:variant>
      <vt:variant>
        <vt:i4>1900550</vt:i4>
      </vt:variant>
      <vt:variant>
        <vt:i4>15</vt:i4>
      </vt:variant>
      <vt:variant>
        <vt:i4>0</vt:i4>
      </vt:variant>
      <vt:variant>
        <vt:i4>5</vt:i4>
      </vt:variant>
      <vt:variant>
        <vt:lpwstr>https://epso.europa.eu/en/eu-careers/staff-categories</vt:lpwstr>
      </vt:variant>
      <vt:variant>
        <vt:lpwstr>tab-Contract%20staff</vt:lpwstr>
      </vt:variant>
      <vt:variant>
        <vt:i4>1769506</vt:i4>
      </vt:variant>
      <vt:variant>
        <vt:i4>12</vt:i4>
      </vt:variant>
      <vt:variant>
        <vt:i4>0</vt:i4>
      </vt:variant>
      <vt:variant>
        <vt:i4>5</vt:i4>
      </vt:variant>
      <vt:variant>
        <vt:lpwstr>mailto:Natalia.DIANISKOVA@ec.europa.eu</vt:lpwstr>
      </vt:variant>
      <vt:variant>
        <vt:lpwstr/>
      </vt:variant>
      <vt:variant>
        <vt:i4>7405657</vt:i4>
      </vt:variant>
      <vt:variant>
        <vt:i4>9</vt:i4>
      </vt:variant>
      <vt:variant>
        <vt:i4>0</vt:i4>
      </vt:variant>
      <vt:variant>
        <vt:i4>5</vt:i4>
      </vt:variant>
      <vt:variant>
        <vt:lpwstr>mailto:Costanza.SCHIVI@ec.europa.eu</vt:lpwstr>
      </vt:variant>
      <vt:variant>
        <vt:lpwstr/>
      </vt:variant>
      <vt:variant>
        <vt:i4>1769506</vt:i4>
      </vt:variant>
      <vt:variant>
        <vt:i4>6</vt:i4>
      </vt:variant>
      <vt:variant>
        <vt:i4>0</vt:i4>
      </vt:variant>
      <vt:variant>
        <vt:i4>5</vt:i4>
      </vt:variant>
      <vt:variant>
        <vt:lpwstr>mailto:Natalia.DIANISKOVA@ec.europa.eu</vt:lpwstr>
      </vt:variant>
      <vt:variant>
        <vt:lpwstr/>
      </vt:variant>
      <vt:variant>
        <vt:i4>7405657</vt:i4>
      </vt:variant>
      <vt:variant>
        <vt:i4>3</vt:i4>
      </vt:variant>
      <vt:variant>
        <vt:i4>0</vt:i4>
      </vt:variant>
      <vt:variant>
        <vt:i4>5</vt:i4>
      </vt:variant>
      <vt:variant>
        <vt:lpwstr>mailto:Costanza.SCHIVI@ec.europa.eu</vt:lpwstr>
      </vt:variant>
      <vt:variant>
        <vt:lpwstr/>
      </vt:variant>
      <vt:variant>
        <vt:i4>1769506</vt:i4>
      </vt:variant>
      <vt:variant>
        <vt:i4>3</vt:i4>
      </vt:variant>
      <vt:variant>
        <vt:i4>0</vt:i4>
      </vt:variant>
      <vt:variant>
        <vt:i4>5</vt:i4>
      </vt:variant>
      <vt:variant>
        <vt:lpwstr>mailto:Natalia.DIANISKOVA@ec.europa.eu</vt:lpwstr>
      </vt:variant>
      <vt:variant>
        <vt:lpwstr/>
      </vt:variant>
      <vt:variant>
        <vt:i4>7405657</vt:i4>
      </vt:variant>
      <vt:variant>
        <vt:i4>0</vt:i4>
      </vt:variant>
      <vt:variant>
        <vt:i4>0</vt:i4>
      </vt:variant>
      <vt:variant>
        <vt:i4>5</vt:i4>
      </vt:variant>
      <vt:variant>
        <vt:lpwstr>mailto:Costanza.SCHIVI@ec.europa.eu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 CONTRACT AGENTS</dc:title>
  <dc:subject>Unit DGT.R.2 "Budget and Finance" is in charge of the budgetary and financial procedures in DGT as well as the set up and implementation of internal control systems, both in Brussels and in Luxembourg.</dc:subject>
  <dc:creator>european commission</dc:creator>
  <cp:keywords>European Commission, Translation, Call, job, contract agents</cp:keywords>
  <cp:lastModifiedBy>DAUCHY Virginie (DGT)</cp:lastModifiedBy>
  <cp:revision>7</cp:revision>
  <cp:lastPrinted>2017-05-19T17:44:00Z</cp:lastPrinted>
  <dcterms:created xsi:type="dcterms:W3CDTF">2023-05-17T15:26:00Z</dcterms:created>
  <dcterms:modified xsi:type="dcterms:W3CDTF">2023-05-22T08:52:00Z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2023-05-10T12:00:57Z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0e6c6716-0864-49e6-bdf5-68146a84d410</vt:lpwstr>
  </property>
  <property fmtid="{D5CDD505-2E9C-101B-9397-08002B2CF9AE}" pid="8" name="MSIP_Label_6bd9ddd1-4d20-43f6-abfa-fc3c07406f94_ContentBits">
    <vt:lpwstr>0</vt:lpwstr>
  </property>
  <property fmtid="{D5CDD505-2E9C-101B-9397-08002B2CF9AE}" pid="9" name="ContentTypeId">
    <vt:lpwstr>0x0101008C1447E9373AF141BA34AB0876C8F33A</vt:lpwstr>
  </property>
</Properties>
</file>