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D3490F" w:rsidRPr="003A5F9A" w14:paraId="2FB4D4E8" w14:textId="77777777" w:rsidTr="008E7CB1">
        <w:trPr>
          <w:trHeight w:val="220"/>
        </w:trPr>
        <w:tc>
          <w:tcPr>
            <w:tcW w:w="1996" w:type="pct"/>
            <w:vMerge w:val="restart"/>
            <w:tcBorders>
              <w:right w:val="single" w:sz="12" w:space="0" w:color="auto"/>
            </w:tcBorders>
            <w:shd w:val="clear" w:color="auto" w:fill="FFFFFF" w:themeFill="background1"/>
          </w:tcPr>
          <w:p w14:paraId="299C4752" w14:textId="5871DF08" w:rsidR="00D3490F" w:rsidRPr="00AA5A63" w:rsidRDefault="00D3490F"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6B68D4B3" w14:textId="0B21DFC6" w:rsidR="00D3490F" w:rsidRPr="009A500A" w:rsidRDefault="00103D04" w:rsidP="009A500A">
            <w:pPr>
              <w:pStyle w:val="Text1"/>
              <w:spacing w:before="60" w:after="60"/>
              <w:ind w:left="0"/>
              <w:rPr>
                <w:rFonts w:ascii="Verdana" w:hAnsi="Verdana" w:cs="Arial"/>
                <w:b/>
                <w:bCs/>
                <w:sz w:val="20"/>
                <w:szCs w:val="20"/>
              </w:rPr>
            </w:pPr>
            <w:r w:rsidRPr="00103D04">
              <w:rPr>
                <w:rFonts w:ascii="Verdana" w:hAnsi="Verdana" w:cs="Arial"/>
                <w:b/>
                <w:bCs/>
                <w:sz w:val="20"/>
                <w:szCs w:val="20"/>
              </w:rPr>
              <w:t>TSI 2024 Flagship technical support project</w:t>
            </w:r>
          </w:p>
        </w:tc>
      </w:tr>
      <w:tr w:rsidR="00D3490F" w:rsidRPr="003A5F9A" w14:paraId="7E40481C" w14:textId="77777777" w:rsidTr="008E7CB1">
        <w:trPr>
          <w:trHeight w:val="220"/>
        </w:trPr>
        <w:tc>
          <w:tcPr>
            <w:tcW w:w="1996" w:type="pct"/>
            <w:vMerge/>
            <w:tcBorders>
              <w:right w:val="single" w:sz="12" w:space="0" w:color="auto"/>
            </w:tcBorders>
            <w:shd w:val="clear" w:color="auto" w:fill="FFFFFF" w:themeFill="background1"/>
          </w:tcPr>
          <w:p w14:paraId="081C4541" w14:textId="77777777" w:rsidR="00D3490F" w:rsidRPr="00AA5A63" w:rsidRDefault="00D3490F"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3F997C3F" w14:textId="71D72FB9" w:rsidR="00D3490F" w:rsidRPr="009A500A" w:rsidRDefault="00D3490F" w:rsidP="00D3490F">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Pr>
                <w:rFonts w:ascii="Verdana" w:hAnsi="Verdana" w:cs="Arial"/>
                <w:b/>
                <w:bCs/>
                <w:sz w:val="20"/>
                <w:szCs w:val="20"/>
              </w:rPr>
              <w:t>Support the Green Deal Industrial Plan</w:t>
            </w:r>
            <w:r w:rsidRPr="009A500A">
              <w:rPr>
                <w:rFonts w:ascii="Verdana" w:hAnsi="Verdana" w:cs="Arial"/>
                <w:b/>
                <w:bCs/>
                <w:sz w:val="20"/>
                <w:szCs w:val="20"/>
              </w:rPr>
              <w:t>”</w:t>
            </w:r>
          </w:p>
        </w:tc>
      </w:tr>
      <w:tr w:rsidR="00A7100F" w:rsidRPr="003A5F9A" w14:paraId="09039D34" w14:textId="77777777" w:rsidTr="008E7CB1">
        <w:trPr>
          <w:trHeight w:val="443"/>
        </w:trPr>
        <w:tc>
          <w:tcPr>
            <w:tcW w:w="1996" w:type="pct"/>
            <w:tcBorders>
              <w:right w:val="single" w:sz="12" w:space="0" w:color="auto"/>
            </w:tcBorders>
            <w:shd w:val="clear" w:color="auto" w:fill="FFFFFF" w:themeFill="background1"/>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6EECAF07" w14:textId="25A9BC39" w:rsidR="00A7100F" w:rsidRPr="00AA5A63" w:rsidRDefault="00D3490F"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008E7CB1">
        <w:trPr>
          <w:trHeight w:val="443"/>
        </w:trPr>
        <w:tc>
          <w:tcPr>
            <w:tcW w:w="1996" w:type="pct"/>
            <w:tcBorders>
              <w:right w:val="single" w:sz="12" w:space="0" w:color="auto"/>
            </w:tcBorders>
            <w:shd w:val="clear" w:color="auto" w:fill="FFFFFF" w:themeFill="background1"/>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shd w:val="clear" w:color="auto" w:fill="FFFFFF" w:themeFill="background1"/>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422DF29" w14:textId="77777777" w:rsidR="00AA5A63" w:rsidRDefault="00AA5A63" w:rsidP="00060746">
      <w:pPr>
        <w:jc w:val="center"/>
        <w:rPr>
          <w:rFonts w:ascii="Verdana" w:hAnsi="Verdana"/>
          <w:b/>
          <w:sz w:val="32"/>
          <w:szCs w:val="32"/>
        </w:rPr>
      </w:pPr>
    </w:p>
    <w:p w14:paraId="51C47B19" w14:textId="77777777" w:rsidR="00A7100F" w:rsidRDefault="00A7100F" w:rsidP="00D3490F">
      <w:pP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65139B"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65139B"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215C6F36" w:rsidR="001240F8" w:rsidRPr="00E84FE8" w:rsidRDefault="00D3490F"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65139B"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65139B"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75352E50" w:rsidR="00B26DE0" w:rsidRPr="00E84FE8" w:rsidRDefault="00D3490F"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51A8EA4A" w:rsidR="00380899" w:rsidRPr="00380899" w:rsidRDefault="00D3490F"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D3490F"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D3490F" w:rsidRPr="00E84FE8" w:rsidRDefault="00D3490F" w:rsidP="00D3490F">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0A4BA21F" w:rsidR="00D3490F" w:rsidRPr="00087BC9" w:rsidRDefault="00D3490F" w:rsidP="00D3490F">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D3490F"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768A37A3" w:rsidR="00D3490F" w:rsidRPr="002062A3" w:rsidRDefault="00D3490F" w:rsidP="00D3490F">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D3490F"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D3490F" w:rsidRPr="00380899" w:rsidRDefault="00D3490F" w:rsidP="00D3490F">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D3490F" w:rsidRDefault="00D3490F" w:rsidP="00D3490F">
            <w:pPr>
              <w:spacing w:before="60" w:after="60" w:line="240" w:lineRule="auto"/>
              <w:jc w:val="center"/>
              <w:rPr>
                <w:rFonts w:ascii="Verdana" w:eastAsia="Times New Roman" w:hAnsi="Verdana" w:cs="Arial"/>
                <w:b/>
                <w:bCs/>
                <w:sz w:val="20"/>
                <w:szCs w:val="20"/>
                <w:lang w:eastAsia="en-GB"/>
              </w:rPr>
            </w:pPr>
          </w:p>
          <w:p w14:paraId="4D3A926D" w14:textId="77777777" w:rsidR="00302781" w:rsidRDefault="00302781" w:rsidP="00302781">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5B10450D" w14:textId="77777777" w:rsidR="00302781" w:rsidRDefault="00302781" w:rsidP="00302781">
            <w:pPr>
              <w:pStyle w:val="Text2"/>
              <w:spacing w:before="60" w:after="120"/>
              <w:ind w:left="0"/>
              <w:rPr>
                <w:rFonts w:ascii="Verdana" w:hAnsi="Verdana" w:cs="Arial"/>
                <w:sz w:val="20"/>
                <w:szCs w:val="20"/>
              </w:rPr>
            </w:pPr>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1A35DB51"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1F2B72DE"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60E26A37"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6911A954"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p w14:paraId="6599E430" w14:textId="77777777" w:rsidR="00302781" w:rsidRDefault="00302781" w:rsidP="00302781">
            <w:pPr>
              <w:pStyle w:val="Text2"/>
              <w:spacing w:before="60" w:after="120"/>
              <w:ind w:left="720"/>
              <w:rPr>
                <w:rFonts w:ascii="Verdana" w:hAnsi="Verdana" w:cs="Arial"/>
                <w:sz w:val="20"/>
                <w:szCs w:val="20"/>
              </w:rPr>
            </w:pPr>
          </w:p>
          <w:p w14:paraId="5BD3FC1F" w14:textId="77777777" w:rsidR="00302781" w:rsidRDefault="00302781" w:rsidP="00302781">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6E7C26AC"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2BE48687"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7909AE33"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76E0191C" w:rsidR="00D3490F" w:rsidRPr="00087BC9" w:rsidRDefault="00D3490F" w:rsidP="00D3490F">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206798"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18"/>
                <w:szCs w:val="18"/>
                <w:highlight w:val="yellow"/>
                <w:lang w:eastAsia="en-GB"/>
              </w:rPr>
            </w:pPr>
            <w:r w:rsidRPr="00206798">
              <w:rPr>
                <w:rFonts w:ascii="Verdana" w:hAnsi="Verdana"/>
                <w:b/>
                <w:color w:val="FF0000"/>
                <w:sz w:val="18"/>
                <w:szCs w:val="18"/>
                <w:highlight w:val="yellow"/>
              </w:rPr>
              <w:t xml:space="preserve">This general overview below is intended to help the beneficiary authority describe the specific problems and needs by taking inspiration from the contextual information provided.  </w:t>
            </w:r>
          </w:p>
          <w:p w14:paraId="217CCD5E" w14:textId="77777777" w:rsidR="00EB3270" w:rsidRPr="00206798"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highlight w:val="yellow"/>
                <w:lang w:val="en-IE"/>
              </w:rPr>
            </w:pPr>
            <w:r w:rsidRPr="00206798">
              <w:rPr>
                <w:rFonts w:ascii="Verdana" w:hAnsi="Verdana"/>
                <w:b/>
                <w:color w:val="FF0000"/>
                <w:sz w:val="18"/>
                <w:szCs w:val="18"/>
                <w:highlight w:val="yellow"/>
                <w:lang w:val="en-IE"/>
              </w:rPr>
              <w:t>This general overview does not provide any information about the specific situation in the Member State submitting the request, nor about specific needs.</w:t>
            </w:r>
          </w:p>
          <w:p w14:paraId="53323576" w14:textId="62E4D595" w:rsidR="00EB3270" w:rsidRPr="00206798"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rPr>
            </w:pPr>
            <w:r w:rsidRPr="00206798">
              <w:rPr>
                <w:rFonts w:ascii="Verdana" w:hAnsi="Verdana"/>
                <w:b/>
                <w:color w:val="FF0000"/>
                <w:sz w:val="18"/>
                <w:szCs w:val="18"/>
                <w:highlight w:val="yellow"/>
                <w:lang w:val="en-IE"/>
              </w:rPr>
              <w:lastRenderedPageBreak/>
              <w:t>When filling-in the request template online, y</w:t>
            </w:r>
            <w:proofErr w:type="spellStart"/>
            <w:r w:rsidRPr="00206798">
              <w:rPr>
                <w:rFonts w:ascii="Verdana" w:hAnsi="Verdana"/>
                <w:b/>
                <w:color w:val="FF0000"/>
                <w:sz w:val="18"/>
                <w:szCs w:val="18"/>
                <w:highlight w:val="yellow"/>
              </w:rPr>
              <w:t>ou</w:t>
            </w:r>
            <w:proofErr w:type="spellEnd"/>
            <w:r w:rsidRPr="00206798">
              <w:rPr>
                <w:rFonts w:ascii="Verdana" w:hAnsi="Verdana"/>
                <w:b/>
                <w:color w:val="FF0000"/>
                <w:sz w:val="18"/>
                <w:szCs w:val="18"/>
                <w:highlight w:val="yellow"/>
              </w:rPr>
              <w:t xml:space="preserve"> are invited to outline </w:t>
            </w:r>
            <w:r w:rsidRPr="00206798">
              <w:rPr>
                <w:rFonts w:ascii="Verdana" w:hAnsi="Verdana"/>
                <w:b/>
                <w:iCs/>
                <w:color w:val="FF0000"/>
                <w:sz w:val="18"/>
                <w:szCs w:val="18"/>
                <w:highlight w:val="yellow"/>
              </w:rPr>
              <w:t xml:space="preserve">your specific problems and needs, taking inspiration from the general overview and adapting it to your context, and to provide any additional information relevant </w:t>
            </w:r>
            <w:r w:rsidRPr="00206798">
              <w:rPr>
                <w:rFonts w:ascii="Verdana" w:hAnsi="Verdana"/>
                <w:b/>
                <w:color w:val="FF0000"/>
                <w:sz w:val="18"/>
                <w:szCs w:val="18"/>
                <w:highlight w:val="yellow"/>
                <w:lang w:val="en-IE"/>
              </w:rPr>
              <w:t xml:space="preserve">to your specific context.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1F03049C" w14:textId="77777777" w:rsidR="008B402F" w:rsidRPr="008B402F" w:rsidRDefault="008B402F" w:rsidP="008B402F">
            <w:pPr>
              <w:shd w:val="clear" w:color="auto" w:fill="FFFF00"/>
              <w:spacing w:after="160" w:line="259" w:lineRule="auto"/>
              <w:jc w:val="both"/>
              <w:rPr>
                <w:rFonts w:ascii="Calibri" w:eastAsia="Times New Roman" w:hAnsi="Calibri" w:cs="Calibri"/>
              </w:rPr>
            </w:pPr>
            <w:r w:rsidRPr="008B402F">
              <w:rPr>
                <w:rFonts w:ascii="Calibri" w:eastAsia="Times New Roman" w:hAnsi="Calibri" w:cs="Calibri"/>
              </w:rPr>
              <w:t xml:space="preserve">The EU aims to be climate-neutral by 2050 – an economy with net-zero greenhouse gas emissions. This objective is at the heart of the </w:t>
            </w:r>
            <w:hyperlink r:id="rId13" w:history="1">
              <w:r w:rsidRPr="008B402F">
                <w:rPr>
                  <w:rStyle w:val="Hyperlink"/>
                  <w:rFonts w:ascii="Calibri" w:eastAsia="Times New Roman" w:hAnsi="Calibri" w:cs="Calibri"/>
                </w:rPr>
                <w:t>European Green Deal</w:t>
              </w:r>
            </w:hyperlink>
            <w:r w:rsidRPr="008B402F">
              <w:rPr>
                <w:rFonts w:ascii="Calibri" w:eastAsia="Times New Roman" w:hAnsi="Calibri" w:cs="Calibri"/>
              </w:rPr>
              <w:t xml:space="preserve"> and the EU's commitment to global climate action under the Paris Agreement. Building the industrial capacity for clean technologies is crucial for the transition to net-zero. The European Commission put forward on 1 February 2023 its </w:t>
            </w:r>
            <w:hyperlink r:id="rId14" w:history="1">
              <w:r w:rsidRPr="008B402F">
                <w:rPr>
                  <w:rStyle w:val="Hyperlink"/>
                  <w:rFonts w:ascii="Calibri" w:eastAsia="Times New Roman" w:hAnsi="Calibri" w:cs="Calibri"/>
                </w:rPr>
                <w:t>Green Deal Industrial Plan</w:t>
              </w:r>
            </w:hyperlink>
            <w:r w:rsidRPr="008B402F">
              <w:rPr>
                <w:rFonts w:ascii="Calibri" w:eastAsia="Times New Roman" w:hAnsi="Calibri" w:cs="Calibri"/>
              </w:rPr>
              <w:t xml:space="preserve"> to speed up the contribution of Europe’s innovative clean tech industries to meet the EU’s ambitious green targets. The Green Deal Industrial Plan covers four key pillars: the regulatory environment, financing, skills and trade and identifies batteries, wind and solar energy, heat pumps, electrolysers, and carbon capture and storage as key technologies to meet the EU climate neutrality goals. Within the first pillar, the Commission adopted on 16 March 2023 the </w:t>
            </w:r>
            <w:hyperlink r:id="rId15" w:history="1">
              <w:r w:rsidRPr="008B402F">
                <w:rPr>
                  <w:rStyle w:val="Hyperlink"/>
                  <w:rFonts w:ascii="Calibri" w:eastAsia="Times New Roman" w:hAnsi="Calibri" w:cs="Calibri"/>
                </w:rPr>
                <w:t>Net-Zero Industry Act</w:t>
              </w:r>
            </w:hyperlink>
            <w:r w:rsidRPr="008B402F">
              <w:rPr>
                <w:rFonts w:ascii="Calibri" w:eastAsia="Times New Roman" w:hAnsi="Calibri" w:cs="Calibri"/>
              </w:rPr>
              <w:t xml:space="preserve"> to help scale up net-zero technology manufacturing in the EU to provide at least 40% of the EU’s annual deployment needs for strategic net-zero technologies by 2030. On the same day, the Commission also adopted the </w:t>
            </w:r>
            <w:hyperlink r:id="rId16" w:history="1">
              <w:r w:rsidRPr="008B402F">
                <w:rPr>
                  <w:rStyle w:val="Hyperlink"/>
                  <w:rFonts w:ascii="Calibri" w:eastAsia="Times New Roman" w:hAnsi="Calibri" w:cs="Calibri"/>
                </w:rPr>
                <w:t>European Critical Raw Material Act</w:t>
              </w:r>
            </w:hyperlink>
            <w:r w:rsidRPr="008B402F">
              <w:rPr>
                <w:rFonts w:ascii="Calibri" w:eastAsia="Times New Roman" w:hAnsi="Calibri" w:cs="Calibri"/>
              </w:rPr>
              <w:t xml:space="preserve"> to ensure a secure and sustainable supply of critical raw materials for European industry. Increasing carbon prices have resulted in unprecedented high revenues from the </w:t>
            </w:r>
            <w:hyperlink r:id="rId17" w:history="1">
              <w:r w:rsidRPr="008B402F">
                <w:rPr>
                  <w:rStyle w:val="Hyperlink"/>
                  <w:rFonts w:ascii="Calibri" w:eastAsia="Times New Roman" w:hAnsi="Calibri" w:cs="Calibri"/>
                </w:rPr>
                <w:t>EU Emissions Trading System</w:t>
              </w:r>
            </w:hyperlink>
            <w:r w:rsidRPr="008B402F">
              <w:rPr>
                <w:rFonts w:ascii="Calibri" w:eastAsia="Times New Roman" w:hAnsi="Calibri" w:cs="Calibri"/>
              </w:rPr>
              <w:t xml:space="preserve">, which can also support the objectives of the Net-Zero Industry Act through the </w:t>
            </w:r>
            <w:hyperlink r:id="rId18" w:history="1">
              <w:r w:rsidRPr="008B402F">
                <w:rPr>
                  <w:rStyle w:val="Hyperlink"/>
                  <w:rFonts w:ascii="Calibri" w:eastAsia="Times New Roman" w:hAnsi="Calibri" w:cs="Calibri"/>
                </w:rPr>
                <w:t>Innovation Fund</w:t>
              </w:r>
            </w:hyperlink>
            <w:r w:rsidRPr="008B402F">
              <w:rPr>
                <w:rFonts w:ascii="Calibri" w:eastAsia="Times New Roman" w:hAnsi="Calibri" w:cs="Calibri"/>
              </w:rPr>
              <w:t xml:space="preserve"> and </w:t>
            </w:r>
            <w:hyperlink r:id="rId19" w:history="1">
              <w:r w:rsidRPr="008B402F">
                <w:rPr>
                  <w:rStyle w:val="Hyperlink"/>
                  <w:rFonts w:ascii="Calibri" w:eastAsia="Times New Roman" w:hAnsi="Calibri" w:cs="Calibri"/>
                </w:rPr>
                <w:t>Modernisation Fund</w:t>
              </w:r>
            </w:hyperlink>
            <w:r w:rsidRPr="008B402F">
              <w:rPr>
                <w:rFonts w:ascii="Calibri" w:eastAsia="Times New Roman" w:hAnsi="Calibri" w:cs="Calibri"/>
              </w:rPr>
              <w:t>, however an increased participation of the Member States to these funds needs to be ensured.</w:t>
            </w:r>
          </w:p>
          <w:p w14:paraId="1F2B5F28" w14:textId="66E994A1"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2F427357"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698BCE45" w:rsidR="00393CA9" w:rsidRPr="00EB3270" w:rsidDel="00CA5DB7" w:rsidRDefault="00393CA9" w:rsidP="00393CA9">
            <w:pPr>
              <w:spacing w:after="0"/>
              <w:jc w:val="both"/>
              <w:rPr>
                <w:rFonts w:ascii="Verdana" w:eastAsia="Times New Roman" w:hAnsi="Verdana" w:cs="Arial"/>
                <w:sz w:val="20"/>
                <w:szCs w:val="20"/>
                <w:lang w:eastAsia="en-GB"/>
              </w:rPr>
            </w:pPr>
          </w:p>
        </w:tc>
      </w:tr>
      <w:tr w:rsidR="00D3490F" w:rsidRPr="00F64CAB" w14:paraId="03B5261C" w14:textId="77777777" w:rsidTr="008A4DC9">
        <w:trPr>
          <w:trHeight w:val="420"/>
        </w:trPr>
        <w:tc>
          <w:tcPr>
            <w:tcW w:w="9072" w:type="dxa"/>
            <w:gridSpan w:val="3"/>
            <w:shd w:val="clear" w:color="auto" w:fill="auto"/>
            <w:vAlign w:val="center"/>
          </w:tcPr>
          <w:p w14:paraId="6792BEF8" w14:textId="35FF0ADA" w:rsidR="00D3490F" w:rsidRPr="00334FF6" w:rsidRDefault="00D3490F"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75C96F3E"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D17025">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lastRenderedPageBreak/>
              <w:t>1.6</w:t>
            </w:r>
          </w:p>
        </w:tc>
        <w:tc>
          <w:tcPr>
            <w:tcW w:w="8364" w:type="dxa"/>
            <w:shd w:val="clear" w:color="auto" w:fill="D9D9D9" w:themeFill="background1" w:themeFillShade="D9"/>
            <w:vAlign w:val="center"/>
          </w:tcPr>
          <w:p w14:paraId="52FA22BC" w14:textId="33BC495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D17025">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0D6A3C4C" w:rsidR="00547B77" w:rsidRPr="00140C8E" w:rsidRDefault="007E64B3" w:rsidP="00DE215F">
            <w:pPr>
              <w:rPr>
                <w:lang w:val="en-US" w:eastAsia="en-GB"/>
              </w:rPr>
            </w:pPr>
            <w:r>
              <w:rPr>
                <w:rFonts w:ascii="Verdana" w:eastAsia="Times New Roman" w:hAnsi="Verdana" w:cs="Arial"/>
                <w:sz w:val="20"/>
                <w:szCs w:val="20"/>
                <w:lang w:val="en-US" w:eastAsia="en-GB"/>
              </w:rPr>
              <w:t>Sustainable g</w:t>
            </w:r>
            <w:r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44A2DEDB"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056B99">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D0704E">
              <w:rPr>
                <w:rFonts w:ascii="Verdana" w:hAnsi="Verdana"/>
                <w:b/>
                <w:bCs/>
                <w:sz w:val="20"/>
                <w:szCs w:val="20"/>
              </w:rPr>
              <w:t xml:space="preserve">topic(s) </w:t>
            </w:r>
            <w:r w:rsidR="00A3620D" w:rsidRPr="00D0704E">
              <w:rPr>
                <w:rFonts w:ascii="Verdana" w:hAnsi="Verdana"/>
                <w:b/>
                <w:bCs/>
                <w:sz w:val="20"/>
                <w:szCs w:val="20"/>
              </w:rPr>
              <w:t>(</w:t>
            </w:r>
            <w:r w:rsidRPr="00D0704E">
              <w:rPr>
                <w:rFonts w:ascii="Verdana" w:hAnsi="Verdana"/>
                <w:b/>
                <w:bCs/>
                <w:sz w:val="20"/>
                <w:szCs w:val="20"/>
              </w:rPr>
              <w:t>or policy actions</w:t>
            </w:r>
            <w:r w:rsidR="00A3620D" w:rsidRPr="00D0704E">
              <w:rPr>
                <w:rFonts w:ascii="Verdana" w:hAnsi="Verdana"/>
                <w:b/>
                <w:bCs/>
                <w:sz w:val="20"/>
                <w:szCs w:val="20"/>
              </w:rPr>
              <w:t>)</w:t>
            </w:r>
            <w:r w:rsidRPr="00D0704E">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5D5AD96C" w:rsidR="00BB27BC" w:rsidRPr="5ED146BE" w:rsidRDefault="0065139B" w:rsidP="00775D1C">
            <w:pPr>
              <w:spacing w:after="0"/>
              <w:rPr>
                <w:rFonts w:ascii="Verdana" w:eastAsia="Times New Roman" w:hAnsi="Verdana" w:cs="Arial"/>
                <w:sz w:val="20"/>
                <w:szCs w:val="20"/>
                <w:lang w:val="en-US" w:eastAsia="en-GB"/>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20"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726ADE07" w:rsidR="003A5562" w:rsidRPr="00EC294B" w:rsidRDefault="00775D1C" w:rsidP="00D3490F">
            <w:pPr>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22B16DAC" w:rsidR="004422E1" w:rsidRPr="00206798" w:rsidRDefault="004422E1" w:rsidP="004422E1">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206798">
              <w:rPr>
                <w:rFonts w:ascii="Verdana" w:eastAsia="Times New Roman" w:hAnsi="Verdana" w:cs="Arial"/>
                <w:b/>
                <w:iCs/>
                <w:color w:val="FF0000"/>
                <w:sz w:val="18"/>
                <w:szCs w:val="18"/>
                <w:highlight w:val="yellow"/>
              </w:rPr>
              <w:t>The TSI 2024 f</w:t>
            </w:r>
            <w:r w:rsidRPr="00206798">
              <w:rPr>
                <w:rFonts w:ascii="Verdana" w:eastAsia="Times New Roman" w:hAnsi="Verdana" w:cs="Arial"/>
                <w:b/>
                <w:color w:val="FF0000"/>
                <w:sz w:val="18"/>
                <w:szCs w:val="18"/>
                <w:highlight w:val="yellow"/>
                <w:lang w:eastAsia="en-GB"/>
              </w:rPr>
              <w:t xml:space="preserve">lagship technical support project </w:t>
            </w:r>
            <w:r w:rsidRPr="00206798">
              <w:rPr>
                <w:rFonts w:ascii="Verdana" w:hAnsi="Verdana" w:cs="Arial"/>
                <w:b/>
                <w:bCs/>
                <w:color w:val="FF0000"/>
                <w:sz w:val="18"/>
                <w:szCs w:val="18"/>
                <w:highlight w:val="yellow"/>
              </w:rPr>
              <w:t>“</w:t>
            </w:r>
            <w:r w:rsidR="008B402F" w:rsidRPr="00206798">
              <w:rPr>
                <w:rFonts w:ascii="Verdana" w:hAnsi="Verdana" w:cs="Arial"/>
                <w:b/>
                <w:bCs/>
                <w:color w:val="FF0000"/>
                <w:sz w:val="18"/>
                <w:szCs w:val="18"/>
              </w:rPr>
              <w:t>Support the Green Deal Industrial Plan</w:t>
            </w:r>
            <w:r w:rsidRPr="00206798">
              <w:rPr>
                <w:rFonts w:ascii="Verdana" w:hAnsi="Verdana" w:cs="Arial"/>
                <w:b/>
                <w:bCs/>
                <w:color w:val="FF0000"/>
                <w:sz w:val="18"/>
                <w:szCs w:val="18"/>
              </w:rPr>
              <w:t>”</w:t>
            </w:r>
            <w:r w:rsidRPr="00206798">
              <w:rPr>
                <w:rFonts w:ascii="Verdana" w:hAnsi="Verdana" w:cs="Arial"/>
                <w:b/>
                <w:bCs/>
                <w:color w:val="FF0000"/>
                <w:sz w:val="18"/>
                <w:szCs w:val="18"/>
                <w:highlight w:val="yellow"/>
              </w:rPr>
              <w:t xml:space="preserve"> </w:t>
            </w:r>
            <w:r w:rsidRPr="00206798">
              <w:rPr>
                <w:rFonts w:ascii="Verdana" w:eastAsia="Times New Roman" w:hAnsi="Verdana" w:cs="Arial"/>
                <w:b/>
                <w:iCs/>
                <w:color w:val="FF0000"/>
                <w:sz w:val="18"/>
                <w:szCs w:val="18"/>
                <w:highlight w:val="yellow"/>
              </w:rPr>
              <w:t xml:space="preserve">identifies support measures </w:t>
            </w:r>
            <w:r w:rsidR="00C67092" w:rsidRPr="00206798">
              <w:rPr>
                <w:rFonts w:ascii="Verdana" w:eastAsia="Times New Roman" w:hAnsi="Verdana" w:cs="Arial"/>
                <w:b/>
                <w:iCs/>
                <w:color w:val="FF0000"/>
                <w:sz w:val="18"/>
                <w:szCs w:val="18"/>
                <w:highlight w:val="yellow"/>
              </w:rPr>
              <w:t xml:space="preserve">under two work packages </w:t>
            </w:r>
            <w:r w:rsidRPr="00206798">
              <w:rPr>
                <w:rFonts w:ascii="Verdana" w:eastAsia="Times New Roman" w:hAnsi="Verdana" w:cs="Arial"/>
                <w:b/>
                <w:iCs/>
                <w:color w:val="FF0000"/>
                <w:sz w:val="18"/>
                <w:szCs w:val="18"/>
                <w:highlight w:val="yellow"/>
              </w:rPr>
              <w:t>that you can cho</w:t>
            </w:r>
            <w:r w:rsidR="00AB6324" w:rsidRPr="00206798">
              <w:rPr>
                <w:rFonts w:ascii="Verdana" w:eastAsia="Times New Roman" w:hAnsi="Verdana" w:cs="Arial"/>
                <w:b/>
                <w:iCs/>
                <w:color w:val="FF0000"/>
                <w:sz w:val="18"/>
                <w:szCs w:val="18"/>
                <w:highlight w:val="yellow"/>
              </w:rPr>
              <w:t>o</w:t>
            </w:r>
            <w:r w:rsidRPr="00206798">
              <w:rPr>
                <w:rFonts w:ascii="Verdana" w:eastAsia="Times New Roman" w:hAnsi="Verdana" w:cs="Arial"/>
                <w:b/>
                <w:iCs/>
                <w:color w:val="FF0000"/>
                <w:sz w:val="18"/>
                <w:szCs w:val="18"/>
                <w:highlight w:val="yellow"/>
              </w:rPr>
              <w:t>se from and that can be tailor-made to your specific context. Additional measures can be added</w:t>
            </w:r>
            <w:r w:rsidR="008A5C15" w:rsidRPr="00206798">
              <w:rPr>
                <w:rFonts w:ascii="Verdana" w:eastAsia="Times New Roman" w:hAnsi="Verdana" w:cs="Arial"/>
                <w:b/>
                <w:iCs/>
                <w:color w:val="FF0000"/>
                <w:sz w:val="18"/>
                <w:szCs w:val="18"/>
                <w:highlight w:val="yellow"/>
              </w:rPr>
              <w:t xml:space="preserve"> under both work packages</w:t>
            </w:r>
            <w:r w:rsidRPr="00206798">
              <w:rPr>
                <w:rFonts w:ascii="Verdana" w:eastAsia="Times New Roman" w:hAnsi="Verdana" w:cs="Arial"/>
                <w:b/>
                <w:iCs/>
                <w:color w:val="FF0000"/>
                <w:sz w:val="18"/>
                <w:szCs w:val="18"/>
                <w:highlight w:val="yellow"/>
              </w:rPr>
              <w:t xml:space="preserve">. </w:t>
            </w:r>
          </w:p>
          <w:p w14:paraId="66C16B11" w14:textId="77777777" w:rsidR="004422E1" w:rsidRPr="00206798" w:rsidRDefault="004422E1" w:rsidP="004422E1">
            <w:pPr>
              <w:shd w:val="clear" w:color="auto" w:fill="FFFF00"/>
              <w:jc w:val="both"/>
              <w:rPr>
                <w:rFonts w:ascii="Verdana" w:eastAsia="Times New Roman" w:hAnsi="Verdana" w:cs="Arial"/>
                <w:b/>
                <w:iCs/>
                <w:color w:val="FF0000"/>
                <w:sz w:val="18"/>
                <w:szCs w:val="18"/>
                <w:highlight w:val="yellow"/>
              </w:rPr>
            </w:pPr>
            <w:r w:rsidRPr="00206798">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25356682" w14:textId="77777777" w:rsidR="004422E1" w:rsidRPr="00206798" w:rsidRDefault="004422E1" w:rsidP="004422E1">
            <w:pPr>
              <w:shd w:val="clear" w:color="auto" w:fill="FFFF00"/>
              <w:jc w:val="both"/>
              <w:rPr>
                <w:rFonts w:ascii="Verdana" w:eastAsia="Times New Roman" w:hAnsi="Verdana" w:cs="Arial"/>
                <w:b/>
                <w:iCs/>
                <w:color w:val="FF0000"/>
                <w:sz w:val="18"/>
                <w:szCs w:val="18"/>
                <w:highlight w:val="yellow"/>
              </w:rPr>
            </w:pPr>
            <w:r w:rsidRPr="00206798">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to address the problems identified in section 1.1.  </w:t>
            </w:r>
          </w:p>
          <w:p w14:paraId="0CAA6252" w14:textId="77777777" w:rsidR="004422E1" w:rsidRPr="00206798" w:rsidRDefault="004422E1" w:rsidP="004422E1">
            <w:pPr>
              <w:shd w:val="clear" w:color="auto" w:fill="FFFF00"/>
              <w:jc w:val="both"/>
              <w:rPr>
                <w:rFonts w:ascii="Verdana" w:eastAsia="Times New Roman" w:hAnsi="Verdana" w:cs="Arial"/>
                <w:b/>
                <w:iCs/>
                <w:color w:val="FF0000"/>
                <w:sz w:val="18"/>
                <w:szCs w:val="18"/>
              </w:rPr>
            </w:pPr>
            <w:r w:rsidRPr="00206798">
              <w:rPr>
                <w:rFonts w:ascii="Verdana" w:eastAsia="Times New Roman" w:hAnsi="Verdana" w:cs="Arial"/>
                <w:b/>
                <w:iCs/>
                <w:color w:val="FF0000"/>
                <w:sz w:val="18"/>
                <w:szCs w:val="18"/>
                <w:highlight w:val="yellow"/>
              </w:rPr>
              <w:t xml:space="preserve">When filling in the request online, you are invited to only select and describe the technical support measures you are requesting, taking inspiration from the general overview, if you find it helpful, and to provide any additional information relevant to </w:t>
            </w:r>
            <w:r w:rsidRPr="00206798">
              <w:rPr>
                <w:rFonts w:ascii="Verdana" w:eastAsia="Times New Roman" w:hAnsi="Verdana" w:cs="Arial"/>
                <w:b/>
                <w:iCs/>
                <w:color w:val="FF0000"/>
                <w:sz w:val="18"/>
                <w:szCs w:val="18"/>
                <w:highlight w:val="yellow"/>
              </w:rPr>
              <w:lastRenderedPageBreak/>
              <w:t>your specific context.</w:t>
            </w:r>
          </w:p>
          <w:p w14:paraId="7F8A9623" w14:textId="5CF8FAF9" w:rsidR="004422E1" w:rsidRPr="00D17D94" w:rsidRDefault="004422E1" w:rsidP="004422E1">
            <w:pPr>
              <w:jc w:val="both"/>
              <w:rPr>
                <w:rFonts w:ascii="Verdana" w:eastAsia="Times New Roman" w:hAnsi="Verdana" w:cs="Arial"/>
                <w:color w:val="000000" w:themeColor="text1"/>
                <w:sz w:val="20"/>
                <w:szCs w:val="20"/>
                <w:u w:val="single"/>
                <w:lang w:eastAsia="en-GB"/>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BB4D4E">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04AFB52D" w14:textId="5EDAE74E" w:rsidR="008B402F" w:rsidRPr="007411F5" w:rsidRDefault="00A609ED" w:rsidP="008B402F">
            <w:pPr>
              <w:spacing w:line="240" w:lineRule="auto"/>
              <w:jc w:val="both"/>
              <w:rPr>
                <w:rFonts w:cstheme="minorHAnsi"/>
                <w:b/>
                <w:szCs w:val="24"/>
              </w:rPr>
            </w:pPr>
            <w:r w:rsidRPr="00410FFA">
              <w:rPr>
                <w:rFonts w:ascii="Segoe UI Symbol" w:eastAsia="Calibri" w:hAnsi="Segoe UI Symbol" w:cs="Segoe UI Symbol"/>
              </w:rPr>
              <w:t>☐</w:t>
            </w:r>
            <w:r w:rsidR="008B402F" w:rsidRPr="007411F5">
              <w:rPr>
                <w:rFonts w:cstheme="minorHAnsi"/>
                <w:b/>
                <w:szCs w:val="24"/>
              </w:rPr>
              <w:t>Work Package 1 – Net-Zero Industry</w:t>
            </w:r>
          </w:p>
          <w:p w14:paraId="19B55149" w14:textId="036B5769" w:rsidR="00BB4D4E" w:rsidRDefault="00CD59A6" w:rsidP="00BB4D4E">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056B99" w:rsidRPr="00056B99">
              <w:rPr>
                <w:rFonts w:eastAsia="Calibri" w:cstheme="minorHAnsi"/>
              </w:rPr>
              <w:t>Provision of expertise for c</w:t>
            </w:r>
            <w:r w:rsidR="00BB4D4E" w:rsidRPr="00056B99">
              <w:rPr>
                <w:rFonts w:cstheme="minorHAnsi"/>
                <w:szCs w:val="24"/>
              </w:rPr>
              <w:t xml:space="preserve">arrying out of assessment studies on and providing recommendations to </w:t>
            </w:r>
            <w:r w:rsidR="00BB4D4E" w:rsidRPr="00BD38EF">
              <w:rPr>
                <w:rFonts w:cstheme="minorHAnsi"/>
                <w:b/>
                <w:bCs/>
                <w:szCs w:val="24"/>
              </w:rPr>
              <w:t>improve the national regulatory environment</w:t>
            </w:r>
            <w:r w:rsidR="00BB4D4E" w:rsidRPr="00BB4D4E">
              <w:rPr>
                <w:rFonts w:cstheme="minorHAnsi"/>
                <w:szCs w:val="24"/>
              </w:rPr>
              <w:t xml:space="preserve"> </w:t>
            </w:r>
            <w:r w:rsidR="00BB6718">
              <w:rPr>
                <w:rFonts w:cstheme="minorHAnsi"/>
                <w:szCs w:val="24"/>
              </w:rPr>
              <w:t xml:space="preserve">in order </w:t>
            </w:r>
            <w:r w:rsidR="00BB4D4E" w:rsidRPr="00BB4D4E">
              <w:rPr>
                <w:rFonts w:cstheme="minorHAnsi"/>
                <w:szCs w:val="24"/>
              </w:rPr>
              <w:t xml:space="preserve">to reduce administrative burden (e.g. through one-stop shops) and accelerate and simplify permitting procedures for investments in manufacturing of net-zero technologies and for “Net-Zero Strategic Projects”. </w:t>
            </w:r>
          </w:p>
          <w:p w14:paraId="5BFC1B2F" w14:textId="4F2B1240"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P</w:t>
            </w:r>
            <w:r w:rsidRPr="00BB4D4E">
              <w:rPr>
                <w:rFonts w:cstheme="minorHAnsi"/>
                <w:szCs w:val="24"/>
              </w:rPr>
              <w:t>rovision of expertise</w:t>
            </w:r>
            <w:r w:rsidR="00BB6718">
              <w:rPr>
                <w:rFonts w:cstheme="minorHAnsi"/>
                <w:szCs w:val="24"/>
              </w:rPr>
              <w:t xml:space="preserve"> related to </w:t>
            </w:r>
            <w:r w:rsidR="00BB6718" w:rsidRPr="00BD38EF">
              <w:rPr>
                <w:rFonts w:cstheme="minorHAnsi"/>
                <w:b/>
                <w:bCs/>
                <w:szCs w:val="24"/>
              </w:rPr>
              <w:t>formulation of strategies and reform roadmaps</w:t>
            </w:r>
            <w:r w:rsidRPr="00BB4D4E">
              <w:rPr>
                <w:rFonts w:cstheme="minorHAnsi"/>
                <w:szCs w:val="24"/>
              </w:rPr>
              <w:t xml:space="preserve"> for the introduction of sustainability and resilience criteria for net-zero technologies in public procurement or auctions.</w:t>
            </w:r>
          </w:p>
          <w:p w14:paraId="71ABC6B8" w14:textId="168634B5"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C</w:t>
            </w:r>
            <w:r w:rsidRPr="00BB4D4E">
              <w:rPr>
                <w:rFonts w:cstheme="minorHAnsi"/>
                <w:szCs w:val="24"/>
              </w:rPr>
              <w:t xml:space="preserve">arrying out studies for the identification of </w:t>
            </w:r>
            <w:r w:rsidRPr="00BD38EF">
              <w:rPr>
                <w:rFonts w:cstheme="minorHAnsi"/>
                <w:b/>
                <w:bCs/>
                <w:szCs w:val="24"/>
              </w:rPr>
              <w:t>financing opportunities for net-zero technology projects</w:t>
            </w:r>
            <w:r w:rsidRPr="00BB4D4E">
              <w:rPr>
                <w:rFonts w:cstheme="minorHAnsi"/>
                <w:szCs w:val="24"/>
              </w:rPr>
              <w:t xml:space="preserve"> and matching them with needs.</w:t>
            </w:r>
          </w:p>
          <w:p w14:paraId="65F36938" w14:textId="7AB32034"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Provision of expertise</w:t>
            </w:r>
            <w:r w:rsidR="00BB6718">
              <w:rPr>
                <w:rFonts w:cstheme="minorHAnsi"/>
                <w:szCs w:val="24"/>
              </w:rPr>
              <w:t xml:space="preserve"> </w:t>
            </w:r>
            <w:r w:rsidRPr="00BB4D4E">
              <w:rPr>
                <w:rFonts w:cstheme="minorHAnsi"/>
                <w:szCs w:val="24"/>
              </w:rPr>
              <w:t xml:space="preserve">for the </w:t>
            </w:r>
            <w:r w:rsidRPr="00BD38EF">
              <w:rPr>
                <w:rFonts w:cstheme="minorHAnsi"/>
                <w:b/>
                <w:bCs/>
                <w:szCs w:val="24"/>
              </w:rPr>
              <w:t>exchange of information and good practices</w:t>
            </w:r>
            <w:r w:rsidRPr="00BB4D4E">
              <w:rPr>
                <w:rFonts w:cstheme="minorHAnsi"/>
                <w:szCs w:val="24"/>
              </w:rPr>
              <w:t>, including with the Net-Zero Europe Platform.</w:t>
            </w:r>
          </w:p>
          <w:p w14:paraId="4618643B" w14:textId="32E34AB5"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P</w:t>
            </w:r>
            <w:r w:rsidRPr="00BB4D4E">
              <w:rPr>
                <w:rFonts w:cstheme="minorHAnsi"/>
                <w:szCs w:val="24"/>
              </w:rPr>
              <w:t xml:space="preserve">rovision of expertise related to legislative, institutional, structural and administrative reforms necessary to develop and </w:t>
            </w:r>
            <w:r w:rsidRPr="00BD38EF">
              <w:rPr>
                <w:rFonts w:cstheme="minorHAnsi"/>
                <w:b/>
                <w:bCs/>
                <w:szCs w:val="24"/>
              </w:rPr>
              <w:t>uptake net-zero technologies in specific industrial ecosystems/sectors</w:t>
            </w:r>
            <w:r w:rsidRPr="00BB4D4E">
              <w:rPr>
                <w:rFonts w:cstheme="minorHAnsi"/>
                <w:szCs w:val="24"/>
              </w:rPr>
              <w:t>, e.g. mobility and transport, buildings, manufacturing, chemical, energy or else with horizontal or sectoral industrial strategies and/or action plans.</w:t>
            </w:r>
          </w:p>
          <w:p w14:paraId="30CA11F0" w14:textId="05AB525E"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sidR="00056B99">
              <w:rPr>
                <w:rFonts w:cstheme="minorHAnsi"/>
                <w:szCs w:val="24"/>
              </w:rPr>
              <w:t>Provision of expertise for c</w:t>
            </w:r>
            <w:r w:rsidRPr="00BB4D4E">
              <w:rPr>
                <w:rFonts w:cstheme="minorHAnsi"/>
                <w:szCs w:val="24"/>
              </w:rPr>
              <w:t xml:space="preserve">arrying out of </w:t>
            </w:r>
            <w:r w:rsidR="00BB6718">
              <w:rPr>
                <w:rFonts w:cstheme="minorHAnsi"/>
                <w:szCs w:val="24"/>
              </w:rPr>
              <w:t xml:space="preserve">evaluations and impact </w:t>
            </w:r>
            <w:r w:rsidRPr="00BB4D4E">
              <w:rPr>
                <w:rFonts w:cstheme="minorHAnsi"/>
                <w:szCs w:val="24"/>
              </w:rPr>
              <w:t xml:space="preserve">assessments to identify the barriers preventing the </w:t>
            </w:r>
            <w:r w:rsidRPr="00765821">
              <w:rPr>
                <w:rFonts w:cstheme="minorHAnsi"/>
                <w:b/>
                <w:bCs/>
                <w:szCs w:val="24"/>
              </w:rPr>
              <w:t>deployment of heat pumps in buildings, industrial and networks uses</w:t>
            </w:r>
            <w:r w:rsidRPr="00BB4D4E">
              <w:rPr>
                <w:rFonts w:cstheme="minorHAnsi"/>
                <w:szCs w:val="24"/>
              </w:rPr>
              <w:t xml:space="preserve"> including the national regulatory environment, taxes, network tariffs and charges, public awareness, skills and workforce, and support the necessary reforms to reduce those barriers.</w:t>
            </w:r>
          </w:p>
          <w:p w14:paraId="531EEA3F" w14:textId="02FBBCD9"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C</w:t>
            </w:r>
            <w:r w:rsidRPr="00BB4D4E">
              <w:rPr>
                <w:rFonts w:cstheme="minorHAnsi"/>
                <w:szCs w:val="24"/>
              </w:rPr>
              <w:t>arrying out of</w:t>
            </w:r>
            <w:r w:rsidR="00BB6718">
              <w:rPr>
                <w:rFonts w:cstheme="minorHAnsi"/>
                <w:szCs w:val="24"/>
              </w:rPr>
              <w:t xml:space="preserve"> evaluations and impact</w:t>
            </w:r>
            <w:r w:rsidRPr="00BB4D4E">
              <w:rPr>
                <w:rFonts w:cstheme="minorHAnsi"/>
                <w:szCs w:val="24"/>
              </w:rPr>
              <w:t xml:space="preserve"> assessments to </w:t>
            </w:r>
            <w:r w:rsidRPr="00765821">
              <w:rPr>
                <w:rFonts w:cstheme="minorHAnsi"/>
                <w:b/>
                <w:bCs/>
                <w:szCs w:val="24"/>
              </w:rPr>
              <w:t>identify innovation barriers</w:t>
            </w:r>
            <w:r w:rsidRPr="00BB4D4E">
              <w:rPr>
                <w:rFonts w:cstheme="minorHAnsi"/>
                <w:szCs w:val="24"/>
              </w:rPr>
              <w:t xml:space="preserve"> for preventing the use of renewable energy in energy-intensive industries.</w:t>
            </w:r>
          </w:p>
          <w:p w14:paraId="640D465B" w14:textId="0A6219ED"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I</w:t>
            </w:r>
            <w:r w:rsidRPr="00BB4D4E">
              <w:rPr>
                <w:rFonts w:cstheme="minorHAnsi"/>
                <w:szCs w:val="24"/>
              </w:rPr>
              <w:t>nstitutional capacity building</w:t>
            </w:r>
            <w:r w:rsidR="00BB6718">
              <w:rPr>
                <w:rFonts w:cstheme="minorHAnsi"/>
                <w:szCs w:val="24"/>
              </w:rPr>
              <w:t xml:space="preserve"> and related supporting actions at all governance levels</w:t>
            </w:r>
            <w:r w:rsidRPr="00BB4D4E">
              <w:rPr>
                <w:rFonts w:cstheme="minorHAnsi"/>
                <w:szCs w:val="24"/>
              </w:rPr>
              <w:t xml:space="preserve"> for the setting-up of </w:t>
            </w:r>
            <w:r w:rsidRPr="00765821">
              <w:rPr>
                <w:rFonts w:cstheme="minorHAnsi"/>
                <w:b/>
                <w:bCs/>
                <w:szCs w:val="24"/>
              </w:rPr>
              <w:t>regulatory sandboxes to test innovative net-zero technologies</w:t>
            </w:r>
            <w:r w:rsidRPr="00BB4D4E">
              <w:rPr>
                <w:rFonts w:cstheme="minorHAnsi"/>
                <w:szCs w:val="24"/>
              </w:rPr>
              <w:t xml:space="preserve"> and their production, to stimulate innovation under flexible regulatory conditions and raise awareness to encourage participation, including for SMEs.</w:t>
            </w:r>
          </w:p>
          <w:p w14:paraId="6C50F83C" w14:textId="00AFDD0F"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sidR="00BB6718">
              <w:rPr>
                <w:rFonts w:cstheme="minorHAnsi"/>
                <w:szCs w:val="24"/>
              </w:rPr>
              <w:t>P</w:t>
            </w:r>
            <w:r w:rsidR="00BB6718" w:rsidRPr="00BB4D4E">
              <w:rPr>
                <w:rFonts w:cstheme="minorHAnsi"/>
                <w:szCs w:val="24"/>
              </w:rPr>
              <w:t>rovision of expertise</w:t>
            </w:r>
            <w:r w:rsidR="00BB6718">
              <w:rPr>
                <w:rFonts w:cstheme="minorHAnsi"/>
                <w:szCs w:val="24"/>
              </w:rPr>
              <w:t xml:space="preserve"> related to formulation of strategies and reform roadmaps</w:t>
            </w:r>
            <w:r w:rsidR="00BB6718" w:rsidRPr="00BB4D4E">
              <w:rPr>
                <w:rFonts w:cstheme="minorHAnsi"/>
                <w:szCs w:val="24"/>
              </w:rPr>
              <w:t xml:space="preserve"> </w:t>
            </w:r>
            <w:r w:rsidR="00BB6718">
              <w:rPr>
                <w:rFonts w:cstheme="minorHAnsi"/>
                <w:szCs w:val="24"/>
              </w:rPr>
              <w:t>on i</w:t>
            </w:r>
            <w:r w:rsidRPr="00BB4D4E">
              <w:rPr>
                <w:rFonts w:cstheme="minorHAnsi"/>
                <w:szCs w:val="24"/>
              </w:rPr>
              <w:t>ncreas</w:t>
            </w:r>
            <w:r w:rsidR="00BB6718">
              <w:rPr>
                <w:rFonts w:cstheme="minorHAnsi"/>
                <w:szCs w:val="24"/>
              </w:rPr>
              <w:t>ing</w:t>
            </w:r>
            <w:r w:rsidRPr="00BB4D4E">
              <w:rPr>
                <w:rFonts w:cstheme="minorHAnsi"/>
                <w:szCs w:val="24"/>
              </w:rPr>
              <w:t xml:space="preserve"> the capacities of the public authorities, including for the </w:t>
            </w:r>
            <w:r w:rsidRPr="00765821">
              <w:rPr>
                <w:rFonts w:cstheme="minorHAnsi"/>
                <w:b/>
                <w:bCs/>
                <w:szCs w:val="24"/>
              </w:rPr>
              <w:t>take-up of funding for net-zero technologies</w:t>
            </w:r>
            <w:r w:rsidRPr="00BB4D4E">
              <w:rPr>
                <w:rFonts w:cstheme="minorHAnsi"/>
                <w:szCs w:val="24"/>
              </w:rPr>
              <w:t xml:space="preserve"> (EU funding programmes such as the Innovation Fund, the Modernisation Fund, private finance, national funds, etc.).</w:t>
            </w:r>
          </w:p>
          <w:p w14:paraId="72E3D0B1" w14:textId="77777777" w:rsidR="00A56069" w:rsidRDefault="00A56069" w:rsidP="00A56069">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794FF434" w14:textId="588C0B87" w:rsidR="00BB4D4E" w:rsidRP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Other [please specify]</w:t>
            </w:r>
          </w:p>
          <w:p w14:paraId="4BB14CDD" w14:textId="77777777" w:rsidR="00A56069" w:rsidRDefault="00A56069" w:rsidP="00A56069">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7FB625D1" w14:textId="77777777" w:rsidR="00345EDF" w:rsidRPr="00C15E87" w:rsidRDefault="00345EDF" w:rsidP="00015DCB">
            <w:pPr>
              <w:rPr>
                <w:lang w:eastAsia="en-GB"/>
              </w:rPr>
            </w:pPr>
          </w:p>
          <w:p w14:paraId="298F6737" w14:textId="0C3CB8BE" w:rsidR="008B402F" w:rsidRDefault="00A609ED" w:rsidP="008B402F">
            <w:pPr>
              <w:spacing w:line="240" w:lineRule="auto"/>
              <w:jc w:val="both"/>
              <w:rPr>
                <w:rFonts w:cstheme="minorHAnsi"/>
                <w:b/>
                <w:szCs w:val="24"/>
              </w:rPr>
            </w:pPr>
            <w:r w:rsidRPr="00410FFA">
              <w:rPr>
                <w:rFonts w:ascii="Segoe UI Symbol" w:eastAsia="Calibri" w:hAnsi="Segoe UI Symbol" w:cs="Segoe UI Symbol"/>
              </w:rPr>
              <w:lastRenderedPageBreak/>
              <w:t>☐</w:t>
            </w:r>
            <w:r w:rsidR="008B402F" w:rsidRPr="007411F5">
              <w:rPr>
                <w:rFonts w:cstheme="minorHAnsi"/>
                <w:b/>
                <w:szCs w:val="24"/>
              </w:rPr>
              <w:t>Work Package 2 – Critical Raw Materials</w:t>
            </w:r>
          </w:p>
          <w:p w14:paraId="302D50BD" w14:textId="6F421325" w:rsidR="00BB4D4E" w:rsidRPr="007411F5" w:rsidRDefault="00BB4D4E" w:rsidP="008B402F">
            <w:pPr>
              <w:spacing w:line="240" w:lineRule="auto"/>
              <w:jc w:val="both"/>
              <w:rPr>
                <w:rFonts w:cstheme="minorHAnsi"/>
                <w:b/>
                <w:szCs w:val="24"/>
              </w:rPr>
            </w:pPr>
            <w:r>
              <w:rPr>
                <w:rFonts w:cstheme="minorHAnsi"/>
                <w:b/>
                <w:szCs w:val="24"/>
              </w:rPr>
              <w:t>Provision of technical expertise to</w:t>
            </w:r>
            <w:r w:rsidR="0087652C">
              <w:rPr>
                <w:rFonts w:cstheme="minorHAnsi"/>
                <w:b/>
                <w:szCs w:val="24"/>
              </w:rPr>
              <w:t xml:space="preserve"> support Member States in their efforts to</w:t>
            </w:r>
            <w:r>
              <w:rPr>
                <w:rFonts w:cstheme="minorHAnsi"/>
                <w:b/>
                <w:szCs w:val="24"/>
              </w:rPr>
              <w:t>:</w:t>
            </w:r>
          </w:p>
          <w:p w14:paraId="7D776080" w14:textId="2B52542B"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BB4D4E">
              <w:rPr>
                <w:rFonts w:ascii="Segoe UI Symbol" w:eastAsia="Calibri" w:hAnsi="Segoe UI Symbol" w:cs="Segoe UI Symbol"/>
              </w:rPr>
              <w:t>I</w:t>
            </w:r>
            <w:r w:rsidR="008B32A6" w:rsidRPr="00CD59A6">
              <w:rPr>
                <w:rFonts w:cstheme="minorHAnsi"/>
                <w:szCs w:val="24"/>
              </w:rPr>
              <w:t>ncreas</w:t>
            </w:r>
            <w:r w:rsidR="008B32A6">
              <w:rPr>
                <w:rFonts w:cstheme="minorHAnsi"/>
                <w:szCs w:val="24"/>
              </w:rPr>
              <w:t>e</w:t>
            </w:r>
            <w:r w:rsidR="008B32A6" w:rsidRPr="00CD59A6">
              <w:rPr>
                <w:rFonts w:cstheme="minorHAnsi"/>
                <w:szCs w:val="24"/>
              </w:rPr>
              <w:t xml:space="preserve"> </w:t>
            </w:r>
            <w:r w:rsidR="008B402F" w:rsidRPr="00A10F67">
              <w:rPr>
                <w:rFonts w:cstheme="minorHAnsi"/>
                <w:b/>
                <w:bCs/>
                <w:szCs w:val="24"/>
              </w:rPr>
              <w:t>circularity of the Critical Raw Materials value chains</w:t>
            </w:r>
            <w:r w:rsidR="008B402F" w:rsidRPr="00CD59A6">
              <w:rPr>
                <w:rFonts w:cstheme="minorHAnsi"/>
                <w:szCs w:val="24"/>
              </w:rPr>
              <w:t>, including the recovery of Critical Raw Materials from waste.</w:t>
            </w:r>
          </w:p>
          <w:p w14:paraId="67BDFF31" w14:textId="0BAF5EF0"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7652C" w:rsidRPr="00A10F67">
              <w:rPr>
                <w:rFonts w:ascii="Segoe UI Symbol" w:eastAsia="Calibri" w:hAnsi="Segoe UI Symbol" w:cs="Segoe UI Symbol"/>
                <w:b/>
                <w:bCs/>
              </w:rPr>
              <w:t>I</w:t>
            </w:r>
            <w:r w:rsidR="008B402F" w:rsidRPr="00A10F67">
              <w:rPr>
                <w:rFonts w:cstheme="minorHAnsi"/>
                <w:b/>
                <w:bCs/>
                <w:szCs w:val="24"/>
              </w:rPr>
              <w:t>dentify and increase national capacities</w:t>
            </w:r>
            <w:r w:rsidR="008B402F" w:rsidRPr="00CD59A6">
              <w:rPr>
                <w:rFonts w:cstheme="minorHAnsi"/>
                <w:szCs w:val="24"/>
              </w:rPr>
              <w:t xml:space="preserve"> for extraction, processing, reusing and recycling of Critical Raw Materials, as well as monitoring the progress towards the benchmarks set in the Critical Raw Material Act.</w:t>
            </w:r>
          </w:p>
          <w:p w14:paraId="7EF3DBD4" w14:textId="0A90B362"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B402F" w:rsidRPr="00CD59A6">
              <w:rPr>
                <w:rFonts w:cstheme="minorHAnsi"/>
                <w:szCs w:val="24"/>
              </w:rPr>
              <w:t xml:space="preserve">Assess and suggest </w:t>
            </w:r>
            <w:r w:rsidR="008B402F" w:rsidRPr="00A10F67">
              <w:rPr>
                <w:rFonts w:cstheme="minorHAnsi"/>
                <w:b/>
                <w:bCs/>
                <w:szCs w:val="24"/>
              </w:rPr>
              <w:t>improvements of the national regulatory environment</w:t>
            </w:r>
            <w:r w:rsidR="008B402F" w:rsidRPr="00CD59A6">
              <w:rPr>
                <w:rFonts w:cstheme="minorHAnsi"/>
                <w:szCs w:val="24"/>
              </w:rPr>
              <w:t>, in particular for permitting and financing procedures</w:t>
            </w:r>
            <w:r w:rsidR="008B402F" w:rsidRPr="00CD59A6" w:rsidDel="00966262">
              <w:rPr>
                <w:rFonts w:cstheme="minorHAnsi"/>
                <w:szCs w:val="24"/>
              </w:rPr>
              <w:t xml:space="preserve"> </w:t>
            </w:r>
            <w:r w:rsidR="008B402F" w:rsidRPr="00CD59A6">
              <w:rPr>
                <w:rFonts w:cstheme="minorHAnsi"/>
                <w:szCs w:val="24"/>
              </w:rPr>
              <w:t>for Critical Raw Materials projects across the cycle of extraction, processing, reusing and recycling, and to further simplify and accelerate permitting procedures for Strategic Projects.</w:t>
            </w:r>
          </w:p>
          <w:p w14:paraId="6C455CD5" w14:textId="46951FCA"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7652C" w:rsidRPr="00F076EC">
              <w:rPr>
                <w:rFonts w:eastAsia="Calibri" w:cstheme="minorHAnsi"/>
              </w:rPr>
              <w:t>Identify</w:t>
            </w:r>
            <w:r w:rsidR="00F076EC" w:rsidRPr="00F076EC">
              <w:rPr>
                <w:rFonts w:eastAsia="Calibri" w:cstheme="minorHAnsi"/>
              </w:rPr>
              <w:t>, develop a</w:t>
            </w:r>
            <w:r w:rsidR="00F076EC">
              <w:rPr>
                <w:rFonts w:eastAsia="Calibri" w:cstheme="minorHAnsi"/>
              </w:rPr>
              <w:t>n</w:t>
            </w:r>
            <w:r w:rsidR="00F076EC" w:rsidRPr="00F076EC">
              <w:rPr>
                <w:rFonts w:eastAsia="Calibri" w:cstheme="minorHAnsi"/>
              </w:rPr>
              <w:t xml:space="preserve">d monitor </w:t>
            </w:r>
            <w:r w:rsidR="008B402F" w:rsidRPr="00A10F67">
              <w:rPr>
                <w:rFonts w:cstheme="minorHAnsi"/>
                <w:b/>
                <w:bCs/>
                <w:szCs w:val="24"/>
              </w:rPr>
              <w:t>sustainable and resilient supply chains for Critical Raw Materials</w:t>
            </w:r>
            <w:r w:rsidR="008B402F" w:rsidRPr="00CD59A6">
              <w:rPr>
                <w:rFonts w:cstheme="minorHAnsi"/>
                <w:szCs w:val="24"/>
              </w:rPr>
              <w:t xml:space="preserve"> and the coordination of stocks among Member States.</w:t>
            </w:r>
          </w:p>
          <w:p w14:paraId="3C074B4B" w14:textId="3E26FE19"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404505">
              <w:rPr>
                <w:rFonts w:ascii="Segoe UI Symbol" w:eastAsia="Calibri" w:hAnsi="Segoe UI Symbol" w:cs="Segoe UI Symbol"/>
              </w:rPr>
              <w:t>S</w:t>
            </w:r>
            <w:r w:rsidR="008B402F" w:rsidRPr="00CD59A6">
              <w:rPr>
                <w:rFonts w:cstheme="minorHAnsi"/>
                <w:szCs w:val="24"/>
              </w:rPr>
              <w:t xml:space="preserve">upport </w:t>
            </w:r>
            <w:r w:rsidR="008B402F" w:rsidRPr="00A10F67">
              <w:rPr>
                <w:rFonts w:cstheme="minorHAnsi"/>
                <w:b/>
                <w:bCs/>
                <w:szCs w:val="24"/>
              </w:rPr>
              <w:t>environmental protection</w:t>
            </w:r>
            <w:r w:rsidR="008B402F" w:rsidRPr="00CD59A6">
              <w:rPr>
                <w:rFonts w:cstheme="minorHAnsi"/>
                <w:szCs w:val="24"/>
              </w:rPr>
              <w:t xml:space="preserve"> by improving the sustainability of Critical Raw Materials.</w:t>
            </w:r>
          </w:p>
          <w:p w14:paraId="7EE05615" w14:textId="79C83353"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404505">
              <w:rPr>
                <w:rFonts w:ascii="Segoe UI Symbol" w:eastAsia="Calibri" w:hAnsi="Segoe UI Symbol" w:cs="Segoe UI Symbol"/>
              </w:rPr>
              <w:t>I</w:t>
            </w:r>
            <w:r w:rsidR="008B402F" w:rsidRPr="00CD59A6">
              <w:rPr>
                <w:rFonts w:cstheme="minorHAnsi"/>
                <w:szCs w:val="24"/>
              </w:rPr>
              <w:t xml:space="preserve">ncrease </w:t>
            </w:r>
            <w:r w:rsidR="008B402F" w:rsidRPr="00A10F67">
              <w:rPr>
                <w:rFonts w:cstheme="minorHAnsi"/>
                <w:b/>
                <w:bCs/>
                <w:szCs w:val="24"/>
              </w:rPr>
              <w:t>public engagement and acceptance</w:t>
            </w:r>
            <w:r w:rsidR="008B402F" w:rsidRPr="00CD59A6">
              <w:rPr>
                <w:rFonts w:cstheme="minorHAnsi"/>
                <w:szCs w:val="24"/>
              </w:rPr>
              <w:t>.</w:t>
            </w:r>
          </w:p>
          <w:p w14:paraId="261BC107" w14:textId="7736F48B" w:rsidR="008B402F" w:rsidRDefault="00CD59A6" w:rsidP="00CD59A6">
            <w:pPr>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B402F" w:rsidRPr="00CD59A6">
              <w:rPr>
                <w:rFonts w:cstheme="minorHAnsi"/>
                <w:szCs w:val="24"/>
              </w:rPr>
              <w:t xml:space="preserve">Support </w:t>
            </w:r>
            <w:r w:rsidR="008B402F" w:rsidRPr="00A10F67">
              <w:rPr>
                <w:rFonts w:cstheme="minorHAnsi"/>
                <w:b/>
                <w:bCs/>
                <w:szCs w:val="24"/>
              </w:rPr>
              <w:t>research and innovation</w:t>
            </w:r>
            <w:r w:rsidR="008B402F" w:rsidRPr="00CD59A6">
              <w:rPr>
                <w:rFonts w:cstheme="minorHAnsi"/>
                <w:szCs w:val="24"/>
              </w:rPr>
              <w:t xml:space="preserve"> to </w:t>
            </w:r>
            <w:r w:rsidR="008B402F">
              <w:t>increase the technological maturity of recycling technologies for Critical Raw Materials and to promote materials efficiency and the substitution of Critical Raw Materials in applications, in view of</w:t>
            </w:r>
            <w:r w:rsidR="008B402F" w:rsidRPr="00CD59A6">
              <w:rPr>
                <w:rFonts w:cstheme="minorHAnsi"/>
                <w:szCs w:val="24"/>
              </w:rPr>
              <w:t xml:space="preserve"> a sustainable and secure supply of Critical Raw Materials.</w:t>
            </w:r>
          </w:p>
          <w:p w14:paraId="27BB5839" w14:textId="79A5B7F4" w:rsidR="0027374E" w:rsidRDefault="00CD59A6" w:rsidP="00A56069">
            <w:pPr>
              <w:rPr>
                <w:rFonts w:ascii="Verdana" w:eastAsia="Times New Roman" w:hAnsi="Verdana" w:cs="Arial"/>
                <w:sz w:val="20"/>
                <w:szCs w:val="20"/>
                <w:lang w:eastAsia="en-GB"/>
              </w:rPr>
            </w:pPr>
            <w:r w:rsidRPr="00410FFA">
              <w:rPr>
                <w:rFonts w:ascii="Segoe UI Symbol" w:eastAsia="Calibri" w:hAnsi="Segoe UI Symbol" w:cs="Segoe UI Symbol"/>
              </w:rPr>
              <w:t>☐</w:t>
            </w:r>
            <w:r>
              <w:rPr>
                <w:rFonts w:ascii="Segoe UI Symbol" w:eastAsia="Calibri" w:hAnsi="Segoe UI Symbol" w:cs="Segoe UI Symbol"/>
              </w:rPr>
              <w:t xml:space="preserve"> </w:t>
            </w:r>
            <w:r w:rsidR="008B402F" w:rsidRPr="00CD59A6">
              <w:rPr>
                <w:rFonts w:cstheme="minorHAnsi"/>
                <w:szCs w:val="24"/>
              </w:rPr>
              <w:t xml:space="preserve">Increase the capacities of public </w:t>
            </w:r>
            <w:r w:rsidR="00980FBD">
              <w:rPr>
                <w:rFonts w:cstheme="minorHAnsi"/>
                <w:szCs w:val="24"/>
              </w:rPr>
              <w:t>authorities involved with Critical Raw Materials</w:t>
            </w:r>
            <w:r w:rsidR="008B402F" w:rsidRPr="00CD59A6">
              <w:rPr>
                <w:rFonts w:cstheme="minorHAnsi"/>
                <w:szCs w:val="24"/>
              </w:rPr>
              <w:t>.</w:t>
            </w:r>
          </w:p>
          <w:p w14:paraId="522A2443" w14:textId="7F9C1370" w:rsidR="0027374E" w:rsidRDefault="00A56069" w:rsidP="00A609ED">
            <w:pPr>
              <w:pStyle w:val="paragraph"/>
              <w:textAlignment w:val="baseline"/>
              <w:rPr>
                <w:rFonts w:eastAsia="Calibri"/>
              </w:rPr>
            </w:pPr>
            <w:r>
              <w:rPr>
                <w:rStyle w:val="normaltextrun"/>
                <w:rFonts w:ascii="Calibri" w:hAnsi="Calibri" w:cs="Calibri"/>
                <w:sz w:val="22"/>
                <w:szCs w:val="22"/>
                <w:highlight w:val="lightGray"/>
                <w:lang w:val="en-GB"/>
              </w:rPr>
              <w:t>TEXT BOX HERE</w:t>
            </w:r>
          </w:p>
          <w:p w14:paraId="121A9065" w14:textId="182EB032" w:rsidR="0027374E" w:rsidRDefault="004422E1" w:rsidP="008B402F">
            <w:pPr>
              <w:rPr>
                <w:lang w:eastAsia="en-GB"/>
              </w:rPr>
            </w:pPr>
            <w:r w:rsidRPr="00D909FD">
              <w:rPr>
                <w:rFonts w:ascii="Segoe UI Symbol" w:eastAsia="Calibri" w:hAnsi="Segoe UI Symbol" w:cs="Segoe UI Symbol"/>
              </w:rPr>
              <w:t>☐</w:t>
            </w:r>
            <w:r w:rsidRPr="00C15E87">
              <w:rPr>
                <w:rFonts w:ascii="Verdana" w:hAnsi="Verdana" w:cs="Arial"/>
                <w:sz w:val="20"/>
                <w:szCs w:val="20"/>
                <w:lang w:eastAsia="en-GB"/>
              </w:rPr>
              <w:t xml:space="preserve"> </w:t>
            </w:r>
            <w:r w:rsidRPr="00C15E87">
              <w:rPr>
                <w:lang w:eastAsia="en-GB"/>
              </w:rPr>
              <w:t>Other [please specify]</w:t>
            </w:r>
          </w:p>
          <w:p w14:paraId="739D7177" w14:textId="77777777" w:rsidR="00A56069" w:rsidRDefault="00A56069" w:rsidP="00A56069">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65138A0B" w14:textId="77777777" w:rsidR="00345EDF" w:rsidRPr="00C15E87" w:rsidRDefault="00345EDF" w:rsidP="008B402F">
            <w:pPr>
              <w:rPr>
                <w:lang w:eastAsia="en-GB"/>
              </w:rPr>
            </w:pPr>
          </w:p>
          <w:p w14:paraId="0334868F" w14:textId="77777777" w:rsidR="004422E1" w:rsidRPr="00C15E87" w:rsidRDefault="004422E1"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lastRenderedPageBreak/>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D3490F" w:rsidRPr="00F64CAB" w14:paraId="5BD37F8D"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B3B7EBF" w14:textId="1594D43C" w:rsidR="00D3490F" w:rsidRPr="008C2EFF" w:rsidRDefault="00D3490F"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47A1DBD" w14:textId="0DD1EDE6" w:rsidR="00D3490F" w:rsidRPr="008C2EFF" w:rsidRDefault="00D3490F"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D3490F" w:rsidRPr="00F64CAB" w14:paraId="34110C60" w14:textId="77777777" w:rsidTr="00D3490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0A138E9" w14:textId="627D32DC" w:rsidR="00D3490F" w:rsidRPr="008C2EFF" w:rsidRDefault="00D3490F" w:rsidP="004422E1">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4A422D8B"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3490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611C12FA"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3490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039A1A24"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3490F">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65139B"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65139B"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65139B"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65139B"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65139B"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65139B"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65139B"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65139B"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65139B"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65139B"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65139B"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 xml:space="preserve">The Member States shall counter fraud and any other illegal activities </w:t>
            </w:r>
            <w:r w:rsidRPr="002062A3">
              <w:rPr>
                <w:rFonts w:ascii="Verdana" w:hAnsi="Verdana" w:cs="Arial"/>
                <w:b/>
                <w:bCs/>
                <w:sz w:val="20"/>
                <w:szCs w:val="20"/>
              </w:rPr>
              <w:lastRenderedPageBreak/>
              <w:t>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lastRenderedPageBreak/>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bookmarkEnd w:id="0"/>
    </w:tbl>
    <w:p w14:paraId="5AD85862" w14:textId="62C45A3A" w:rsidR="00A3620D" w:rsidRDefault="00A3620D" w:rsidP="5AD5729F">
      <w:pPr>
        <w:spacing w:after="0"/>
        <w:rPr>
          <w:rFonts w:ascii="Verdana" w:hAnsi="Verdana"/>
          <w:b/>
          <w:noProof/>
        </w:rPr>
      </w:pPr>
    </w:p>
    <w:p w14:paraId="619CD694" w14:textId="4FD8B5D2" w:rsidR="00A752AF" w:rsidRPr="003A5F9A" w:rsidRDefault="00302781" w:rsidP="5AD5729F">
      <w:pPr>
        <w:spacing w:after="0"/>
        <w:rPr>
          <w:rFonts w:ascii="Verdana" w:hAnsi="Verdana"/>
          <w:b/>
          <w:noProof/>
        </w:rPr>
      </w:pPr>
      <w:r w:rsidRPr="00A8277E" w:rsidDel="00302781">
        <w:rPr>
          <w:rFonts w:ascii="Verdana" w:hAnsi="Verdana"/>
          <w:b/>
          <w:noProof/>
          <w:color w:val="1F497D" w:themeColor="text2"/>
        </w:rPr>
        <w:t xml:space="preserve"> </w:t>
      </w:r>
    </w:p>
    <w:sectPr w:rsidR="00A752AF" w:rsidRPr="003A5F9A" w:rsidSect="00130D40">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E10041" w:rsidRDefault="00E10041" w:rsidP="00EE6AE0">
      <w:pPr>
        <w:spacing w:after="0" w:line="240" w:lineRule="auto"/>
      </w:pPr>
      <w:r>
        <w:separator/>
      </w:r>
    </w:p>
  </w:endnote>
  <w:endnote w:type="continuationSeparator" w:id="0">
    <w:p w14:paraId="300ECC39" w14:textId="77777777" w:rsidR="00E10041" w:rsidRDefault="00E10041" w:rsidP="00EE6AE0">
      <w:pPr>
        <w:spacing w:after="0" w:line="240" w:lineRule="auto"/>
      </w:pPr>
      <w:r>
        <w:continuationSeparator/>
      </w:r>
    </w:p>
  </w:endnote>
  <w:endnote w:type="continuationNotice" w:id="1">
    <w:p w14:paraId="7A6C72DD" w14:textId="77777777" w:rsidR="00E10041" w:rsidRDefault="00E10041">
      <w:pPr>
        <w:spacing w:after="0" w:line="240" w:lineRule="auto"/>
      </w:pPr>
    </w:p>
  </w:endnote>
  <w:endnote w:id="2">
    <w:p w14:paraId="7A1EDC16" w14:textId="3033F1B1" w:rsidR="00E10041" w:rsidRPr="00F60328" w:rsidRDefault="00E10041"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E10041" w:rsidRDefault="00E1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20AAB233" w:rsidR="00E10041" w:rsidRDefault="00E10041">
        <w:pPr>
          <w:pStyle w:val="Footer"/>
          <w:jc w:val="right"/>
        </w:pPr>
        <w:r>
          <w:fldChar w:fldCharType="begin"/>
        </w:r>
        <w:r>
          <w:instrText xml:space="preserve"> PAGE   \* MERGEFORMAT </w:instrText>
        </w:r>
        <w:r>
          <w:fldChar w:fldCharType="separate"/>
        </w:r>
        <w:r w:rsidR="00D3490F">
          <w:rPr>
            <w:noProof/>
          </w:rPr>
          <w:t>9</w:t>
        </w:r>
        <w:r>
          <w:rPr>
            <w:noProof/>
          </w:rPr>
          <w:fldChar w:fldCharType="end"/>
        </w:r>
      </w:p>
    </w:sdtContent>
  </w:sdt>
  <w:p w14:paraId="18949379" w14:textId="77777777" w:rsidR="00E10041" w:rsidRDefault="00E10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E10041" w:rsidRDefault="00E1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E10041" w:rsidRDefault="00E10041" w:rsidP="00EE6AE0">
      <w:pPr>
        <w:spacing w:after="0" w:line="240" w:lineRule="auto"/>
      </w:pPr>
      <w:r>
        <w:separator/>
      </w:r>
    </w:p>
  </w:footnote>
  <w:footnote w:type="continuationSeparator" w:id="0">
    <w:p w14:paraId="74AC8B31" w14:textId="77777777" w:rsidR="00E10041" w:rsidRDefault="00E10041" w:rsidP="00EE6AE0">
      <w:pPr>
        <w:spacing w:after="0" w:line="240" w:lineRule="auto"/>
      </w:pPr>
      <w:r>
        <w:continuationSeparator/>
      </w:r>
    </w:p>
  </w:footnote>
  <w:footnote w:type="continuationNotice" w:id="1">
    <w:p w14:paraId="27404E37" w14:textId="77777777" w:rsidR="00E10041" w:rsidRDefault="00E10041">
      <w:pPr>
        <w:spacing w:after="0" w:line="240" w:lineRule="auto"/>
      </w:pPr>
    </w:p>
  </w:footnote>
  <w:footnote w:id="2">
    <w:p w14:paraId="4E2C912F" w14:textId="77777777" w:rsidR="00E10041" w:rsidRPr="0047408E" w:rsidRDefault="00E10041">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E10041" w:rsidRDefault="00E1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E10041" w:rsidRPr="00FA4464" w:rsidRDefault="00E10041"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E10041" w:rsidRDefault="00E10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E10041" w:rsidRDefault="00E1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209"/>
    <w:multiLevelType w:val="hybridMultilevel"/>
    <w:tmpl w:val="2FCAC330"/>
    <w:lvl w:ilvl="0" w:tplc="04090011">
      <w:start w:val="1"/>
      <w:numFmt w:val="decimal"/>
      <w:lvlText w:val="%1)"/>
      <w:lvlJc w:val="left"/>
      <w:pPr>
        <w:ind w:left="720" w:hanging="360"/>
      </w:pPr>
      <w:rPr>
        <w:rFont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D2FBB"/>
    <w:multiLevelType w:val="hybridMultilevel"/>
    <w:tmpl w:val="B6DCBEA4"/>
    <w:lvl w:ilvl="0" w:tplc="11EA7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1"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FAE"/>
    <w:multiLevelType w:val="hybridMultilevel"/>
    <w:tmpl w:val="40A212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53A34E8"/>
    <w:multiLevelType w:val="hybridMultilevel"/>
    <w:tmpl w:val="D50E0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270C0"/>
    <w:multiLevelType w:val="hybridMultilevel"/>
    <w:tmpl w:val="AE2097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D4126"/>
    <w:multiLevelType w:val="hybridMultilevel"/>
    <w:tmpl w:val="1500F264"/>
    <w:lvl w:ilvl="0" w:tplc="04090017">
      <w:start w:val="1"/>
      <w:numFmt w:val="lowerLetter"/>
      <w:lvlText w:val="%1)"/>
      <w:lvlJc w:val="left"/>
      <w:pPr>
        <w:ind w:left="720" w:hanging="360"/>
      </w:pPr>
      <w:rPr>
        <w:rFont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4686D"/>
    <w:multiLevelType w:val="hybridMultilevel"/>
    <w:tmpl w:val="FC889574"/>
    <w:lvl w:ilvl="0" w:tplc="04090017">
      <w:start w:val="1"/>
      <w:numFmt w:val="lowerLetter"/>
      <w:lvlText w:val="%1)"/>
      <w:lvlJc w:val="left"/>
      <w:pPr>
        <w:ind w:left="720" w:hanging="360"/>
      </w:pPr>
      <w:rPr>
        <w:rFont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21"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7206C9"/>
    <w:multiLevelType w:val="hybridMultilevel"/>
    <w:tmpl w:val="1772B9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4473357">
    <w:abstractNumId w:val="3"/>
  </w:num>
  <w:num w:numId="2" w16cid:durableId="20057924">
    <w:abstractNumId w:val="7"/>
  </w:num>
  <w:num w:numId="3" w16cid:durableId="633370475">
    <w:abstractNumId w:val="5"/>
  </w:num>
  <w:num w:numId="4" w16cid:durableId="66076642">
    <w:abstractNumId w:val="27"/>
  </w:num>
  <w:num w:numId="5" w16cid:durableId="622199849">
    <w:abstractNumId w:val="9"/>
  </w:num>
  <w:num w:numId="6" w16cid:durableId="144006807">
    <w:abstractNumId w:val="10"/>
  </w:num>
  <w:num w:numId="7" w16cid:durableId="410198016">
    <w:abstractNumId w:val="11"/>
  </w:num>
  <w:num w:numId="8" w16cid:durableId="33699355">
    <w:abstractNumId w:val="26"/>
  </w:num>
  <w:num w:numId="9" w16cid:durableId="1214542268">
    <w:abstractNumId w:val="23"/>
  </w:num>
  <w:num w:numId="10" w16cid:durableId="56828291">
    <w:abstractNumId w:val="18"/>
  </w:num>
  <w:num w:numId="11" w16cid:durableId="1637292570">
    <w:abstractNumId w:val="22"/>
  </w:num>
  <w:num w:numId="12" w16cid:durableId="1756631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1621197">
    <w:abstractNumId w:val="4"/>
  </w:num>
  <w:num w:numId="14" w16cid:durableId="2121487192">
    <w:abstractNumId w:val="15"/>
  </w:num>
  <w:num w:numId="15" w16cid:durableId="1563832305">
    <w:abstractNumId w:val="1"/>
  </w:num>
  <w:num w:numId="16" w16cid:durableId="1501582998">
    <w:abstractNumId w:val="21"/>
  </w:num>
  <w:num w:numId="17" w16cid:durableId="1951929689">
    <w:abstractNumId w:val="2"/>
  </w:num>
  <w:num w:numId="18" w16cid:durableId="1176261592">
    <w:abstractNumId w:val="8"/>
  </w:num>
  <w:num w:numId="19" w16cid:durableId="867257076">
    <w:abstractNumId w:val="24"/>
  </w:num>
  <w:num w:numId="20" w16cid:durableId="1157768400">
    <w:abstractNumId w:val="20"/>
  </w:num>
  <w:num w:numId="21" w16cid:durableId="1869030672">
    <w:abstractNumId w:val="25"/>
  </w:num>
  <w:num w:numId="22" w16cid:durableId="1430854047">
    <w:abstractNumId w:val="14"/>
  </w:num>
  <w:num w:numId="23" w16cid:durableId="1931350623">
    <w:abstractNumId w:val="28"/>
  </w:num>
  <w:num w:numId="24" w16cid:durableId="127281762">
    <w:abstractNumId w:val="17"/>
  </w:num>
  <w:num w:numId="25" w16cid:durableId="680936558">
    <w:abstractNumId w:val="0"/>
  </w:num>
  <w:num w:numId="26" w16cid:durableId="688218266">
    <w:abstractNumId w:val="19"/>
  </w:num>
  <w:num w:numId="27" w16cid:durableId="204296557">
    <w:abstractNumId w:val="16"/>
  </w:num>
  <w:num w:numId="28" w16cid:durableId="1422408032">
    <w:abstractNumId w:val="13"/>
  </w:num>
  <w:num w:numId="29" w16cid:durableId="2113091778">
    <w:abstractNumId w:val="12"/>
  </w:num>
  <w:num w:numId="30" w16cid:durableId="2073457180">
    <w:abstractNumId w:val="6"/>
  </w:num>
  <w:num w:numId="31" w16cid:durableId="205102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3D60"/>
    <w:rsid w:val="0001491A"/>
    <w:rsid w:val="00015DCB"/>
    <w:rsid w:val="00016208"/>
    <w:rsid w:val="0001731C"/>
    <w:rsid w:val="00025F52"/>
    <w:rsid w:val="00032090"/>
    <w:rsid w:val="00036D70"/>
    <w:rsid w:val="00037D40"/>
    <w:rsid w:val="000419AB"/>
    <w:rsid w:val="000433AC"/>
    <w:rsid w:val="00045DD2"/>
    <w:rsid w:val="00047AF3"/>
    <w:rsid w:val="00052F40"/>
    <w:rsid w:val="00054544"/>
    <w:rsid w:val="00056B99"/>
    <w:rsid w:val="000573A6"/>
    <w:rsid w:val="00060746"/>
    <w:rsid w:val="00060B9E"/>
    <w:rsid w:val="00062713"/>
    <w:rsid w:val="00071AC4"/>
    <w:rsid w:val="00073CEF"/>
    <w:rsid w:val="00080242"/>
    <w:rsid w:val="00084951"/>
    <w:rsid w:val="0008727F"/>
    <w:rsid w:val="00087BC9"/>
    <w:rsid w:val="00087D96"/>
    <w:rsid w:val="00091CC1"/>
    <w:rsid w:val="000A0FAA"/>
    <w:rsid w:val="000A3888"/>
    <w:rsid w:val="000A48F1"/>
    <w:rsid w:val="000A6292"/>
    <w:rsid w:val="000A7759"/>
    <w:rsid w:val="000B0B04"/>
    <w:rsid w:val="000B63C0"/>
    <w:rsid w:val="000B6CF7"/>
    <w:rsid w:val="000C5361"/>
    <w:rsid w:val="000C612B"/>
    <w:rsid w:val="000D06F2"/>
    <w:rsid w:val="000D25FF"/>
    <w:rsid w:val="000D5A14"/>
    <w:rsid w:val="000E0C93"/>
    <w:rsid w:val="000E0E25"/>
    <w:rsid w:val="000E1567"/>
    <w:rsid w:val="000E3BBA"/>
    <w:rsid w:val="000E57D0"/>
    <w:rsid w:val="000F257B"/>
    <w:rsid w:val="000F5BC6"/>
    <w:rsid w:val="000F67D3"/>
    <w:rsid w:val="000F6884"/>
    <w:rsid w:val="00103D04"/>
    <w:rsid w:val="001056AC"/>
    <w:rsid w:val="001060ED"/>
    <w:rsid w:val="00106160"/>
    <w:rsid w:val="00110A55"/>
    <w:rsid w:val="001127D2"/>
    <w:rsid w:val="001152AE"/>
    <w:rsid w:val="00117A61"/>
    <w:rsid w:val="00123EA4"/>
    <w:rsid w:val="001240F8"/>
    <w:rsid w:val="00126003"/>
    <w:rsid w:val="00127287"/>
    <w:rsid w:val="00130D40"/>
    <w:rsid w:val="00132A25"/>
    <w:rsid w:val="00140C8E"/>
    <w:rsid w:val="001427C5"/>
    <w:rsid w:val="00145C07"/>
    <w:rsid w:val="00154168"/>
    <w:rsid w:val="0015773E"/>
    <w:rsid w:val="00163FA5"/>
    <w:rsid w:val="00170569"/>
    <w:rsid w:val="0017179C"/>
    <w:rsid w:val="001722E2"/>
    <w:rsid w:val="00173710"/>
    <w:rsid w:val="00177BB5"/>
    <w:rsid w:val="0018295F"/>
    <w:rsid w:val="00186D3F"/>
    <w:rsid w:val="00187FF6"/>
    <w:rsid w:val="001924BA"/>
    <w:rsid w:val="00193469"/>
    <w:rsid w:val="001977ED"/>
    <w:rsid w:val="001A0B00"/>
    <w:rsid w:val="001A5290"/>
    <w:rsid w:val="001A6C1A"/>
    <w:rsid w:val="001A7979"/>
    <w:rsid w:val="001B3A5B"/>
    <w:rsid w:val="001B3C3A"/>
    <w:rsid w:val="001B3D7E"/>
    <w:rsid w:val="001B4CA4"/>
    <w:rsid w:val="001B6A3A"/>
    <w:rsid w:val="001B6E02"/>
    <w:rsid w:val="001C1AB3"/>
    <w:rsid w:val="001C2730"/>
    <w:rsid w:val="001C44E8"/>
    <w:rsid w:val="001D017F"/>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798"/>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70E0E"/>
    <w:rsid w:val="00271C51"/>
    <w:rsid w:val="00271C71"/>
    <w:rsid w:val="0027374E"/>
    <w:rsid w:val="002738E2"/>
    <w:rsid w:val="0028448B"/>
    <w:rsid w:val="002848DC"/>
    <w:rsid w:val="00286CA3"/>
    <w:rsid w:val="00292CD3"/>
    <w:rsid w:val="00295EAD"/>
    <w:rsid w:val="00297F87"/>
    <w:rsid w:val="002A6200"/>
    <w:rsid w:val="002B5F8E"/>
    <w:rsid w:val="002B703C"/>
    <w:rsid w:val="002C02B1"/>
    <w:rsid w:val="002C11A9"/>
    <w:rsid w:val="002C449C"/>
    <w:rsid w:val="002C5913"/>
    <w:rsid w:val="002D64D2"/>
    <w:rsid w:val="002D670E"/>
    <w:rsid w:val="002E3AFF"/>
    <w:rsid w:val="002E5E15"/>
    <w:rsid w:val="002F1566"/>
    <w:rsid w:val="002F4656"/>
    <w:rsid w:val="002F712F"/>
    <w:rsid w:val="00300A4B"/>
    <w:rsid w:val="003018BC"/>
    <w:rsid w:val="00302781"/>
    <w:rsid w:val="00305060"/>
    <w:rsid w:val="003058FE"/>
    <w:rsid w:val="003061EF"/>
    <w:rsid w:val="003065BC"/>
    <w:rsid w:val="00320931"/>
    <w:rsid w:val="0032586D"/>
    <w:rsid w:val="00326FF9"/>
    <w:rsid w:val="0033195E"/>
    <w:rsid w:val="00336C9F"/>
    <w:rsid w:val="003448F1"/>
    <w:rsid w:val="00345EDF"/>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B077A"/>
    <w:rsid w:val="003B3BB0"/>
    <w:rsid w:val="003C4F83"/>
    <w:rsid w:val="003C5A57"/>
    <w:rsid w:val="003C6E67"/>
    <w:rsid w:val="003D06A2"/>
    <w:rsid w:val="003D3A3D"/>
    <w:rsid w:val="003D4D40"/>
    <w:rsid w:val="003D68FB"/>
    <w:rsid w:val="003D7B7B"/>
    <w:rsid w:val="003E0249"/>
    <w:rsid w:val="003E0A87"/>
    <w:rsid w:val="003E3E6E"/>
    <w:rsid w:val="003E7324"/>
    <w:rsid w:val="003F34D5"/>
    <w:rsid w:val="003F68D7"/>
    <w:rsid w:val="004019E1"/>
    <w:rsid w:val="00404505"/>
    <w:rsid w:val="00404E6D"/>
    <w:rsid w:val="004051A0"/>
    <w:rsid w:val="00405A02"/>
    <w:rsid w:val="00405D81"/>
    <w:rsid w:val="00410166"/>
    <w:rsid w:val="00410FFA"/>
    <w:rsid w:val="00412B20"/>
    <w:rsid w:val="00412CB4"/>
    <w:rsid w:val="00414364"/>
    <w:rsid w:val="004146B0"/>
    <w:rsid w:val="0041552D"/>
    <w:rsid w:val="00420A19"/>
    <w:rsid w:val="0042111B"/>
    <w:rsid w:val="00431136"/>
    <w:rsid w:val="00434040"/>
    <w:rsid w:val="00434B92"/>
    <w:rsid w:val="004422E1"/>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A36BA"/>
    <w:rsid w:val="004A44F0"/>
    <w:rsid w:val="004A6C1B"/>
    <w:rsid w:val="004B2A29"/>
    <w:rsid w:val="004B3274"/>
    <w:rsid w:val="004B34AE"/>
    <w:rsid w:val="004B5E1D"/>
    <w:rsid w:val="004C3C68"/>
    <w:rsid w:val="004D2640"/>
    <w:rsid w:val="004D485E"/>
    <w:rsid w:val="004E2E17"/>
    <w:rsid w:val="004F00EB"/>
    <w:rsid w:val="004F799C"/>
    <w:rsid w:val="004F7D3A"/>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90718"/>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6298"/>
    <w:rsid w:val="00650695"/>
    <w:rsid w:val="0065139B"/>
    <w:rsid w:val="00656307"/>
    <w:rsid w:val="00656BE6"/>
    <w:rsid w:val="00667807"/>
    <w:rsid w:val="00670295"/>
    <w:rsid w:val="00673774"/>
    <w:rsid w:val="00677A34"/>
    <w:rsid w:val="006864AE"/>
    <w:rsid w:val="006874CA"/>
    <w:rsid w:val="00693EFF"/>
    <w:rsid w:val="00696AEE"/>
    <w:rsid w:val="006979CD"/>
    <w:rsid w:val="006A3BAA"/>
    <w:rsid w:val="006A4CF2"/>
    <w:rsid w:val="006A7AF2"/>
    <w:rsid w:val="006B4E8B"/>
    <w:rsid w:val="006B6BFF"/>
    <w:rsid w:val="006D04FD"/>
    <w:rsid w:val="006D4F1C"/>
    <w:rsid w:val="006D5913"/>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C91"/>
    <w:rsid w:val="00745037"/>
    <w:rsid w:val="0074774C"/>
    <w:rsid w:val="00751662"/>
    <w:rsid w:val="00756C93"/>
    <w:rsid w:val="0076002F"/>
    <w:rsid w:val="00762EAE"/>
    <w:rsid w:val="00765249"/>
    <w:rsid w:val="00765821"/>
    <w:rsid w:val="00765C35"/>
    <w:rsid w:val="00766EC1"/>
    <w:rsid w:val="00775D1C"/>
    <w:rsid w:val="00783A7A"/>
    <w:rsid w:val="00783D15"/>
    <w:rsid w:val="0078425F"/>
    <w:rsid w:val="00784DDF"/>
    <w:rsid w:val="00786BF7"/>
    <w:rsid w:val="00787E9D"/>
    <w:rsid w:val="007911D4"/>
    <w:rsid w:val="007A1609"/>
    <w:rsid w:val="007A2C4C"/>
    <w:rsid w:val="007A2DB5"/>
    <w:rsid w:val="007B061E"/>
    <w:rsid w:val="007B0E72"/>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56C7"/>
    <w:rsid w:val="00833A74"/>
    <w:rsid w:val="00840332"/>
    <w:rsid w:val="0084345E"/>
    <w:rsid w:val="008455EB"/>
    <w:rsid w:val="00845604"/>
    <w:rsid w:val="0084652C"/>
    <w:rsid w:val="0085036E"/>
    <w:rsid w:val="00852E8E"/>
    <w:rsid w:val="00854A82"/>
    <w:rsid w:val="00860C8C"/>
    <w:rsid w:val="008638C4"/>
    <w:rsid w:val="00866E39"/>
    <w:rsid w:val="00870CF3"/>
    <w:rsid w:val="008737FC"/>
    <w:rsid w:val="00875BC5"/>
    <w:rsid w:val="0087652C"/>
    <w:rsid w:val="00884486"/>
    <w:rsid w:val="0089219C"/>
    <w:rsid w:val="00894643"/>
    <w:rsid w:val="008A2C86"/>
    <w:rsid w:val="008A46ED"/>
    <w:rsid w:val="008A4D75"/>
    <w:rsid w:val="008A4D8E"/>
    <w:rsid w:val="008A4DC9"/>
    <w:rsid w:val="008A5C15"/>
    <w:rsid w:val="008A787C"/>
    <w:rsid w:val="008B0DFC"/>
    <w:rsid w:val="008B3127"/>
    <w:rsid w:val="008B32A6"/>
    <w:rsid w:val="008B402F"/>
    <w:rsid w:val="008B492C"/>
    <w:rsid w:val="008C164A"/>
    <w:rsid w:val="008C2A80"/>
    <w:rsid w:val="008C2EFF"/>
    <w:rsid w:val="008D74DA"/>
    <w:rsid w:val="008D7F0D"/>
    <w:rsid w:val="008E0A79"/>
    <w:rsid w:val="008E7CB1"/>
    <w:rsid w:val="008F7E04"/>
    <w:rsid w:val="00900E61"/>
    <w:rsid w:val="0090180B"/>
    <w:rsid w:val="00905CDE"/>
    <w:rsid w:val="00906136"/>
    <w:rsid w:val="0090678A"/>
    <w:rsid w:val="00911685"/>
    <w:rsid w:val="00912B2D"/>
    <w:rsid w:val="00914465"/>
    <w:rsid w:val="009165E1"/>
    <w:rsid w:val="009174E2"/>
    <w:rsid w:val="009226A6"/>
    <w:rsid w:val="0092612D"/>
    <w:rsid w:val="00935657"/>
    <w:rsid w:val="00937AC0"/>
    <w:rsid w:val="00940AAD"/>
    <w:rsid w:val="00940EB6"/>
    <w:rsid w:val="009435EE"/>
    <w:rsid w:val="00946DF0"/>
    <w:rsid w:val="00953A8B"/>
    <w:rsid w:val="00956321"/>
    <w:rsid w:val="00961AAB"/>
    <w:rsid w:val="00962426"/>
    <w:rsid w:val="00962F61"/>
    <w:rsid w:val="00972619"/>
    <w:rsid w:val="0097568F"/>
    <w:rsid w:val="00980FBD"/>
    <w:rsid w:val="00982E93"/>
    <w:rsid w:val="00984960"/>
    <w:rsid w:val="009866B1"/>
    <w:rsid w:val="0099152E"/>
    <w:rsid w:val="00997319"/>
    <w:rsid w:val="009A500A"/>
    <w:rsid w:val="009B5DA5"/>
    <w:rsid w:val="009C133C"/>
    <w:rsid w:val="009C25C6"/>
    <w:rsid w:val="009C31F7"/>
    <w:rsid w:val="009C4676"/>
    <w:rsid w:val="009C6DD4"/>
    <w:rsid w:val="009C72DD"/>
    <w:rsid w:val="009D1D3E"/>
    <w:rsid w:val="009D2B8D"/>
    <w:rsid w:val="009E1C0A"/>
    <w:rsid w:val="009E2AB7"/>
    <w:rsid w:val="009E3306"/>
    <w:rsid w:val="009E33A8"/>
    <w:rsid w:val="009F0856"/>
    <w:rsid w:val="009F2561"/>
    <w:rsid w:val="009F3D97"/>
    <w:rsid w:val="00A008E6"/>
    <w:rsid w:val="00A00921"/>
    <w:rsid w:val="00A06932"/>
    <w:rsid w:val="00A07817"/>
    <w:rsid w:val="00A10390"/>
    <w:rsid w:val="00A108DE"/>
    <w:rsid w:val="00A10F67"/>
    <w:rsid w:val="00A11C3D"/>
    <w:rsid w:val="00A12619"/>
    <w:rsid w:val="00A138DE"/>
    <w:rsid w:val="00A2151A"/>
    <w:rsid w:val="00A3118E"/>
    <w:rsid w:val="00A3620D"/>
    <w:rsid w:val="00A4640A"/>
    <w:rsid w:val="00A50355"/>
    <w:rsid w:val="00A50DD6"/>
    <w:rsid w:val="00A55814"/>
    <w:rsid w:val="00A56069"/>
    <w:rsid w:val="00A609ED"/>
    <w:rsid w:val="00A60AD9"/>
    <w:rsid w:val="00A614E6"/>
    <w:rsid w:val="00A61EE1"/>
    <w:rsid w:val="00A6296E"/>
    <w:rsid w:val="00A63E64"/>
    <w:rsid w:val="00A7100F"/>
    <w:rsid w:val="00A72B53"/>
    <w:rsid w:val="00A73E9F"/>
    <w:rsid w:val="00A752AF"/>
    <w:rsid w:val="00A77664"/>
    <w:rsid w:val="00A8277E"/>
    <w:rsid w:val="00A915F0"/>
    <w:rsid w:val="00A9384D"/>
    <w:rsid w:val="00A95153"/>
    <w:rsid w:val="00A97C92"/>
    <w:rsid w:val="00AA0769"/>
    <w:rsid w:val="00AA3062"/>
    <w:rsid w:val="00AA43E1"/>
    <w:rsid w:val="00AA5A63"/>
    <w:rsid w:val="00AB296D"/>
    <w:rsid w:val="00AB3CCC"/>
    <w:rsid w:val="00AB6324"/>
    <w:rsid w:val="00AB72EA"/>
    <w:rsid w:val="00AB7D36"/>
    <w:rsid w:val="00AC3FFE"/>
    <w:rsid w:val="00AC7E95"/>
    <w:rsid w:val="00AD04D6"/>
    <w:rsid w:val="00AD2252"/>
    <w:rsid w:val="00AD2980"/>
    <w:rsid w:val="00AD3BC9"/>
    <w:rsid w:val="00AE388C"/>
    <w:rsid w:val="00AE4F74"/>
    <w:rsid w:val="00AF0831"/>
    <w:rsid w:val="00AF08B2"/>
    <w:rsid w:val="00B105B2"/>
    <w:rsid w:val="00B11516"/>
    <w:rsid w:val="00B11C31"/>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82655"/>
    <w:rsid w:val="00B90C21"/>
    <w:rsid w:val="00B91A80"/>
    <w:rsid w:val="00B9504D"/>
    <w:rsid w:val="00B974B9"/>
    <w:rsid w:val="00B97EB6"/>
    <w:rsid w:val="00BA13A5"/>
    <w:rsid w:val="00BA2FC2"/>
    <w:rsid w:val="00BA4ABF"/>
    <w:rsid w:val="00BA749B"/>
    <w:rsid w:val="00BB180F"/>
    <w:rsid w:val="00BB19CD"/>
    <w:rsid w:val="00BB27BC"/>
    <w:rsid w:val="00BB4B21"/>
    <w:rsid w:val="00BB4D4E"/>
    <w:rsid w:val="00BB5C53"/>
    <w:rsid w:val="00BB6718"/>
    <w:rsid w:val="00BB7CF9"/>
    <w:rsid w:val="00BC4A69"/>
    <w:rsid w:val="00BC4DE2"/>
    <w:rsid w:val="00BD1C5F"/>
    <w:rsid w:val="00BD2D6A"/>
    <w:rsid w:val="00BD38EF"/>
    <w:rsid w:val="00BD4922"/>
    <w:rsid w:val="00BD5082"/>
    <w:rsid w:val="00BE4F39"/>
    <w:rsid w:val="00BE556C"/>
    <w:rsid w:val="00BF3BF0"/>
    <w:rsid w:val="00BF4345"/>
    <w:rsid w:val="00BF4619"/>
    <w:rsid w:val="00BF4FE2"/>
    <w:rsid w:val="00BF6092"/>
    <w:rsid w:val="00C10F59"/>
    <w:rsid w:val="00C15E87"/>
    <w:rsid w:val="00C21EA8"/>
    <w:rsid w:val="00C23927"/>
    <w:rsid w:val="00C244E5"/>
    <w:rsid w:val="00C31D13"/>
    <w:rsid w:val="00C33B2C"/>
    <w:rsid w:val="00C37707"/>
    <w:rsid w:val="00C4127D"/>
    <w:rsid w:val="00C435B9"/>
    <w:rsid w:val="00C45BD6"/>
    <w:rsid w:val="00C462EE"/>
    <w:rsid w:val="00C52F24"/>
    <w:rsid w:val="00C55217"/>
    <w:rsid w:val="00C63699"/>
    <w:rsid w:val="00C659FE"/>
    <w:rsid w:val="00C67092"/>
    <w:rsid w:val="00C72BBE"/>
    <w:rsid w:val="00C7446E"/>
    <w:rsid w:val="00C8131F"/>
    <w:rsid w:val="00C83E77"/>
    <w:rsid w:val="00C878F5"/>
    <w:rsid w:val="00C91F4C"/>
    <w:rsid w:val="00C96D03"/>
    <w:rsid w:val="00CA33AA"/>
    <w:rsid w:val="00CA498B"/>
    <w:rsid w:val="00CA5055"/>
    <w:rsid w:val="00CA5DB7"/>
    <w:rsid w:val="00CB2B6A"/>
    <w:rsid w:val="00CB7E84"/>
    <w:rsid w:val="00CC0BA2"/>
    <w:rsid w:val="00CC1798"/>
    <w:rsid w:val="00CC4817"/>
    <w:rsid w:val="00CC61F8"/>
    <w:rsid w:val="00CD4389"/>
    <w:rsid w:val="00CD59A6"/>
    <w:rsid w:val="00CD73BD"/>
    <w:rsid w:val="00CD7801"/>
    <w:rsid w:val="00CE24F0"/>
    <w:rsid w:val="00CE586A"/>
    <w:rsid w:val="00CE5E2C"/>
    <w:rsid w:val="00CE622B"/>
    <w:rsid w:val="00CE678C"/>
    <w:rsid w:val="00CF27BA"/>
    <w:rsid w:val="00CF2803"/>
    <w:rsid w:val="00CF3547"/>
    <w:rsid w:val="00CF4A3F"/>
    <w:rsid w:val="00D00C9D"/>
    <w:rsid w:val="00D0704E"/>
    <w:rsid w:val="00D101BA"/>
    <w:rsid w:val="00D13858"/>
    <w:rsid w:val="00D17025"/>
    <w:rsid w:val="00D171AF"/>
    <w:rsid w:val="00D2057A"/>
    <w:rsid w:val="00D22D5C"/>
    <w:rsid w:val="00D25DEF"/>
    <w:rsid w:val="00D31033"/>
    <w:rsid w:val="00D33A1A"/>
    <w:rsid w:val="00D3490F"/>
    <w:rsid w:val="00D3645C"/>
    <w:rsid w:val="00D37F5E"/>
    <w:rsid w:val="00D40879"/>
    <w:rsid w:val="00D40B58"/>
    <w:rsid w:val="00D5039B"/>
    <w:rsid w:val="00D53C14"/>
    <w:rsid w:val="00D5648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6BB8"/>
    <w:rsid w:val="00DB3F6A"/>
    <w:rsid w:val="00DB40DC"/>
    <w:rsid w:val="00DB7BED"/>
    <w:rsid w:val="00DC426E"/>
    <w:rsid w:val="00DC74FF"/>
    <w:rsid w:val="00DD0FF5"/>
    <w:rsid w:val="00DD1E2B"/>
    <w:rsid w:val="00DD2F32"/>
    <w:rsid w:val="00DE1966"/>
    <w:rsid w:val="00DE215F"/>
    <w:rsid w:val="00DE3E99"/>
    <w:rsid w:val="00DE504B"/>
    <w:rsid w:val="00DE6604"/>
    <w:rsid w:val="00DE7646"/>
    <w:rsid w:val="00DE76BA"/>
    <w:rsid w:val="00DF0256"/>
    <w:rsid w:val="00DF665E"/>
    <w:rsid w:val="00DF7FD1"/>
    <w:rsid w:val="00E0003B"/>
    <w:rsid w:val="00E0171B"/>
    <w:rsid w:val="00E02B88"/>
    <w:rsid w:val="00E03ADF"/>
    <w:rsid w:val="00E077A0"/>
    <w:rsid w:val="00E10041"/>
    <w:rsid w:val="00E1214D"/>
    <w:rsid w:val="00E15437"/>
    <w:rsid w:val="00E15C98"/>
    <w:rsid w:val="00E1701F"/>
    <w:rsid w:val="00E30019"/>
    <w:rsid w:val="00E40CA3"/>
    <w:rsid w:val="00E44E8D"/>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4EA"/>
    <w:rsid w:val="00F01ABA"/>
    <w:rsid w:val="00F01DBF"/>
    <w:rsid w:val="00F06502"/>
    <w:rsid w:val="00F076EC"/>
    <w:rsid w:val="00F07EF6"/>
    <w:rsid w:val="00F13CF3"/>
    <w:rsid w:val="00F20050"/>
    <w:rsid w:val="00F266F8"/>
    <w:rsid w:val="00F35416"/>
    <w:rsid w:val="00F3550B"/>
    <w:rsid w:val="00F40A75"/>
    <w:rsid w:val="00F546E2"/>
    <w:rsid w:val="00F5509A"/>
    <w:rsid w:val="00F56B9C"/>
    <w:rsid w:val="00F60328"/>
    <w:rsid w:val="00F64CAB"/>
    <w:rsid w:val="00F7738C"/>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5CCD"/>
    <w:rsid w:val="00FB71D4"/>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paragraph">
    <w:name w:val="paragraph"/>
    <w:basedOn w:val="Normal"/>
    <w:rsid w:val="00A5606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A5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9693">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262153856">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69329158">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56460961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727459648">
      <w:bodyDiv w:val="1"/>
      <w:marLeft w:val="0"/>
      <w:marRight w:val="0"/>
      <w:marTop w:val="0"/>
      <w:marBottom w:val="0"/>
      <w:divBdr>
        <w:top w:val="none" w:sz="0" w:space="0" w:color="auto"/>
        <w:left w:val="none" w:sz="0" w:space="0" w:color="auto"/>
        <w:bottom w:val="none" w:sz="0" w:space="0" w:color="auto"/>
        <w:right w:val="none" w:sz="0" w:space="0" w:color="auto"/>
      </w:divBdr>
    </w:div>
    <w:div w:id="736173895">
      <w:bodyDiv w:val="1"/>
      <w:marLeft w:val="0"/>
      <w:marRight w:val="0"/>
      <w:marTop w:val="0"/>
      <w:marBottom w:val="0"/>
      <w:divBdr>
        <w:top w:val="none" w:sz="0" w:space="0" w:color="auto"/>
        <w:left w:val="none" w:sz="0" w:space="0" w:color="auto"/>
        <w:bottom w:val="none" w:sz="0" w:space="0" w:color="auto"/>
        <w:right w:val="none" w:sz="0" w:space="0" w:color="auto"/>
      </w:divBdr>
    </w:div>
    <w:div w:id="741565556">
      <w:bodyDiv w:val="1"/>
      <w:marLeft w:val="0"/>
      <w:marRight w:val="0"/>
      <w:marTop w:val="0"/>
      <w:marBottom w:val="0"/>
      <w:divBdr>
        <w:top w:val="none" w:sz="0" w:space="0" w:color="auto"/>
        <w:left w:val="none" w:sz="0" w:space="0" w:color="auto"/>
        <w:bottom w:val="none" w:sz="0" w:space="0" w:color="auto"/>
        <w:right w:val="none" w:sz="0" w:space="0" w:color="auto"/>
      </w:divBdr>
    </w:div>
    <w:div w:id="773091538">
      <w:bodyDiv w:val="1"/>
      <w:marLeft w:val="0"/>
      <w:marRight w:val="0"/>
      <w:marTop w:val="0"/>
      <w:marBottom w:val="0"/>
      <w:divBdr>
        <w:top w:val="none" w:sz="0" w:space="0" w:color="auto"/>
        <w:left w:val="none" w:sz="0" w:space="0" w:color="auto"/>
        <w:bottom w:val="none" w:sz="0" w:space="0" w:color="auto"/>
        <w:right w:val="none" w:sz="0" w:space="0" w:color="auto"/>
      </w:divBdr>
    </w:div>
    <w:div w:id="931822188">
      <w:bodyDiv w:val="1"/>
      <w:marLeft w:val="0"/>
      <w:marRight w:val="0"/>
      <w:marTop w:val="0"/>
      <w:marBottom w:val="0"/>
      <w:divBdr>
        <w:top w:val="none" w:sz="0" w:space="0" w:color="auto"/>
        <w:left w:val="none" w:sz="0" w:space="0" w:color="auto"/>
        <w:bottom w:val="none" w:sz="0" w:space="0" w:color="auto"/>
        <w:right w:val="none" w:sz="0" w:space="0" w:color="auto"/>
      </w:divBdr>
    </w:div>
    <w:div w:id="938609750">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09260623">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114207171">
      <w:bodyDiv w:val="1"/>
      <w:marLeft w:val="0"/>
      <w:marRight w:val="0"/>
      <w:marTop w:val="0"/>
      <w:marBottom w:val="0"/>
      <w:divBdr>
        <w:top w:val="none" w:sz="0" w:space="0" w:color="auto"/>
        <w:left w:val="none" w:sz="0" w:space="0" w:color="auto"/>
        <w:bottom w:val="none" w:sz="0" w:space="0" w:color="auto"/>
        <w:right w:val="none" w:sz="0" w:space="0" w:color="auto"/>
      </w:divBdr>
    </w:div>
    <w:div w:id="1187331484">
      <w:bodyDiv w:val="1"/>
      <w:marLeft w:val="0"/>
      <w:marRight w:val="0"/>
      <w:marTop w:val="0"/>
      <w:marBottom w:val="0"/>
      <w:divBdr>
        <w:top w:val="none" w:sz="0" w:space="0" w:color="auto"/>
        <w:left w:val="none" w:sz="0" w:space="0" w:color="auto"/>
        <w:bottom w:val="none" w:sz="0" w:space="0" w:color="auto"/>
        <w:right w:val="none" w:sz="0" w:space="0" w:color="auto"/>
      </w:divBdr>
    </w:div>
    <w:div w:id="1199775809">
      <w:bodyDiv w:val="1"/>
      <w:marLeft w:val="0"/>
      <w:marRight w:val="0"/>
      <w:marTop w:val="0"/>
      <w:marBottom w:val="0"/>
      <w:divBdr>
        <w:top w:val="none" w:sz="0" w:space="0" w:color="auto"/>
        <w:left w:val="none" w:sz="0" w:space="0" w:color="auto"/>
        <w:bottom w:val="none" w:sz="0" w:space="0" w:color="auto"/>
        <w:right w:val="none" w:sz="0" w:space="0" w:color="auto"/>
      </w:divBdr>
    </w:div>
    <w:div w:id="1216040439">
      <w:bodyDiv w:val="1"/>
      <w:marLeft w:val="0"/>
      <w:marRight w:val="0"/>
      <w:marTop w:val="0"/>
      <w:marBottom w:val="0"/>
      <w:divBdr>
        <w:top w:val="none" w:sz="0" w:space="0" w:color="auto"/>
        <w:left w:val="none" w:sz="0" w:space="0" w:color="auto"/>
        <w:bottom w:val="none" w:sz="0" w:space="0" w:color="auto"/>
        <w:right w:val="none" w:sz="0" w:space="0" w:color="auto"/>
      </w:divBdr>
    </w:div>
    <w:div w:id="1230338757">
      <w:bodyDiv w:val="1"/>
      <w:marLeft w:val="0"/>
      <w:marRight w:val="0"/>
      <w:marTop w:val="0"/>
      <w:marBottom w:val="0"/>
      <w:divBdr>
        <w:top w:val="none" w:sz="0" w:space="0" w:color="auto"/>
        <w:left w:val="none" w:sz="0" w:space="0" w:color="auto"/>
        <w:bottom w:val="none" w:sz="0" w:space="0" w:color="auto"/>
        <w:right w:val="none" w:sz="0" w:space="0" w:color="auto"/>
      </w:divBdr>
    </w:div>
    <w:div w:id="1259603208">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9749">
      <w:bodyDiv w:val="1"/>
      <w:marLeft w:val="0"/>
      <w:marRight w:val="0"/>
      <w:marTop w:val="0"/>
      <w:marBottom w:val="0"/>
      <w:divBdr>
        <w:top w:val="none" w:sz="0" w:space="0" w:color="auto"/>
        <w:left w:val="none" w:sz="0" w:space="0" w:color="auto"/>
        <w:bottom w:val="none" w:sz="0" w:space="0" w:color="auto"/>
        <w:right w:val="none" w:sz="0" w:space="0" w:color="auto"/>
      </w:divBdr>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06479024">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76284091">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596547000">
      <w:bodyDiv w:val="1"/>
      <w:marLeft w:val="0"/>
      <w:marRight w:val="0"/>
      <w:marTop w:val="0"/>
      <w:marBottom w:val="0"/>
      <w:divBdr>
        <w:top w:val="none" w:sz="0" w:space="0" w:color="auto"/>
        <w:left w:val="none" w:sz="0" w:space="0" w:color="auto"/>
        <w:bottom w:val="none" w:sz="0" w:space="0" w:color="auto"/>
        <w:right w:val="none" w:sz="0" w:space="0" w:color="auto"/>
      </w:divBdr>
    </w:div>
    <w:div w:id="1645700340">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789271458">
      <w:bodyDiv w:val="1"/>
      <w:marLeft w:val="0"/>
      <w:marRight w:val="0"/>
      <w:marTop w:val="0"/>
      <w:marBottom w:val="0"/>
      <w:divBdr>
        <w:top w:val="none" w:sz="0" w:space="0" w:color="auto"/>
        <w:left w:val="none" w:sz="0" w:space="0" w:color="auto"/>
        <w:bottom w:val="none" w:sz="0" w:space="0" w:color="auto"/>
        <w:right w:val="none" w:sz="0" w:space="0" w:color="auto"/>
      </w:divBdr>
    </w:div>
    <w:div w:id="1811709264">
      <w:bodyDiv w:val="1"/>
      <w:marLeft w:val="0"/>
      <w:marRight w:val="0"/>
      <w:marTop w:val="0"/>
      <w:marBottom w:val="0"/>
      <w:divBdr>
        <w:top w:val="none" w:sz="0" w:space="0" w:color="auto"/>
        <w:left w:val="none" w:sz="0" w:space="0" w:color="auto"/>
        <w:bottom w:val="none" w:sz="0" w:space="0" w:color="auto"/>
        <w:right w:val="none" w:sz="0" w:space="0" w:color="auto"/>
      </w:divBdr>
    </w:div>
    <w:div w:id="1864316311">
      <w:bodyDiv w:val="1"/>
      <w:marLeft w:val="0"/>
      <w:marRight w:val="0"/>
      <w:marTop w:val="0"/>
      <w:marBottom w:val="0"/>
      <w:divBdr>
        <w:top w:val="none" w:sz="0" w:space="0" w:color="auto"/>
        <w:left w:val="none" w:sz="0" w:space="0" w:color="auto"/>
        <w:bottom w:val="none" w:sz="0" w:space="0" w:color="auto"/>
        <w:right w:val="none" w:sz="0" w:space="0" w:color="auto"/>
      </w:divBdr>
    </w:div>
    <w:div w:id="1961766705">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086954642">
      <w:bodyDiv w:val="1"/>
      <w:marLeft w:val="0"/>
      <w:marRight w:val="0"/>
      <w:marTop w:val="0"/>
      <w:marBottom w:val="0"/>
      <w:divBdr>
        <w:top w:val="none" w:sz="0" w:space="0" w:color="auto"/>
        <w:left w:val="none" w:sz="0" w:space="0" w:color="auto"/>
        <w:bottom w:val="none" w:sz="0" w:space="0" w:color="auto"/>
        <w:right w:val="none" w:sz="0" w:space="0" w:color="auto"/>
      </w:divBdr>
    </w:div>
    <w:div w:id="21161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priorities-2019-2024/european-green-deal_en" TargetMode="External"/><Relationship Id="rId18" Type="http://schemas.openxmlformats.org/officeDocument/2006/relationships/hyperlink" Target="https://climate.ec.europa.eu/eu-action/funding-climate-action/innovation-fund_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yperlink" Target="https://climate.ec.europa.eu/eu-action/eu-emissions-trading-system-eu-ets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commission/presscorner/detail/en/ip_23_1661" TargetMode="External"/><Relationship Id="rId20" Type="http://schemas.openxmlformats.org/officeDocument/2006/relationships/hyperlink" Target="https://commission.europa.eu/system/files/2023-07/List%20of%20topics%20for%20TSI%202024%20templa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commission/presscorner/detail/en/ip_23_166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limate.ec.europa.eu/eu-action/funding-climate-action/modernisation-fun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mission/presscorner/detail/en/ip_23_510" TargetMode="External"/><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9D3F1A50-6163-442F-93E5-2E044B5413C1}">
  <ds:schemaRefs>
    <ds:schemaRef ds:uri="dff91fe5-b91d-4940-8e43-17920bc15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30d10d-b30d-4a7a-9d26-d2ca493895f6"/>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0CC1C63-0254-4FD0-B000-B3CC449C2E13}">
  <ds:schemaRefs>
    <ds:schemaRef ds:uri="http://schemas.openxmlformats.org/officeDocument/2006/bibliography"/>
  </ds:schemaRefs>
</ds:datastoreItem>
</file>

<file path=customXml/itemProps4.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3644</Words>
  <Characters>20992</Characters>
  <Application>Microsoft Office Word</Application>
  <DocSecurity>0</DocSecurity>
  <Lines>512</Lines>
  <Paragraphs>273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9</cp:revision>
  <cp:lastPrinted>2023-04-27T09:23:00Z</cp:lastPrinted>
  <dcterms:created xsi:type="dcterms:W3CDTF">2023-06-22T13:08:00Z</dcterms:created>
  <dcterms:modified xsi:type="dcterms:W3CDTF">2023-07-20T13:04:00Z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