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237" w:rsidRDefault="00E718A8" w:rsidP="003D3438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0FFB25CBA924913A4C88AC940ACC606" style="width:450.6pt;height:325.2pt">
            <v:imagedata r:id="rId8" o:title=""/>
          </v:shape>
        </w:pict>
      </w:r>
    </w:p>
    <w:p w:rsidR="003D3438" w:rsidRPr="00F4134E" w:rsidRDefault="003D3438" w:rsidP="008C6CCD">
      <w:pPr>
        <w:sectPr w:rsidR="003D3438" w:rsidRPr="00F4134E" w:rsidSect="003D343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3D3438" w:rsidRPr="00F4134E" w:rsidRDefault="003D3438" w:rsidP="003D3438">
      <w:pPr>
        <w:pStyle w:val="Typedudocument"/>
      </w:pPr>
      <w:r w:rsidRPr="003D3438">
        <w:lastRenderedPageBreak/>
        <w:t>DIRETIVA DE EXECUÇÃO (UE) …/... DA COMISSÃO</w:t>
      </w:r>
    </w:p>
    <w:p w:rsidR="003D3438" w:rsidRPr="00F4134E" w:rsidRDefault="003D3438" w:rsidP="003D3438">
      <w:pPr>
        <w:pStyle w:val="Datedadoption"/>
      </w:pPr>
      <w:proofErr w:type="gramStart"/>
      <w:r w:rsidRPr="003D3438">
        <w:t>de</w:t>
      </w:r>
      <w:proofErr w:type="gramEnd"/>
      <w:r w:rsidRPr="003D3438">
        <w:t xml:space="preserve"> </w:t>
      </w:r>
      <w:proofErr w:type="spellStart"/>
      <w:r w:rsidRPr="003D3438">
        <w:rPr>
          <w:rStyle w:val="Marker2"/>
        </w:rPr>
        <w:t>XXX</w:t>
      </w:r>
      <w:proofErr w:type="spellEnd"/>
    </w:p>
    <w:p w:rsidR="003D3438" w:rsidRPr="00F4134E" w:rsidRDefault="003D3438" w:rsidP="003D3438">
      <w:pPr>
        <w:pStyle w:val="Titreobjet"/>
      </w:pPr>
      <w:proofErr w:type="gramStart"/>
      <w:r w:rsidRPr="003D3438">
        <w:t>relativa</w:t>
      </w:r>
      <w:proofErr w:type="gramEnd"/>
      <w:r w:rsidRPr="003D3438">
        <w:t xml:space="preserve"> a </w:t>
      </w:r>
      <w:r w:rsidRPr="003D3438">
        <w:rPr>
          <w:rStyle w:val="Marker"/>
        </w:rPr>
        <w:t>[…]</w:t>
      </w:r>
      <w:r w:rsidRPr="003D3438">
        <w:t xml:space="preserve">/que </w:t>
      </w:r>
      <w:r w:rsidRPr="003D3438">
        <w:rPr>
          <w:rStyle w:val="Marker"/>
        </w:rPr>
        <w:t>[…]</w:t>
      </w:r>
    </w:p>
    <w:p w:rsidR="003D3438" w:rsidRPr="00F4134E" w:rsidRDefault="003D3438" w:rsidP="0076391E">
      <w:pPr>
        <w:pStyle w:val="Institutionquiagit"/>
      </w:pPr>
      <w:r w:rsidRPr="00F4134E">
        <w:t>A COMISSÃO EUROPEIA,</w:t>
      </w:r>
    </w:p>
    <w:p w:rsidR="003D3438" w:rsidRPr="00F4134E" w:rsidRDefault="003D3438" w:rsidP="0076391E">
      <w:r w:rsidRPr="00F4134E">
        <w:t>Tendo em conta o Tratado sobre o Funcionamento da União Europeia,</w:t>
      </w:r>
    </w:p>
    <w:p w:rsidR="003D3438" w:rsidRDefault="003D3438" w:rsidP="0076391E">
      <w:r w:rsidRPr="00F4134E">
        <w:t xml:space="preserve">Tendo em conta </w:t>
      </w:r>
      <w:r w:rsidRPr="00F4134E">
        <w:rPr>
          <w:rStyle w:val="Marker"/>
        </w:rPr>
        <w:t>[…]</w:t>
      </w:r>
      <w:r w:rsidRPr="00F4134E">
        <w:rPr>
          <w:rStyle w:val="FootnoteReference"/>
        </w:rPr>
        <w:footnoteReference w:id="1"/>
      </w:r>
      <w:r w:rsidRPr="00F4134E">
        <w:t xml:space="preserve">, </w:t>
      </w:r>
      <w:proofErr w:type="gramStart"/>
      <w:r w:rsidRPr="00F4134E">
        <w:t>nomeadamente</w:t>
      </w:r>
      <w:proofErr w:type="gramEnd"/>
      <w:r w:rsidRPr="00F4134E">
        <w:t xml:space="preserve"> o(s) artigo(s) </w:t>
      </w:r>
      <w:r w:rsidRPr="00F4134E">
        <w:rPr>
          <w:rStyle w:val="Marker"/>
        </w:rPr>
        <w:t>[…]</w:t>
      </w:r>
      <w:r w:rsidRPr="00F4134E">
        <w:t>,</w:t>
      </w:r>
    </w:p>
    <w:p w:rsidR="003D3438" w:rsidRPr="00E718A8" w:rsidRDefault="003D3438" w:rsidP="0076391E">
      <w:pPr>
        <w:rPr>
          <w:lang w:val="en-GB"/>
        </w:rPr>
      </w:pPr>
      <w:proofErr w:type="spellStart"/>
      <w:r w:rsidRPr="00DD2321">
        <w:rPr>
          <w:lang w:val="en-GB"/>
        </w:rPr>
        <w:t>Após</w:t>
      </w:r>
      <w:proofErr w:type="spellEnd"/>
      <w:r w:rsidRPr="00DD2321">
        <w:rPr>
          <w:lang w:val="en-GB"/>
        </w:rPr>
        <w:t xml:space="preserve"> </w:t>
      </w:r>
      <w:proofErr w:type="spellStart"/>
      <w:r w:rsidRPr="00DD2321">
        <w:rPr>
          <w:lang w:val="en-GB"/>
        </w:rPr>
        <w:t>consulta</w:t>
      </w:r>
      <w:proofErr w:type="spellEnd"/>
      <w:r w:rsidRPr="00DD2321">
        <w:rPr>
          <w:lang w:val="en-GB"/>
        </w:rPr>
        <w:t xml:space="preserve"> do </w:t>
      </w:r>
      <w:proofErr w:type="spellStart"/>
      <w:r w:rsidRPr="00DD2321">
        <w:rPr>
          <w:lang w:val="en-GB"/>
        </w:rPr>
        <w:t>Comité</w:t>
      </w:r>
      <w:proofErr w:type="spellEnd"/>
      <w:r w:rsidRPr="00DD2321">
        <w:rPr>
          <w:lang w:val="en-GB"/>
        </w:rPr>
        <w:t xml:space="preserve"> </w:t>
      </w:r>
      <w:r w:rsidRPr="00E718A8">
        <w:rPr>
          <w:rStyle w:val="Marker"/>
          <w:lang w:val="en-GB"/>
        </w:rPr>
        <w:t>[…]</w:t>
      </w:r>
      <w:r w:rsidRPr="00DD2321">
        <w:rPr>
          <w:lang w:val="en-GB"/>
        </w:rPr>
        <w:t>,</w:t>
      </w:r>
    </w:p>
    <w:p w:rsidR="003D3438" w:rsidRPr="00F4134E" w:rsidRDefault="003D3438" w:rsidP="0076391E">
      <w:r w:rsidRPr="00F4134E">
        <w:t>Considerando o seguinte:</w:t>
      </w:r>
    </w:p>
    <w:p w:rsidR="003D3438" w:rsidRDefault="003D3438" w:rsidP="003D3438">
      <w:pPr>
        <w:pStyle w:val="Considrant"/>
        <w:numPr>
          <w:ilvl w:val="0"/>
          <w:numId w:val="30"/>
        </w:numPr>
      </w:pPr>
      <w:r w:rsidRPr="00C77168">
        <w:rPr>
          <w:rStyle w:val="Marker"/>
        </w:rPr>
        <w:t>[Começar com maiúscula …]</w:t>
      </w:r>
      <w:r w:rsidRPr="00F4134E">
        <w:t>.</w:t>
      </w:r>
    </w:p>
    <w:p w:rsidR="003D3438" w:rsidRDefault="003D3438" w:rsidP="003D3438">
      <w:pPr>
        <w:pStyle w:val="Considrant"/>
      </w:pPr>
      <w:r w:rsidRPr="00C77168">
        <w:rPr>
          <w:rStyle w:val="Marker"/>
        </w:rPr>
        <w:t>[Começar com maiúscula …]</w:t>
      </w:r>
      <w:r w:rsidRPr="00F4134E">
        <w:t>.</w:t>
      </w:r>
    </w:p>
    <w:p w:rsidR="003D3438" w:rsidRPr="00D1563B" w:rsidRDefault="003D3438" w:rsidP="003D3438">
      <w:pPr>
        <w:pStyle w:val="Considrant"/>
      </w:pPr>
      <w:r w:rsidRPr="00F13B4A">
        <w:rPr>
          <w:rFonts w:cs="EUAlbertina"/>
          <w:color w:val="000000"/>
        </w:rPr>
        <w:t>De acordo com a declaração política conjunta de 28 de setembro de 2011 dos Estados</w:t>
      </w:r>
      <w:r>
        <w:rPr>
          <w:rFonts w:cs="EUAlbertina"/>
          <w:color w:val="000000"/>
        </w:rPr>
        <w:noBreakHyphen/>
      </w:r>
      <w:r w:rsidRPr="00F13B4A">
        <w:rPr>
          <w:rFonts w:cs="EUAlbertina"/>
          <w:color w:val="000000"/>
        </w:rPr>
        <w:t>Membros e da Comissão sobre os documentos explicativos</w:t>
      </w:r>
      <w:r w:rsidRPr="00F13B4A">
        <w:rPr>
          <w:rStyle w:val="FootnoteReference"/>
          <w:rFonts w:cs="EUAlbertina"/>
          <w:color w:val="000000"/>
        </w:rPr>
        <w:footnoteReference w:id="2"/>
      </w:r>
      <w:r w:rsidRPr="00F13B4A">
        <w:rPr>
          <w:color w:val="000000"/>
        </w:rPr>
        <w:t>,</w:t>
      </w:r>
      <w:r w:rsidRPr="00F13B4A">
        <w:rPr>
          <w:rFonts w:cs="EUAlbertina"/>
          <w:color w:val="000000"/>
        </w:rPr>
        <w:t xml:space="preserve"> os Estados</w:t>
      </w:r>
      <w:r>
        <w:rPr>
          <w:rFonts w:cs="EUAlbertina"/>
          <w:color w:val="000000"/>
        </w:rPr>
        <w:noBreakHyphen/>
      </w:r>
      <w:r w:rsidRPr="00F13B4A">
        <w:rPr>
          <w:rFonts w:cs="EUAlbertina"/>
          <w:color w:val="000000"/>
        </w:rPr>
        <w:t>Membros assumiram o compromisso de fazer acompanhar a notificação das suas medidas de transposição, nos casos em que tal se justifique, de um ou mais documentos que expliquem a relação entre os componentes de uma diretiva e as partes correspondentes dos instrumentos nacionais de transposição.</w:t>
      </w:r>
    </w:p>
    <w:p w:rsidR="003D3438" w:rsidRPr="00E718A8" w:rsidRDefault="003D3438" w:rsidP="0076391E">
      <w:pPr>
        <w:rPr>
          <w:rStyle w:val="Marker"/>
          <w:lang w:val="en-GB"/>
        </w:rPr>
      </w:pPr>
      <w:r w:rsidRPr="001A7691">
        <w:rPr>
          <w:rStyle w:val="Marker"/>
          <w:lang w:val="en-GB"/>
        </w:rPr>
        <w:t>[</w:t>
      </w:r>
      <w:r w:rsidRPr="001A7691">
        <w:rPr>
          <w:rStyle w:val="Marker"/>
          <w:i/>
          <w:lang w:val="en-GB"/>
        </w:rPr>
        <w:t>That recital is optional in accordance with the guidance note on explanatory documents available at:</w:t>
      </w:r>
      <w:r>
        <w:rPr>
          <w:rStyle w:val="Marker"/>
          <w:lang w:val="en-GB"/>
        </w:rPr>
        <w:tab/>
      </w:r>
      <w:r>
        <w:rPr>
          <w:rStyle w:val="Marker"/>
          <w:lang w:val="en-GB"/>
        </w:rPr>
        <w:br/>
      </w:r>
      <w:hyperlink r:id="rId15" w:history="1">
        <w:r w:rsidRPr="008D4786">
          <w:rPr>
            <w:rStyle w:val="Hyperlink"/>
            <w:lang w:val="en-GB"/>
          </w:rPr>
          <w:t>https://myintracomm.ec.europa.eu/corp/sg/fr/droit_comm/infractions/Documents/guidance_explanatory_documents_en.pdf</w:t>
        </w:r>
      </w:hyperlink>
      <w:r w:rsidRPr="001A7691">
        <w:rPr>
          <w:rStyle w:val="Marker"/>
          <w:lang w:val="en-GB"/>
        </w:rPr>
        <w:t xml:space="preserve">. </w:t>
      </w:r>
    </w:p>
    <w:p w:rsidR="003D3438" w:rsidRPr="00E718A8" w:rsidRDefault="003D3438" w:rsidP="0076391E">
      <w:pPr>
        <w:rPr>
          <w:lang w:val="en-GB"/>
        </w:rPr>
      </w:pPr>
      <w:r w:rsidRPr="001A7691">
        <w:rPr>
          <w:rStyle w:val="Marker"/>
          <w:i/>
          <w:lang w:val="en-GB"/>
        </w:rPr>
        <w:t>Please note that a thorough justification must be reflected in the summary record of the committee meeting on whether or not the Commission considers such explanatory documents to be justified.</w:t>
      </w:r>
      <w:r w:rsidRPr="001A7691">
        <w:rPr>
          <w:rStyle w:val="Marker"/>
          <w:lang w:val="en-GB"/>
        </w:rPr>
        <w:t>]</w:t>
      </w:r>
    </w:p>
    <w:p w:rsidR="003D3438" w:rsidRPr="00F4134E" w:rsidRDefault="003D3438" w:rsidP="003D3438">
      <w:pPr>
        <w:pStyle w:val="Considrant"/>
      </w:pPr>
      <w:r w:rsidRPr="00F4134E">
        <w:rPr>
          <w:rStyle w:val="Marker"/>
        </w:rPr>
        <w:t>[Começar com maiúscula …]</w:t>
      </w:r>
      <w:r w:rsidRPr="00F4134E">
        <w:t>.</w:t>
      </w:r>
    </w:p>
    <w:p w:rsidR="003D3438" w:rsidRPr="00EB3AE2" w:rsidRDefault="003D3438" w:rsidP="003D3438">
      <w:pPr>
        <w:pStyle w:val="Considrant"/>
      </w:pPr>
      <w:r w:rsidRPr="00F4134E">
        <w:t xml:space="preserve">As medidas previstas na presente diretiva estão em conformidade com o parecer do Comité </w:t>
      </w:r>
      <w:r w:rsidRPr="00EB3AE2">
        <w:rPr>
          <w:rStyle w:val="Marker"/>
        </w:rPr>
        <w:t>[…]</w:t>
      </w:r>
      <w:r w:rsidRPr="00EB3AE2">
        <w:t>,</w:t>
      </w:r>
    </w:p>
    <w:p w:rsidR="003D3438" w:rsidRPr="00F4134E" w:rsidRDefault="003D3438" w:rsidP="0076391E">
      <w:pPr>
        <w:pStyle w:val="Formuledadoption"/>
      </w:pPr>
      <w:r w:rsidRPr="00F4134E">
        <w:t>ADOTOU A PRESENTE DIRETIVA:</w:t>
      </w:r>
    </w:p>
    <w:p w:rsidR="003D3438" w:rsidRPr="00F4134E" w:rsidRDefault="003D3438" w:rsidP="0076391E">
      <w:pPr>
        <w:pStyle w:val="Titrearticle"/>
      </w:pPr>
      <w:r w:rsidRPr="00F4134E">
        <w:t>Artigo 1.º</w:t>
      </w:r>
    </w:p>
    <w:p w:rsidR="003D3438" w:rsidRPr="00F4134E" w:rsidRDefault="003D3438" w:rsidP="0076391E">
      <w:r w:rsidRPr="00F4134E">
        <w:rPr>
          <w:rStyle w:val="Marker"/>
        </w:rPr>
        <w:t>[…]</w:t>
      </w:r>
    </w:p>
    <w:p w:rsidR="003D3438" w:rsidRPr="00F4134E" w:rsidRDefault="003D3438" w:rsidP="0076391E">
      <w:pPr>
        <w:pStyle w:val="Titrearticle"/>
      </w:pPr>
      <w:r w:rsidRPr="00F4134E">
        <w:t xml:space="preserve">Artigo </w:t>
      </w:r>
      <w:r w:rsidRPr="00F4134E">
        <w:rPr>
          <w:rStyle w:val="Marker"/>
        </w:rPr>
        <w:t>[…]</w:t>
      </w:r>
    </w:p>
    <w:p w:rsidR="003D3438" w:rsidRPr="00F4134E" w:rsidRDefault="003D3438" w:rsidP="0076391E">
      <w:r w:rsidRPr="00F4134E">
        <w:rPr>
          <w:rStyle w:val="Marker"/>
          <w:b/>
          <w:u w:val="single"/>
        </w:rPr>
        <w:t>Modelo A</w:t>
      </w:r>
    </w:p>
    <w:p w:rsidR="003D3438" w:rsidRPr="00F4134E" w:rsidRDefault="003D3438" w:rsidP="0076391E">
      <w:pPr>
        <w:pStyle w:val="ManualNumPar1"/>
      </w:pPr>
      <w:r w:rsidRPr="00F4134E">
        <w:t>1.</w:t>
      </w:r>
      <w:r w:rsidRPr="00F4134E">
        <w:tab/>
        <w:t xml:space="preserve">Os Estados-Membros devem pôr em vigor, até </w:t>
      </w:r>
      <w:r w:rsidRPr="00EB3AE2">
        <w:rPr>
          <w:rStyle w:val="Marker"/>
        </w:rPr>
        <w:t>[…],</w:t>
      </w:r>
      <w:r w:rsidRPr="00F4134E">
        <w:t xml:space="preserve"> as disposições legislativas, regulamentares e administrativas necessárias para dar cumprimento à presente diretiva.</w:t>
      </w:r>
      <w:r w:rsidRPr="00EE656A">
        <w:t xml:space="preserve"> </w:t>
      </w:r>
      <w:r w:rsidRPr="00F4134E">
        <w:t>Os Estados-Membros devem comunicar imediatamente à Comissão o texto dessas disposições.</w:t>
      </w:r>
    </w:p>
    <w:p w:rsidR="003D3438" w:rsidRPr="00F4134E" w:rsidRDefault="003D3438" w:rsidP="0076391E">
      <w:pPr>
        <w:pStyle w:val="Text1"/>
      </w:pPr>
      <w:r w:rsidRPr="00F4134E">
        <w:t xml:space="preserve">As disposições adotadas pelos Estados-Membros devem fazer referência à presente diretiva ou ser acompanhadas dessa referência aquando da sua publicação oficial. </w:t>
      </w:r>
      <w:r>
        <w:t>Os</w:t>
      </w:r>
      <w:r w:rsidRPr="00F4134E">
        <w:t xml:space="preserve"> Estados</w:t>
      </w:r>
      <w:r w:rsidRPr="00F4134E">
        <w:noBreakHyphen/>
        <w:t>Membros</w:t>
      </w:r>
      <w:r w:rsidRPr="001A7691">
        <w:t xml:space="preserve"> </w:t>
      </w:r>
      <w:r>
        <w:t>estabelecem o modo como deve ser feita a referência</w:t>
      </w:r>
      <w:r w:rsidRPr="00F4134E">
        <w:t>.</w:t>
      </w:r>
    </w:p>
    <w:p w:rsidR="003D3438" w:rsidRPr="00F4134E" w:rsidRDefault="003D3438" w:rsidP="0076391E">
      <w:pPr>
        <w:pStyle w:val="ManualNumPar1"/>
      </w:pPr>
      <w:r w:rsidRPr="00F4134E">
        <w:t>2.</w:t>
      </w:r>
      <w:r w:rsidRPr="00F4134E">
        <w:tab/>
        <w:t>Os Estados-Membros devem comunicar à Comissão o texto das principais disposições de direito interno que adotarem no domínio abrangido pela presente diretiva.</w:t>
      </w:r>
    </w:p>
    <w:p w:rsidR="003D3438" w:rsidRPr="00EF1970" w:rsidRDefault="003D3438" w:rsidP="0076391E">
      <w:pPr>
        <w:jc w:val="center"/>
      </w:pPr>
      <w:r w:rsidRPr="00EF1970">
        <w:rPr>
          <w:rStyle w:val="Marker"/>
        </w:rPr>
        <w:t>* * *</w:t>
      </w:r>
    </w:p>
    <w:p w:rsidR="003D3438" w:rsidRPr="00F4134E" w:rsidRDefault="003D3438" w:rsidP="0076391E">
      <w:r w:rsidRPr="00F4134E">
        <w:rPr>
          <w:rStyle w:val="Marker"/>
          <w:b/>
          <w:u w:val="single"/>
        </w:rPr>
        <w:t xml:space="preserve">Modelo B </w:t>
      </w:r>
      <w:r w:rsidRPr="001A7691">
        <w:rPr>
          <w:rStyle w:val="Marker"/>
          <w:i/>
        </w:rPr>
        <w:t>(quando for essencial que as disposições nacionais sejam aplicadas a partir da mesma data em todos os Estados-Membros)</w:t>
      </w:r>
    </w:p>
    <w:p w:rsidR="003D3438" w:rsidRPr="00F4134E" w:rsidRDefault="003D3438" w:rsidP="0076391E">
      <w:pPr>
        <w:pStyle w:val="ManualNumPar1"/>
      </w:pPr>
      <w:r w:rsidRPr="00F4134E">
        <w:t>1.</w:t>
      </w:r>
      <w:r w:rsidRPr="00F4134E">
        <w:tab/>
        <w:t xml:space="preserve">Os Estados-Membros devem adotar e publicar, até </w:t>
      </w:r>
      <w:r w:rsidRPr="00EB3AE2">
        <w:rPr>
          <w:rStyle w:val="Marker"/>
        </w:rPr>
        <w:t>[…]</w:t>
      </w:r>
      <w:r w:rsidRPr="00EB3AE2">
        <w:t>,</w:t>
      </w:r>
      <w:r w:rsidRPr="00F4134E">
        <w:t xml:space="preserve"> as disposições legislativas, regulamentares e administrativas necessárias para dar cumprimento à presente diretiva</w:t>
      </w:r>
      <w:r w:rsidRPr="00EB3AE2">
        <w:t>.</w:t>
      </w:r>
      <w:r w:rsidRPr="00F4134E">
        <w:t xml:space="preserve"> Os Estados-Membros devem comunicar imediatamente à Comissão o texto dessas disposições.</w:t>
      </w:r>
    </w:p>
    <w:p w:rsidR="003D3438" w:rsidRPr="00F4134E" w:rsidRDefault="003D3438" w:rsidP="0076391E">
      <w:pPr>
        <w:pStyle w:val="Text1"/>
      </w:pPr>
      <w:r w:rsidRPr="00F4134E">
        <w:t xml:space="preserve">Os Estados-Membros devem aplicar as referidas disposições a partir de </w:t>
      </w:r>
      <w:r w:rsidRPr="00F4134E">
        <w:rPr>
          <w:rStyle w:val="Marker"/>
        </w:rPr>
        <w:t>[…]</w:t>
      </w:r>
      <w:r w:rsidRPr="00F4134E">
        <w:t>.</w:t>
      </w:r>
    </w:p>
    <w:p w:rsidR="003D3438" w:rsidRPr="00F4134E" w:rsidRDefault="003D3438" w:rsidP="0076391E">
      <w:pPr>
        <w:pStyle w:val="Text1"/>
      </w:pPr>
      <w:r w:rsidRPr="00F4134E">
        <w:t xml:space="preserve">As disposições adotadas pelos Estados-Membros devem fazer referência à presente diretiva ou ser acompanhadas dessa referência aquando da sua publicação oficial. </w:t>
      </w:r>
      <w:r>
        <w:t>Os</w:t>
      </w:r>
      <w:r w:rsidRPr="00F4134E">
        <w:t xml:space="preserve"> Estados</w:t>
      </w:r>
      <w:r w:rsidRPr="00F4134E">
        <w:noBreakHyphen/>
        <w:t>Membros</w:t>
      </w:r>
      <w:r>
        <w:t xml:space="preserve"> estabelecem o modo como deve ser feita a referência</w:t>
      </w:r>
      <w:r w:rsidRPr="00F4134E">
        <w:t>.</w:t>
      </w:r>
    </w:p>
    <w:p w:rsidR="003D3438" w:rsidRPr="00F4134E" w:rsidRDefault="003D3438" w:rsidP="0076391E">
      <w:pPr>
        <w:pStyle w:val="ManualNumPar1"/>
      </w:pPr>
      <w:r w:rsidRPr="00F4134E">
        <w:t>2.</w:t>
      </w:r>
      <w:r w:rsidRPr="00F4134E">
        <w:tab/>
        <w:t>Os Estados-Membros devem comunicar à Comissão o texto das principais disposições de direito interno que adotarem no domínio abrangido pela presente diretiva.</w:t>
      </w:r>
    </w:p>
    <w:p w:rsidR="003D3438" w:rsidRPr="00F4134E" w:rsidRDefault="003D3438" w:rsidP="0076391E">
      <w:pPr>
        <w:pStyle w:val="Titrearticle"/>
      </w:pPr>
      <w:r w:rsidRPr="00F4134E">
        <w:t xml:space="preserve">Artigo </w:t>
      </w:r>
      <w:r w:rsidRPr="00F4134E">
        <w:rPr>
          <w:rStyle w:val="Marker"/>
        </w:rPr>
        <w:t>[…]</w:t>
      </w:r>
    </w:p>
    <w:p w:rsidR="003D3438" w:rsidRPr="00F4134E" w:rsidRDefault="003D3438" w:rsidP="0076391E">
      <w:r w:rsidRPr="00F4134E">
        <w:t xml:space="preserve">A presente diretiva entra em vigor no </w:t>
      </w:r>
      <w:r w:rsidRPr="00F4134E">
        <w:rPr>
          <w:rStyle w:val="Marker"/>
        </w:rPr>
        <w:t>[…]</w:t>
      </w:r>
      <w:r w:rsidRPr="00F4134E">
        <w:t xml:space="preserve"> dia seguinte ao da sua publicação no </w:t>
      </w:r>
      <w:r w:rsidRPr="00F4134E">
        <w:rPr>
          <w:i/>
        </w:rPr>
        <w:t>Jornal</w:t>
      </w:r>
      <w:r>
        <w:rPr>
          <w:i/>
        </w:rPr>
        <w:t> </w:t>
      </w:r>
      <w:r w:rsidRPr="00F4134E">
        <w:rPr>
          <w:i/>
        </w:rPr>
        <w:t>Oficial da União Europeia</w:t>
      </w:r>
      <w:r w:rsidRPr="00F4134E">
        <w:t>.</w:t>
      </w:r>
    </w:p>
    <w:p w:rsidR="003D3438" w:rsidRPr="00F4134E" w:rsidRDefault="003D3438" w:rsidP="0076391E">
      <w:pPr>
        <w:pStyle w:val="Titrearticle"/>
      </w:pPr>
      <w:r w:rsidRPr="00F4134E">
        <w:t xml:space="preserve">Artigo </w:t>
      </w:r>
      <w:r w:rsidRPr="00F4134E">
        <w:rPr>
          <w:rStyle w:val="Marker"/>
        </w:rPr>
        <w:t>[…]</w:t>
      </w:r>
    </w:p>
    <w:p w:rsidR="003D3438" w:rsidRDefault="003D3438" w:rsidP="0076391E">
      <w:r w:rsidRPr="00644765">
        <w:t>Os destinatários da presente diretiva são os Estados-Membros</w:t>
      </w:r>
      <w:r w:rsidRPr="00F4134E">
        <w:t>.</w:t>
      </w:r>
    </w:p>
    <w:p w:rsidR="003D3438" w:rsidRDefault="003D3438" w:rsidP="003D3438">
      <w:pPr>
        <w:pStyle w:val="Fait"/>
      </w:pPr>
      <w:r w:rsidRPr="003D3438">
        <w:t xml:space="preserve">Feito em Bruxelas, </w:t>
      </w:r>
      <w:proofErr w:type="gramStart"/>
      <w:r w:rsidRPr="003D3438">
        <w:t>em</w:t>
      </w:r>
      <w:proofErr w:type="gramEnd"/>
    </w:p>
    <w:p w:rsidR="003D3438" w:rsidRDefault="003D3438" w:rsidP="003D3438">
      <w:pPr>
        <w:pStyle w:val="Institutionquisigne"/>
      </w:pPr>
      <w:r w:rsidRPr="003D3438">
        <w:tab/>
        <w:t>Pela Comissão</w:t>
      </w:r>
    </w:p>
    <w:p w:rsidR="003D3438" w:rsidRPr="003D3438" w:rsidRDefault="003D3438" w:rsidP="003D3438">
      <w:pPr>
        <w:pStyle w:val="Personnequisigne"/>
      </w:pPr>
      <w:r w:rsidRPr="003D3438">
        <w:tab/>
      </w:r>
      <w:r w:rsidRPr="003D3438">
        <w:rPr>
          <w:lang w:val="en-GB"/>
        </w:rPr>
        <w:t xml:space="preserve">O </w:t>
      </w:r>
      <w:proofErr w:type="spellStart"/>
      <w:r w:rsidRPr="003D3438">
        <w:rPr>
          <w:lang w:val="en-GB"/>
        </w:rPr>
        <w:t>Presidente</w:t>
      </w:r>
      <w:proofErr w:type="spellEnd"/>
      <w:r w:rsidRPr="003D3438">
        <w:rPr>
          <w:lang w:val="en-GB"/>
        </w:rPr>
        <w:br/>
      </w:r>
      <w:r w:rsidRPr="003D3438">
        <w:rPr>
          <w:lang w:val="en-GB"/>
        </w:rPr>
        <w:tab/>
      </w:r>
      <w:r w:rsidRPr="003D3438">
        <w:rPr>
          <w:rStyle w:val="Marker"/>
          <w:lang w:val="en-GB"/>
        </w:rPr>
        <w:t>[…]</w:t>
      </w:r>
      <w:r w:rsidRPr="003D3438">
        <w:rPr>
          <w:lang w:val="en-GB"/>
        </w:rPr>
        <w:br/>
      </w:r>
      <w:r w:rsidRPr="003D3438">
        <w:rPr>
          <w:lang w:val="en-GB"/>
        </w:rPr>
        <w:tab/>
      </w:r>
      <w:r w:rsidRPr="003D3438">
        <w:rPr>
          <w:lang w:val="en-GB"/>
        </w:rPr>
        <w:br/>
      </w:r>
      <w:bookmarkStart w:id="0" w:name="_GoBack"/>
      <w:bookmarkEnd w:id="0"/>
      <w:r w:rsidRPr="003D3438">
        <w:rPr>
          <w:rStyle w:val="Marker1"/>
          <w:lang w:val="en-GB"/>
        </w:rPr>
        <w:br/>
      </w:r>
      <w:r w:rsidRPr="003D3438">
        <w:rPr>
          <w:rStyle w:val="Marker1"/>
          <w:lang w:val="en-GB"/>
        </w:rPr>
        <w:tab/>
      </w:r>
      <w:r w:rsidRPr="003D3438">
        <w:rPr>
          <w:rStyle w:val="Marker1"/>
          <w:lang w:val="en-GB"/>
        </w:rPr>
        <w:br/>
      </w:r>
      <w:r w:rsidRPr="003D3438">
        <w:rPr>
          <w:lang w:val="en-GB"/>
        </w:rPr>
        <w:tab/>
      </w:r>
      <w:r w:rsidRPr="003D3438">
        <w:t>Em nome do Presidente,</w:t>
      </w:r>
      <w:r w:rsidRPr="003D3438">
        <w:br/>
      </w:r>
      <w:r w:rsidRPr="003D3438">
        <w:tab/>
      </w:r>
      <w:r w:rsidRPr="003D3438">
        <w:rPr>
          <w:rStyle w:val="Marker"/>
        </w:rPr>
        <w:t>[…]</w:t>
      </w:r>
      <w:r w:rsidRPr="003D3438">
        <w:br/>
      </w:r>
      <w:r w:rsidRPr="003D3438">
        <w:tab/>
      </w:r>
      <w:r w:rsidRPr="003D3438">
        <w:rPr>
          <w:rStyle w:val="Marker"/>
        </w:rPr>
        <w:t>[Cargo]</w:t>
      </w:r>
    </w:p>
    <w:sectPr w:rsidR="003D3438" w:rsidRPr="003D3438" w:rsidSect="003D3438">
      <w:footerReference w:type="default" r:id="rId16"/>
      <w:footerReference w:type="first" r:id="rId17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438" w:rsidRDefault="003D3438" w:rsidP="003D3438">
      <w:pPr>
        <w:spacing w:before="0" w:after="0"/>
      </w:pPr>
      <w:r>
        <w:separator/>
      </w:r>
    </w:p>
  </w:endnote>
  <w:endnote w:type="continuationSeparator" w:id="0">
    <w:p w:rsidR="003D3438" w:rsidRDefault="003D3438" w:rsidP="003D343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8A8" w:rsidRDefault="00E7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38" w:rsidRPr="003D3438" w:rsidRDefault="003D3438" w:rsidP="003D3438">
    <w:pPr>
      <w:pStyle w:val="Footer"/>
      <w:rPr>
        <w:rFonts w:ascii="Arial" w:hAnsi="Arial" w:cs="Arial"/>
        <w:b/>
        <w:sz w:val="48"/>
      </w:rPr>
    </w:pPr>
    <w:r w:rsidRPr="003D3438">
      <w:rPr>
        <w:rFonts w:ascii="Arial" w:hAnsi="Arial" w:cs="Arial"/>
        <w:b/>
        <w:sz w:val="48"/>
      </w:rPr>
      <w:t>PT</w:t>
    </w:r>
    <w:r w:rsidRPr="003D3438">
      <w:rPr>
        <w:rFonts w:ascii="Arial" w:hAnsi="Arial" w:cs="Arial"/>
        <w:b/>
        <w:sz w:val="48"/>
      </w:rPr>
      <w:tab/>
    </w:r>
    <w:r w:rsidRPr="003D3438">
      <w:rPr>
        <w:rFonts w:ascii="Arial" w:hAnsi="Arial" w:cs="Arial"/>
        <w:b/>
        <w:sz w:val="48"/>
      </w:rPr>
      <w:tab/>
    </w:r>
    <w:r w:rsidR="00364E45">
      <w:fldChar w:fldCharType="begin"/>
    </w:r>
    <w:r w:rsidR="00364E45">
      <w:instrText xml:space="preserve"> DOCVARIABLE "LW_Confidence" \* MERGEFORMAT </w:instrText>
    </w:r>
    <w:r w:rsidR="00364E45">
      <w:fldChar w:fldCharType="separate"/>
    </w:r>
    <w:r>
      <w:t xml:space="preserve"> </w:t>
    </w:r>
    <w:r w:rsidR="00364E45">
      <w:fldChar w:fldCharType="end"/>
    </w:r>
    <w:r w:rsidRPr="003D3438">
      <w:tab/>
    </w:r>
    <w:proofErr w:type="spellStart"/>
    <w:r w:rsidRPr="003D3438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8A8" w:rsidRDefault="00E718A8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38" w:rsidRPr="003D3438" w:rsidRDefault="003D3438" w:rsidP="003D3438">
    <w:pPr>
      <w:pStyle w:val="Footer"/>
      <w:rPr>
        <w:rFonts w:ascii="Arial" w:hAnsi="Arial" w:cs="Arial"/>
        <w:b/>
        <w:sz w:val="48"/>
      </w:rPr>
    </w:pPr>
    <w:r w:rsidRPr="003D3438">
      <w:rPr>
        <w:rFonts w:ascii="Arial" w:hAnsi="Arial" w:cs="Arial"/>
        <w:b/>
        <w:sz w:val="48"/>
      </w:rPr>
      <w:t>PT</w:t>
    </w:r>
    <w:r w:rsidRPr="003D3438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364E45">
      <w:rPr>
        <w:noProof/>
      </w:rPr>
      <w:t>3</w:t>
    </w:r>
    <w:r>
      <w:fldChar w:fldCharType="end"/>
    </w:r>
    <w:r>
      <w:tab/>
    </w:r>
    <w:r w:rsidR="00364E45">
      <w:fldChar w:fldCharType="begin"/>
    </w:r>
    <w:r w:rsidR="00364E45">
      <w:instrText xml:space="preserve"> DOCVARIABLE "LW_Confidence" \* MERGEFORMAT </w:instrText>
    </w:r>
    <w:r w:rsidR="00364E45">
      <w:fldChar w:fldCharType="separate"/>
    </w:r>
    <w:r>
      <w:t xml:space="preserve"> </w:t>
    </w:r>
    <w:r w:rsidR="00364E45">
      <w:fldChar w:fldCharType="end"/>
    </w:r>
    <w:r w:rsidRPr="003D3438">
      <w:tab/>
    </w:r>
    <w:r w:rsidRPr="003D3438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438" w:rsidRPr="003D3438" w:rsidRDefault="003D3438" w:rsidP="003D34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438" w:rsidRDefault="003D3438" w:rsidP="003D3438">
      <w:pPr>
        <w:spacing w:before="0" w:after="0"/>
      </w:pPr>
      <w:r>
        <w:separator/>
      </w:r>
    </w:p>
  </w:footnote>
  <w:footnote w:type="continuationSeparator" w:id="0">
    <w:p w:rsidR="003D3438" w:rsidRDefault="003D3438" w:rsidP="003D3438">
      <w:pPr>
        <w:spacing w:before="0" w:after="0"/>
      </w:pPr>
      <w:r>
        <w:continuationSeparator/>
      </w:r>
    </w:p>
  </w:footnote>
  <w:footnote w:id="1">
    <w:p w:rsidR="003D3438" w:rsidRDefault="003D3438" w:rsidP="0076391E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L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  <w:footnote w:id="2">
    <w:p w:rsidR="003D3438" w:rsidRDefault="003D3438" w:rsidP="0076391E">
      <w:pPr>
        <w:pStyle w:val="FootnoteText"/>
      </w:pPr>
      <w:r>
        <w:rPr>
          <w:rStyle w:val="FootnoteReference"/>
        </w:rPr>
        <w:footnoteRef/>
      </w:r>
      <w:r>
        <w:tab/>
      </w:r>
      <w:r w:rsidRPr="004A3131">
        <w:t>JO C 369 de 17.12.2011, p. 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8A8" w:rsidRDefault="00E7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8A8" w:rsidRDefault="00E7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8A8" w:rsidRDefault="00E7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FC12EC5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58A2B51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3698CD9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984061C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2648EAD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02DCF71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220469D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CD862FE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D9B6005"/>
    <w:multiLevelType w:val="singleLevel"/>
    <w:tmpl w:val="87F8DF24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  <w:rPr>
        <w:color w:val="auto"/>
      </w:r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11"/>
  </w:num>
  <w:num w:numId="5">
    <w:abstractNumId w:val="13"/>
  </w:num>
  <w:num w:numId="6">
    <w:abstractNumId w:val="9"/>
  </w:num>
  <w:num w:numId="7">
    <w:abstractNumId w:val="20"/>
  </w:num>
  <w:num w:numId="8">
    <w:abstractNumId w:val="8"/>
  </w:num>
  <w:num w:numId="9">
    <w:abstractNumId w:val="14"/>
  </w:num>
  <w:num w:numId="10">
    <w:abstractNumId w:val="16"/>
  </w:num>
  <w:num w:numId="11">
    <w:abstractNumId w:val="17"/>
  </w:num>
  <w:num w:numId="12">
    <w:abstractNumId w:val="10"/>
  </w:num>
  <w:num w:numId="13">
    <w:abstractNumId w:val="15"/>
  </w:num>
  <w:num w:numId="14">
    <w:abstractNumId w:val="22"/>
  </w:num>
  <w:num w:numId="15">
    <w:abstractNumId w:val="19"/>
  </w:num>
  <w:num w:numId="16">
    <w:abstractNumId w:val="18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9"/>
  </w:num>
  <w:num w:numId="22">
    <w:abstractNumId w:val="20"/>
  </w:num>
  <w:num w:numId="23">
    <w:abstractNumId w:val="8"/>
  </w:num>
  <w:num w:numId="24">
    <w:abstractNumId w:val="14"/>
  </w:num>
  <w:num w:numId="25">
    <w:abstractNumId w:val="16"/>
  </w:num>
  <w:num w:numId="26">
    <w:abstractNumId w:val="17"/>
  </w:num>
  <w:num w:numId="27">
    <w:abstractNumId w:val="10"/>
  </w:num>
  <w:num w:numId="28">
    <w:abstractNumId w:val="15"/>
  </w:num>
  <w:num w:numId="29">
    <w:abstractNumId w:val="22"/>
  </w:num>
  <w:num w:numId="30">
    <w:abstractNumId w:val="22"/>
    <w:lvlOverride w:ilvl="0">
      <w:startOverride w:val="1"/>
    </w:lvlOverride>
  </w:num>
  <w:num w:numId="31">
    <w:abstractNumId w:val="7"/>
  </w:num>
  <w:num w:numId="32">
    <w:abstractNumId w:val="5"/>
  </w:num>
  <w:num w:numId="33">
    <w:abstractNumId w:val="4"/>
  </w:num>
  <w:num w:numId="34">
    <w:abstractNumId w:val="3"/>
  </w:num>
  <w:num w:numId="35">
    <w:abstractNumId w:val="6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18:59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FIDENCE" w:val=" "/>
    <w:docVar w:name="LW_CONST_RESTREINT_UE" w:val="RESTREINT UE/EU RESTRICTED"/>
    <w:docVar w:name="LW_COVERPAGE_GUID" w:val="F0FFB25CBA924913A4C88AC940ACC606"/>
    <w:docVar w:name="LW_CROSSREFERENCE" w:val="&lt;UNUSED&gt;"/>
    <w:docVar w:name="LW_DATE.ADOPT.CP" w:val="de XXX"/>
    <w:docVar w:name="LW_DATE.ADOPT.CP_DATEFORMAT" w:val="de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08"/>
    <w:docVar w:name="LW_ID_DOCSIGNATURE" w:val="SJ-008"/>
    <w:docVar w:name="LW_ID_DOCSTRUCTURE" w:val="COM/AA"/>
    <w:docVar w:name="LW_ID_DOCTYPE" w:val="SJ-008"/>
    <w:docVar w:name="LW_INTERETEEE.CP" w:val="&lt;UNUSED&gt;"/>
    <w:docVar w:name="LW_LANGUE" w:val="PT"/>
    <w:docVar w:name="LW_LANGUESFAISANTFOI.CP" w:val="&lt;UNUSED&gt;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UPERTITRE" w:val="&lt;UNUSED&gt;"/>
    <w:docVar w:name="LW_TITRE.OBJ.CP" w:val="relativa a [\u8230?]/que [\u8230?]"/>
    <w:docVar w:name="LW_TYPE.DOC.CP" w:val="DIRETIVA DE EXECUÇÃO (UE) \u8230?/... DA COMISSÃO"/>
  </w:docVars>
  <w:rsids>
    <w:rsidRoot w:val="003D3438"/>
    <w:rsid w:val="000A6BA1"/>
    <w:rsid w:val="000D3B73"/>
    <w:rsid w:val="00171635"/>
    <w:rsid w:val="001C5A8C"/>
    <w:rsid w:val="0034445E"/>
    <w:rsid w:val="00364E45"/>
    <w:rsid w:val="003C09FC"/>
    <w:rsid w:val="003C33DE"/>
    <w:rsid w:val="003D3438"/>
    <w:rsid w:val="00460C9F"/>
    <w:rsid w:val="004B2C4E"/>
    <w:rsid w:val="005C29AB"/>
    <w:rsid w:val="00673264"/>
    <w:rsid w:val="00715D61"/>
    <w:rsid w:val="00751070"/>
    <w:rsid w:val="007D53B6"/>
    <w:rsid w:val="007F7FA9"/>
    <w:rsid w:val="00820527"/>
    <w:rsid w:val="009369DA"/>
    <w:rsid w:val="00B04DCA"/>
    <w:rsid w:val="00B44CFD"/>
    <w:rsid w:val="00C120E1"/>
    <w:rsid w:val="00C809B6"/>
    <w:rsid w:val="00DC2257"/>
    <w:rsid w:val="00E630FE"/>
    <w:rsid w:val="00E718A8"/>
    <w:rsid w:val="00F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D3438"/>
    <w:rPr>
      <w:color w:val="0000FF"/>
      <w:u w:val="single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718A8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718A8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E718A8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718A8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718A8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718A8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718A8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718A8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718A8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718A8"/>
    <w:pPr>
      <w:numPr>
        <w:numId w:val="3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D3438"/>
    <w:rPr>
      <w:color w:val="0000FF"/>
      <w:u w:val="single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E718A8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E718A8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E718A8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718A8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718A8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718A8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E718A8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718A8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718A8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718A8"/>
    <w:pPr>
      <w:numPr>
        <w:numId w:val="3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yintracomm.ec.europa.eu/corp/sg/fr/droit_comm/infractions/Documents/guidance_explanatory_documents_en.pdf" TargetMode="Externa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483</Words>
  <Characters>2825</Characters>
  <Application>Microsoft Office Word</Application>
  <DocSecurity>0</DocSecurity>
  <Lines>70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4</cp:revision>
  <dcterms:created xsi:type="dcterms:W3CDTF">2016-11-10T10:18:00Z</dcterms:created>
  <dcterms:modified xsi:type="dcterms:W3CDTF">2016-11-10T10:19:00Z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SJ-008</vt:lpwstr>
  </property>
  <property fmtid="{D5CDD505-2E9C-101B-9397-08002B2CF9AE}" pid="10" name="DQCStatus">
    <vt:lpwstr>Yellow (DQC version 03)</vt:lpwstr>
  </property>
</Properties>
</file>