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787" w:rsidRDefault="004B4DEF" w:rsidP="00666787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B67ABC433D149539D1213C232AB3DF4" style="width:450.6pt;height:325.2pt">
            <v:imagedata r:id="rId8" o:title=""/>
          </v:shape>
        </w:pict>
      </w:r>
    </w:p>
    <w:p w:rsidR="00666787" w:rsidRDefault="00666787" w:rsidP="00666787">
      <w:pPr>
        <w:sectPr w:rsidR="00666787" w:rsidSect="0066678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666787" w:rsidRPr="00C017E9" w:rsidRDefault="00666787" w:rsidP="00BB6B30">
      <w:pPr>
        <w:pStyle w:val="Exposdesmotifstitre"/>
        <w:rPr>
          <w:lang w:val="en-GB"/>
        </w:rPr>
      </w:pPr>
      <w:proofErr w:type="spellStart"/>
      <w:r w:rsidRPr="00666787">
        <w:rPr>
          <w:lang w:val="en-GB"/>
        </w:rPr>
        <w:lastRenderedPageBreak/>
        <w:t>EXPOSIÇÃO</w:t>
      </w:r>
      <w:proofErr w:type="spellEnd"/>
      <w:r w:rsidRPr="00666787">
        <w:rPr>
          <w:lang w:val="en-GB"/>
        </w:rPr>
        <w:t xml:space="preserve"> DE </w:t>
      </w:r>
      <w:proofErr w:type="spellStart"/>
      <w:r w:rsidRPr="00666787">
        <w:rPr>
          <w:lang w:val="en-GB"/>
        </w:rPr>
        <w:t>MOTIVOS</w:t>
      </w:r>
      <w:proofErr w:type="spellEnd"/>
    </w:p>
    <w:p w:rsidR="00666787" w:rsidRPr="00E71461" w:rsidRDefault="00666787" w:rsidP="00BB6B30">
      <w:pPr>
        <w:pStyle w:val="ManualHeading1"/>
      </w:pPr>
      <w:r w:rsidRPr="00E71461">
        <w:t>1.</w:t>
      </w:r>
      <w:r w:rsidRPr="00E71461">
        <w:tab/>
        <w:t>CONTEXTO DA PROPOSTA</w:t>
      </w:r>
    </w:p>
    <w:p w:rsidR="00666787" w:rsidRPr="00E71461" w:rsidRDefault="00666787" w:rsidP="00044058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Razões e objetivos da proposta</w:t>
      </w:r>
    </w:p>
    <w:p w:rsidR="00666787" w:rsidRPr="00C017E9" w:rsidRDefault="00666787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E71461" w:rsidRDefault="00666787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</w:p>
    <w:p w:rsidR="00666787" w:rsidRPr="00E71461" w:rsidRDefault="00666787" w:rsidP="00044058">
      <w:pPr>
        <w:pStyle w:val="ManualHeading2"/>
        <w:rPr>
          <w:rFonts w:eastAsia="Arial Unicode MS"/>
          <w:color w:val="000000"/>
          <w:u w:color="000000"/>
          <w:bdr w:val="nil"/>
          <w:lang w:eastAsia="en-GB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 xml:space="preserve">Coerência com as disposições existentes da mesma política setorial </w:t>
      </w:r>
    </w:p>
    <w:p w:rsidR="00666787" w:rsidRPr="00C017E9" w:rsidRDefault="00666787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E71461" w:rsidRDefault="00666787" w:rsidP="00A4693B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Coerência com outras políticas da União</w:t>
      </w:r>
    </w:p>
    <w:p w:rsidR="00666787" w:rsidRPr="00C017E9" w:rsidRDefault="00666787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550536">
      <w:pPr>
        <w:pStyle w:val="ManualHeading1"/>
      </w:pPr>
      <w:r w:rsidRPr="00E71461">
        <w:t>2.</w:t>
      </w:r>
      <w:r w:rsidRPr="00E71461">
        <w:tab/>
        <w:t>BASE JURÍDICA, SUBSIDIARIEDADE E PROPORCIONALIDADE</w:t>
      </w: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Base jurídica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Subsidiariedade (no caso de competência não exclusiva)  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666787">
        <w:rPr>
          <w:rFonts w:eastAsia="Arial Unicode MS"/>
          <w:u w:color="000000"/>
          <w:bdr w:val="nil"/>
          <w:lang w:val="en-GB" w:eastAsia="en-GB"/>
        </w:rPr>
        <w:t>•</w:t>
      </w:r>
      <w:r w:rsidRPr="00666787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666787">
        <w:rPr>
          <w:rFonts w:eastAsia="Arial Unicode MS"/>
          <w:u w:color="000000"/>
          <w:bdr w:val="nil"/>
          <w:lang w:val="en-GB" w:eastAsia="en-GB"/>
        </w:rPr>
        <w:t>Proporcionalidade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666787">
        <w:rPr>
          <w:rFonts w:eastAsia="Arial Unicode MS"/>
          <w:u w:color="000000"/>
          <w:bdr w:val="nil"/>
          <w:lang w:val="en-GB" w:eastAsia="en-GB"/>
        </w:rPr>
        <w:t>•</w:t>
      </w:r>
      <w:r w:rsidRPr="00666787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666787">
        <w:rPr>
          <w:rFonts w:eastAsia="Arial Unicode MS"/>
          <w:u w:color="000000"/>
          <w:bdr w:val="nil"/>
          <w:lang w:val="en-GB" w:eastAsia="en-GB"/>
        </w:rPr>
        <w:t>Escolha</w:t>
      </w:r>
      <w:proofErr w:type="spellEnd"/>
      <w:r w:rsidRPr="00666787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gramStart"/>
      <w:r w:rsidRPr="00666787">
        <w:rPr>
          <w:rFonts w:eastAsia="Arial Unicode MS"/>
          <w:u w:color="000000"/>
          <w:bdr w:val="nil"/>
          <w:lang w:val="en-GB" w:eastAsia="en-GB"/>
        </w:rPr>
        <w:t>do</w:t>
      </w:r>
      <w:proofErr w:type="gramEnd"/>
      <w:r w:rsidRPr="00666787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666787">
        <w:rPr>
          <w:rFonts w:eastAsia="Arial Unicode MS"/>
          <w:u w:color="000000"/>
          <w:bdr w:val="nil"/>
          <w:lang w:val="en-GB" w:eastAsia="en-GB"/>
        </w:rPr>
        <w:t>instrumento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550536">
      <w:pPr>
        <w:pStyle w:val="ManualHeading1"/>
      </w:pPr>
      <w:r w:rsidRPr="00E71461">
        <w:t>3.</w:t>
      </w:r>
      <w:r w:rsidRPr="00E71461">
        <w:tab/>
        <w:t xml:space="preserve">RESULTADOS DAS AVALIAÇÕES </w:t>
      </w:r>
      <w:r w:rsidRPr="00E71461">
        <w:rPr>
          <w:i/>
        </w:rPr>
        <w:t xml:space="preserve">EX </w:t>
      </w:r>
      <w:proofErr w:type="spellStart"/>
      <w:r w:rsidRPr="00E71461">
        <w:rPr>
          <w:i/>
        </w:rPr>
        <w:t>POST</w:t>
      </w:r>
      <w:proofErr w:type="spellEnd"/>
      <w:r w:rsidRPr="00E71461">
        <w:t xml:space="preserve">, DAS CONSULTAS DAS PARTES INTERESSADAS E DAS AVALIAÇÕES DE IMPACTO </w:t>
      </w: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Avaliações </w:t>
      </w:r>
      <w:r w:rsidRPr="00E71461">
        <w:rPr>
          <w:rFonts w:eastAsia="Arial Unicode MS"/>
          <w:i/>
          <w:u w:color="000000"/>
          <w:bdr w:val="nil"/>
          <w:lang w:eastAsia="en-GB"/>
        </w:rPr>
        <w:t xml:space="preserve">ex </w:t>
      </w:r>
      <w:proofErr w:type="spellStart"/>
      <w:r w:rsidRPr="00E71461">
        <w:rPr>
          <w:rFonts w:eastAsia="Arial Unicode MS"/>
          <w:i/>
          <w:u w:color="000000"/>
          <w:bdr w:val="nil"/>
          <w:lang w:eastAsia="en-GB"/>
        </w:rPr>
        <w:t>post</w:t>
      </w:r>
      <w:proofErr w:type="spellEnd"/>
      <w:r w:rsidRPr="00E71461">
        <w:rPr>
          <w:rFonts w:eastAsia="Arial Unicode MS"/>
          <w:u w:color="000000"/>
          <w:bdr w:val="nil"/>
          <w:lang w:eastAsia="en-GB"/>
        </w:rPr>
        <w:t>/balanços de qualidade da legislação existente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666787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C017E9">
        <w:rPr>
          <w:rFonts w:eastAsia="Arial Unicode MS"/>
          <w:u w:color="000000"/>
          <w:bdr w:val="nil"/>
          <w:lang w:val="en-GB" w:eastAsia="en-GB"/>
        </w:rPr>
        <w:t>•</w:t>
      </w:r>
      <w:r w:rsidRPr="00C017E9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Consultas</w:t>
      </w:r>
      <w:proofErr w:type="spellEnd"/>
      <w:r w:rsidRPr="00C017E9">
        <w:rPr>
          <w:rFonts w:eastAsia="Arial Unicode MS"/>
          <w:u w:color="000000"/>
          <w:bdr w:val="nil"/>
          <w:lang w:val="en-GB" w:eastAsia="en-GB"/>
        </w:rPr>
        <w:t xml:space="preserve"> das </w:t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partes</w:t>
      </w:r>
      <w:proofErr w:type="spellEnd"/>
      <w:r w:rsidRPr="00C017E9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interessadas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Recolha e utilização de conhecimentos especializados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C017E9">
        <w:rPr>
          <w:rFonts w:eastAsia="Arial Unicode MS"/>
          <w:u w:color="000000"/>
          <w:bdr w:val="nil"/>
          <w:lang w:val="en-GB" w:eastAsia="en-GB"/>
        </w:rPr>
        <w:t>•</w:t>
      </w:r>
      <w:r w:rsidRPr="00C017E9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Avaliação</w:t>
      </w:r>
      <w:proofErr w:type="spellEnd"/>
      <w:r w:rsidRPr="00C017E9">
        <w:rPr>
          <w:rFonts w:eastAsia="Arial Unicode MS"/>
          <w:u w:color="000000"/>
          <w:bdr w:val="nil"/>
          <w:lang w:val="en-GB" w:eastAsia="en-GB"/>
        </w:rPr>
        <w:t xml:space="preserve"> de </w:t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impacto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Adequação da regulamentação e simplificação</w:t>
      </w:r>
    </w:p>
    <w:p w:rsidR="00666787" w:rsidRPr="00E71461" w:rsidRDefault="00666787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  <w:r w:rsidRPr="00E71461">
        <w:rPr>
          <w:rStyle w:val="Marker"/>
          <w:rFonts w:eastAsia="Arial Unicode MS"/>
        </w:rPr>
        <w:t>[…]</w:t>
      </w:r>
    </w:p>
    <w:p w:rsidR="00666787" w:rsidRPr="00C017E9" w:rsidRDefault="00666787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C017E9">
        <w:rPr>
          <w:rFonts w:eastAsia="Arial Unicode MS"/>
          <w:u w:color="000000"/>
          <w:bdr w:val="nil"/>
          <w:lang w:val="en-GB" w:eastAsia="en-GB"/>
        </w:rPr>
        <w:t>•</w:t>
      </w:r>
      <w:r w:rsidRPr="00C017E9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Direitos</w:t>
      </w:r>
      <w:proofErr w:type="spellEnd"/>
      <w:r w:rsidRPr="00C017E9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C017E9">
        <w:rPr>
          <w:rFonts w:eastAsia="Arial Unicode MS"/>
          <w:u w:color="000000"/>
          <w:bdr w:val="nil"/>
          <w:lang w:val="en-GB" w:eastAsia="en-GB"/>
        </w:rPr>
        <w:t>fundamentais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C017E9" w:rsidRDefault="00666787" w:rsidP="00550536">
      <w:pPr>
        <w:pStyle w:val="ManualHeading1"/>
        <w:rPr>
          <w:lang w:val="en-GB"/>
        </w:rPr>
      </w:pPr>
      <w:r w:rsidRPr="00C017E9">
        <w:rPr>
          <w:lang w:val="en-GB"/>
        </w:rPr>
        <w:t>4.</w:t>
      </w:r>
      <w:r w:rsidRPr="00C017E9">
        <w:rPr>
          <w:lang w:val="en-GB"/>
        </w:rPr>
        <w:tab/>
      </w:r>
      <w:proofErr w:type="spellStart"/>
      <w:r w:rsidRPr="00C017E9">
        <w:rPr>
          <w:lang w:val="en-GB"/>
        </w:rPr>
        <w:t>INCIDÊNCIA</w:t>
      </w:r>
      <w:proofErr w:type="spellEnd"/>
      <w:r w:rsidRPr="00C017E9">
        <w:rPr>
          <w:lang w:val="en-GB"/>
        </w:rPr>
        <w:t xml:space="preserve"> </w:t>
      </w:r>
      <w:proofErr w:type="spellStart"/>
      <w:r w:rsidRPr="00C017E9">
        <w:rPr>
          <w:lang w:val="en-GB"/>
        </w:rPr>
        <w:t>ORÇAMENTAL</w:t>
      </w:r>
      <w:proofErr w:type="spellEnd"/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550536">
      <w:pPr>
        <w:pStyle w:val="ManualHeading1"/>
      </w:pPr>
      <w:r w:rsidRPr="00E71461">
        <w:t>5.</w:t>
      </w:r>
      <w:r w:rsidRPr="00E71461">
        <w:tab/>
        <w:t>OUTROS ELEMENTOS</w:t>
      </w:r>
      <w:r w:rsidRPr="00E71461" w:rsidDel="005E6B53">
        <w:t xml:space="preserve"> </w:t>
      </w: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Planos de execução e acompanhamento, avaliação e prestação de informações</w:t>
      </w:r>
      <w:r w:rsidRPr="00E71461" w:rsidDel="003B0DFD">
        <w:rPr>
          <w:rFonts w:eastAsia="Arial Unicode MS"/>
          <w:u w:color="000000"/>
          <w:bdr w:val="nil"/>
          <w:lang w:eastAsia="en-GB"/>
        </w:rPr>
        <w:t xml:space="preserve"> 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Documentos explicativos (para as diretivas)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666787" w:rsidRPr="00E71461" w:rsidRDefault="00666787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Explicação pormenorizada das disposições específicas da proposta </w:t>
      </w:r>
    </w:p>
    <w:p w:rsidR="00666787" w:rsidRPr="00C017E9" w:rsidRDefault="00666787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C017E9">
        <w:rPr>
          <w:rStyle w:val="Marker"/>
          <w:rFonts w:eastAsia="Arial Unicode MS"/>
          <w:lang w:val="en-GB"/>
        </w:rPr>
        <w:t>[…]</w:t>
      </w:r>
    </w:p>
    <w:p w:rsidR="00666787" w:rsidRPr="00C017E9" w:rsidRDefault="00666787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Style w:val="Marker1"/>
          <w:rFonts w:eastAsia="Arial Unicode MS"/>
          <w:lang w:val="en-GB"/>
        </w:rPr>
      </w:pPr>
    </w:p>
    <w:p w:rsidR="00666787" w:rsidRPr="00C017E9" w:rsidRDefault="00666787" w:rsidP="00AF2815">
      <w:pPr>
        <w:rPr>
          <w:lang w:val="en-GB"/>
        </w:rPr>
        <w:sectPr w:rsidR="00666787" w:rsidRPr="00C017E9" w:rsidSect="00666787">
          <w:footerReference w:type="default" r:id="rId15"/>
          <w:footerReference w:type="first" r:id="rId16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666787" w:rsidRPr="005646B4" w:rsidRDefault="00666787" w:rsidP="00666787">
      <w:pPr>
        <w:pStyle w:val="Statut"/>
      </w:pPr>
      <w:r w:rsidRPr="00666787">
        <w:t xml:space="preserve">Proposta </w:t>
      </w:r>
      <w:proofErr w:type="gramStart"/>
      <w:r w:rsidRPr="00666787">
        <w:t>de</w:t>
      </w:r>
      <w:proofErr w:type="gramEnd"/>
    </w:p>
    <w:p w:rsidR="00666787" w:rsidRPr="005646B4" w:rsidRDefault="00666787" w:rsidP="00666787">
      <w:pPr>
        <w:pStyle w:val="Typedudocument"/>
      </w:pPr>
      <w:r w:rsidRPr="00666787">
        <w:t>REGULAMENTO DO PARLAMENTO EUROPEU E DO CONSELHO</w:t>
      </w:r>
    </w:p>
    <w:p w:rsidR="00666787" w:rsidRPr="005646B4" w:rsidRDefault="00666787" w:rsidP="00666787">
      <w:pPr>
        <w:pStyle w:val="Titreobjet"/>
      </w:pPr>
      <w:proofErr w:type="gramStart"/>
      <w:r w:rsidRPr="00666787">
        <w:t>relativo</w:t>
      </w:r>
      <w:proofErr w:type="gramEnd"/>
      <w:r w:rsidRPr="00666787">
        <w:t xml:space="preserve"> a </w:t>
      </w:r>
      <w:r w:rsidRPr="00666787">
        <w:rPr>
          <w:rStyle w:val="Marker"/>
        </w:rPr>
        <w:t>[…]</w:t>
      </w:r>
      <w:r w:rsidRPr="00666787">
        <w:t xml:space="preserve">/que </w:t>
      </w:r>
      <w:r w:rsidRPr="00666787">
        <w:rPr>
          <w:rStyle w:val="Marker"/>
        </w:rPr>
        <w:t>[…]</w:t>
      </w:r>
    </w:p>
    <w:p w:rsidR="00666787" w:rsidRPr="005646B4" w:rsidRDefault="00666787" w:rsidP="002A0E2C">
      <w:pPr>
        <w:pStyle w:val="Institutionquiagit"/>
      </w:pPr>
      <w:r w:rsidRPr="005646B4">
        <w:t>O PARLAMENTO EUROPEU E O CONSELHO DA UNIÃO EUROPEIA,</w:t>
      </w:r>
    </w:p>
    <w:p w:rsidR="00666787" w:rsidRPr="005646B4" w:rsidRDefault="00666787" w:rsidP="002A0E2C">
      <w:r w:rsidRPr="005646B4">
        <w:t xml:space="preserve">Tendo em conta o Tratado sobre o Funcionamento da União Europeia, nomeadamente </w:t>
      </w:r>
      <w:proofErr w:type="spellStart"/>
      <w:proofErr w:type="gramStart"/>
      <w:r w:rsidRPr="005646B4">
        <w:t>o</w:t>
      </w:r>
      <w:r>
        <w:t>(s</w:t>
      </w:r>
      <w:proofErr w:type="spellEnd"/>
      <w:proofErr w:type="gramEnd"/>
      <w:r>
        <w:t>)</w:t>
      </w:r>
      <w:r w:rsidRPr="005646B4">
        <w:t xml:space="preserve"> </w:t>
      </w:r>
      <w:proofErr w:type="spellStart"/>
      <w:r w:rsidRPr="005646B4">
        <w:t>artigo</w:t>
      </w:r>
      <w:r>
        <w:t>(s</w:t>
      </w:r>
      <w:proofErr w:type="spellEnd"/>
      <w:r>
        <w:t>)</w:t>
      </w:r>
      <w:r w:rsidRPr="005646B4">
        <w:t xml:space="preserve"> </w:t>
      </w:r>
      <w:r w:rsidRPr="005646B4">
        <w:rPr>
          <w:rStyle w:val="Marker"/>
        </w:rPr>
        <w:t>[…]</w:t>
      </w:r>
      <w:r w:rsidRPr="005646B4">
        <w:t>,</w:t>
      </w:r>
    </w:p>
    <w:p w:rsidR="00666787" w:rsidRPr="005646B4" w:rsidRDefault="00666787" w:rsidP="002A0E2C">
      <w:r w:rsidRPr="005646B4">
        <w:t xml:space="preserve">Tendo em conta a proposta da Comissão Europeia, </w:t>
      </w:r>
    </w:p>
    <w:p w:rsidR="00666787" w:rsidRPr="005646B4" w:rsidRDefault="00666787" w:rsidP="002A0E2C">
      <w:r w:rsidRPr="005646B4">
        <w:t>Após transmissão do projeto de ato legislativo aos parlamentos nacionais,</w:t>
      </w:r>
    </w:p>
    <w:p w:rsidR="00666787" w:rsidRPr="005646B4" w:rsidRDefault="00666787" w:rsidP="002A0E2C">
      <w:r w:rsidRPr="005646B4">
        <w:t>Tendo em conta o parecer do Comité Económico e Social Europeu</w:t>
      </w:r>
      <w:r w:rsidRPr="005646B4">
        <w:rPr>
          <w:rStyle w:val="FootnoteReference"/>
        </w:rPr>
        <w:footnoteReference w:id="1"/>
      </w:r>
      <w:r w:rsidRPr="005646B4">
        <w:t>,</w:t>
      </w:r>
    </w:p>
    <w:p w:rsidR="00666787" w:rsidRPr="005646B4" w:rsidRDefault="00666787" w:rsidP="002A0E2C">
      <w:r w:rsidRPr="005646B4">
        <w:t>Tendo em conta o parecer do Comité das Regiões</w:t>
      </w:r>
      <w:r w:rsidRPr="005646B4">
        <w:rPr>
          <w:rStyle w:val="FootnoteReference"/>
        </w:rPr>
        <w:footnoteReference w:id="2"/>
      </w:r>
      <w:r w:rsidRPr="005646B4">
        <w:t>,</w:t>
      </w:r>
    </w:p>
    <w:p w:rsidR="00666787" w:rsidRPr="005646B4" w:rsidRDefault="00666787" w:rsidP="002A0E2C">
      <w:r w:rsidRPr="005646B4">
        <w:t>Deliberando de acordo com o processo legislativo ordinário,</w:t>
      </w:r>
    </w:p>
    <w:p w:rsidR="00666787" w:rsidRPr="005646B4" w:rsidRDefault="00666787" w:rsidP="002A0E2C">
      <w:r w:rsidRPr="005646B4">
        <w:t>Considerando o seguinte:</w:t>
      </w:r>
    </w:p>
    <w:p w:rsidR="00666787" w:rsidRPr="005646B4" w:rsidRDefault="00666787" w:rsidP="00666787">
      <w:pPr>
        <w:pStyle w:val="Considrant"/>
        <w:numPr>
          <w:ilvl w:val="0"/>
          <w:numId w:val="31"/>
        </w:numPr>
      </w:pPr>
      <w:r w:rsidRPr="009443B7">
        <w:rPr>
          <w:rStyle w:val="Marker"/>
        </w:rPr>
        <w:t>[Começar com maiúscula …]</w:t>
      </w:r>
      <w:r w:rsidRPr="005646B4">
        <w:t>.</w:t>
      </w:r>
    </w:p>
    <w:p w:rsidR="00666787" w:rsidRPr="005646B4" w:rsidRDefault="00666787" w:rsidP="00666787">
      <w:pPr>
        <w:pStyle w:val="Considrant"/>
      </w:pPr>
      <w:r w:rsidRPr="005646B4">
        <w:rPr>
          <w:rStyle w:val="Marker"/>
        </w:rPr>
        <w:t>[Começar com maiúscula …]</w:t>
      </w:r>
      <w:r w:rsidRPr="005646B4">
        <w:t>,</w:t>
      </w:r>
    </w:p>
    <w:p w:rsidR="00666787" w:rsidRPr="005646B4" w:rsidRDefault="00666787" w:rsidP="002A0E2C">
      <w:pPr>
        <w:pStyle w:val="Formuledadoption"/>
      </w:pPr>
      <w:r w:rsidRPr="005646B4">
        <w:t>ADOTARAM O PRESENTE REGULAMENTO:</w:t>
      </w:r>
    </w:p>
    <w:p w:rsidR="00666787" w:rsidRPr="005646B4" w:rsidRDefault="00666787" w:rsidP="002A0E2C">
      <w:pPr>
        <w:pStyle w:val="Titrearticle"/>
      </w:pPr>
      <w:r w:rsidRPr="005646B4">
        <w:t>Artigo 1.º</w:t>
      </w:r>
    </w:p>
    <w:p w:rsidR="00666787" w:rsidRPr="005646B4" w:rsidRDefault="00666787" w:rsidP="002A0E2C">
      <w:r w:rsidRPr="005646B4">
        <w:rPr>
          <w:rStyle w:val="Marker"/>
        </w:rPr>
        <w:t>[…]</w:t>
      </w:r>
    </w:p>
    <w:p w:rsidR="00666787" w:rsidRPr="005646B4" w:rsidRDefault="00666787" w:rsidP="002A0E2C">
      <w:pPr>
        <w:pStyle w:val="Titrearticle"/>
      </w:pPr>
      <w:r w:rsidRPr="005646B4">
        <w:t xml:space="preserve">Artigo </w:t>
      </w:r>
      <w:r w:rsidRPr="005646B4">
        <w:rPr>
          <w:rStyle w:val="Marker"/>
        </w:rPr>
        <w:t>[…]</w:t>
      </w:r>
    </w:p>
    <w:p w:rsidR="00666787" w:rsidRPr="005646B4" w:rsidRDefault="00666787" w:rsidP="002A0E2C">
      <w:r w:rsidRPr="005646B4">
        <w:t xml:space="preserve">O presente regulamento entra em vigor no </w:t>
      </w:r>
      <w:r w:rsidRPr="005646B4">
        <w:rPr>
          <w:rStyle w:val="Marker"/>
        </w:rPr>
        <w:t>[…]</w:t>
      </w:r>
      <w:r w:rsidRPr="005646B4">
        <w:t xml:space="preserve"> dia seguinte ao da sua publicação no </w:t>
      </w:r>
      <w:r w:rsidRPr="005646B4">
        <w:rPr>
          <w:i/>
        </w:rPr>
        <w:t>Jornal Oficial da União Europeia</w:t>
      </w:r>
      <w:r w:rsidRPr="005646B4">
        <w:t>.</w:t>
      </w:r>
    </w:p>
    <w:p w:rsidR="004B4DEF" w:rsidRDefault="004B4DEF" w:rsidP="002A0E2C">
      <w:pPr>
        <w:pStyle w:val="Applicationdirecte"/>
      </w:pPr>
    </w:p>
    <w:p w:rsidR="00666787" w:rsidRPr="005646B4" w:rsidRDefault="00666787" w:rsidP="002A0E2C">
      <w:pPr>
        <w:pStyle w:val="Applicationdirecte"/>
      </w:pPr>
      <w:r w:rsidRPr="005646B4">
        <w:t>O presente regulamento é obrigatório em todos os seus elementos e diretamente aplicável em todos os Estados-Membros.</w:t>
      </w:r>
    </w:p>
    <w:p w:rsidR="00666787" w:rsidRDefault="00666787" w:rsidP="002A0E2C">
      <w:pPr>
        <w:pStyle w:val="Applicationdirecte"/>
      </w:pPr>
      <w:r w:rsidRPr="005646B4">
        <w:t>O presente regulamento é obrigatório em todos os seus elementos e diretamente aplicável nos Estados-Membros</w:t>
      </w:r>
      <w:r>
        <w:t>,</w:t>
      </w:r>
      <w:r w:rsidRPr="005646B4">
        <w:t xml:space="preserve"> em conformidade com os Tratados.</w:t>
      </w:r>
    </w:p>
    <w:p w:rsidR="00666787" w:rsidRDefault="00666787" w:rsidP="00666787">
      <w:pPr>
        <w:pStyle w:val="Fait"/>
      </w:pPr>
      <w:r w:rsidRPr="00666787">
        <w:t xml:space="preserve">Feito em Bruxelas, </w:t>
      </w:r>
      <w:proofErr w:type="gramStart"/>
      <w:r w:rsidRPr="00666787">
        <w:t>em</w:t>
      </w:r>
      <w:proofErr w:type="gramEnd"/>
    </w:p>
    <w:p w:rsidR="00666787" w:rsidRDefault="00666787" w:rsidP="00666787">
      <w:pPr>
        <w:pStyle w:val="Institutionquisigne"/>
      </w:pPr>
      <w:bookmarkStart w:id="0" w:name="_GoBack"/>
      <w:bookmarkEnd w:id="0"/>
      <w:r w:rsidRPr="00666787">
        <w:t>Pelo Parlamento Europeu</w:t>
      </w:r>
      <w:r w:rsidRPr="00666787">
        <w:tab/>
        <w:t>Pelo Conselho</w:t>
      </w:r>
    </w:p>
    <w:p w:rsidR="00666787" w:rsidRPr="00666787" w:rsidRDefault="00666787" w:rsidP="00666787">
      <w:pPr>
        <w:pStyle w:val="Personnequisigne"/>
      </w:pPr>
      <w:r w:rsidRPr="00666787">
        <w:t>O Presidente</w:t>
      </w:r>
      <w:r w:rsidRPr="00666787">
        <w:tab/>
        <w:t>O Presidente</w:t>
      </w:r>
    </w:p>
    <w:sectPr w:rsidR="00666787" w:rsidRPr="00666787" w:rsidSect="00666787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87" w:rsidRDefault="00666787" w:rsidP="00666787">
      <w:pPr>
        <w:spacing w:before="0" w:after="0"/>
      </w:pPr>
      <w:r>
        <w:separator/>
      </w:r>
    </w:p>
  </w:endnote>
  <w:endnote w:type="continuationSeparator" w:id="0">
    <w:p w:rsidR="00666787" w:rsidRDefault="00666787" w:rsidP="006667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E9" w:rsidRDefault="00C017E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787" w:rsidRPr="00666787" w:rsidRDefault="00666787" w:rsidP="00666787">
    <w:pPr>
      <w:pStyle w:val="Footer"/>
      <w:rPr>
        <w:rFonts w:ascii="Arial" w:hAnsi="Arial" w:cs="Arial"/>
        <w:b/>
        <w:sz w:val="48"/>
      </w:rPr>
    </w:pPr>
    <w:r w:rsidRPr="00666787">
      <w:rPr>
        <w:rFonts w:ascii="Arial" w:hAnsi="Arial" w:cs="Arial"/>
        <w:b/>
        <w:sz w:val="48"/>
      </w:rPr>
      <w:t>PT</w:t>
    </w:r>
    <w:r w:rsidRPr="00666787">
      <w:rPr>
        <w:rFonts w:ascii="Arial" w:hAnsi="Arial" w:cs="Arial"/>
        <w:b/>
        <w:sz w:val="48"/>
      </w:rPr>
      <w:tab/>
    </w:r>
    <w:r w:rsidRPr="00666787">
      <w:rPr>
        <w:rFonts w:ascii="Arial" w:hAnsi="Arial" w:cs="Arial"/>
        <w:b/>
        <w:sz w:val="48"/>
      </w:rPr>
      <w:tab/>
    </w:r>
    <w:r w:rsidR="004B4DEF">
      <w:fldChar w:fldCharType="begin"/>
    </w:r>
    <w:r w:rsidR="004B4DEF">
      <w:instrText xml:space="preserve"> DOCVARIABLE "LW_Confidence" \* MERGEFORMAT </w:instrText>
    </w:r>
    <w:r w:rsidR="004B4DEF">
      <w:fldChar w:fldCharType="separate"/>
    </w:r>
    <w:r>
      <w:t xml:space="preserve"> </w:t>
    </w:r>
    <w:r w:rsidR="004B4DEF">
      <w:fldChar w:fldCharType="end"/>
    </w:r>
    <w:r w:rsidRPr="00666787">
      <w:tab/>
    </w:r>
    <w:proofErr w:type="spellStart"/>
    <w:r w:rsidRPr="00666787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E9" w:rsidRDefault="00C017E9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787" w:rsidRPr="00666787" w:rsidRDefault="00666787" w:rsidP="00666787">
    <w:pPr>
      <w:pStyle w:val="Footer"/>
      <w:rPr>
        <w:rFonts w:ascii="Arial" w:hAnsi="Arial" w:cs="Arial"/>
        <w:b/>
        <w:sz w:val="48"/>
      </w:rPr>
    </w:pPr>
    <w:r w:rsidRPr="00666787">
      <w:rPr>
        <w:rFonts w:ascii="Arial" w:hAnsi="Arial" w:cs="Arial"/>
        <w:b/>
        <w:sz w:val="48"/>
      </w:rPr>
      <w:t>PT</w:t>
    </w:r>
    <w:r w:rsidRPr="0066678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4B4DEF">
      <w:rPr>
        <w:noProof/>
      </w:rPr>
      <w:t>5</w:t>
    </w:r>
    <w:r>
      <w:fldChar w:fldCharType="end"/>
    </w:r>
    <w:r>
      <w:tab/>
    </w:r>
    <w:r w:rsidR="004B4DEF">
      <w:fldChar w:fldCharType="begin"/>
    </w:r>
    <w:r w:rsidR="004B4DEF">
      <w:instrText xml:space="preserve"> DOCVARIABLE "LW_Confidence" \* MERGEFORMAT </w:instrText>
    </w:r>
    <w:r w:rsidR="004B4DEF">
      <w:fldChar w:fldCharType="separate"/>
    </w:r>
    <w:r>
      <w:t xml:space="preserve"> </w:t>
    </w:r>
    <w:r w:rsidR="004B4DEF">
      <w:fldChar w:fldCharType="end"/>
    </w:r>
    <w:r w:rsidRPr="00666787">
      <w:tab/>
    </w:r>
    <w:r w:rsidRPr="00666787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787" w:rsidRPr="00666787" w:rsidRDefault="00666787" w:rsidP="006667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87" w:rsidRDefault="00666787" w:rsidP="00666787">
      <w:pPr>
        <w:spacing w:before="0" w:after="0"/>
      </w:pPr>
      <w:r>
        <w:separator/>
      </w:r>
    </w:p>
  </w:footnote>
  <w:footnote w:type="continuationSeparator" w:id="0">
    <w:p w:rsidR="00666787" w:rsidRDefault="00666787" w:rsidP="00666787">
      <w:pPr>
        <w:spacing w:before="0" w:after="0"/>
      </w:pPr>
      <w:r>
        <w:continuationSeparator/>
      </w:r>
    </w:p>
  </w:footnote>
  <w:footnote w:id="1">
    <w:p w:rsidR="00666787" w:rsidRDefault="00666787" w:rsidP="002A0E2C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  <w:footnote w:id="2">
    <w:p w:rsidR="00666787" w:rsidRDefault="00666787" w:rsidP="002A0E2C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E9" w:rsidRDefault="00C017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E9" w:rsidRDefault="00C017E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7E9" w:rsidRDefault="00C017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D7B861E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55144BF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58BEE82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696CBE1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00EA625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7EB0AB0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704CB1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A058DF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CB00CF7"/>
    <w:multiLevelType w:val="singleLevel"/>
    <w:tmpl w:val="FC7CE1F0"/>
    <w:lvl w:ilvl="0">
      <w:start w:val="1"/>
      <w:numFmt w:val="bullet"/>
      <w:lvlRestart w:val="0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>
    <w:nsid w:val="5D9B6005"/>
    <w:multiLevelType w:val="singleLevel"/>
    <w:tmpl w:val="43E2927E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1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11"/>
  </w:num>
  <w:num w:numId="5">
    <w:abstractNumId w:val="13"/>
  </w:num>
  <w:num w:numId="6">
    <w:abstractNumId w:val="9"/>
  </w:num>
  <w:num w:numId="7">
    <w:abstractNumId w:val="21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3"/>
  </w:num>
  <w:num w:numId="15">
    <w:abstractNumId w:val="19"/>
  </w:num>
  <w:num w:numId="16">
    <w:abstractNumId w:val="20"/>
  </w:num>
  <w:num w:numId="17">
    <w:abstractNumId w:val="18"/>
  </w:num>
  <w:num w:numId="18">
    <w:abstractNumId w:val="12"/>
  </w:num>
  <w:num w:numId="19">
    <w:abstractNumId w:val="22"/>
  </w:num>
  <w:num w:numId="20">
    <w:abstractNumId w:val="11"/>
  </w:num>
  <w:num w:numId="21">
    <w:abstractNumId w:val="13"/>
  </w:num>
  <w:num w:numId="22">
    <w:abstractNumId w:val="9"/>
  </w:num>
  <w:num w:numId="23">
    <w:abstractNumId w:val="21"/>
  </w:num>
  <w:num w:numId="24">
    <w:abstractNumId w:val="8"/>
  </w:num>
  <w:num w:numId="25">
    <w:abstractNumId w:val="14"/>
  </w:num>
  <w:num w:numId="26">
    <w:abstractNumId w:val="16"/>
  </w:num>
  <w:num w:numId="27">
    <w:abstractNumId w:val="17"/>
  </w:num>
  <w:num w:numId="28">
    <w:abstractNumId w:val="10"/>
  </w:num>
  <w:num w:numId="29">
    <w:abstractNumId w:val="15"/>
  </w:num>
  <w:num w:numId="30">
    <w:abstractNumId w:val="23"/>
  </w:num>
  <w:num w:numId="31">
    <w:abstractNumId w:val="23"/>
    <w:lvlOverride w:ilvl="0">
      <w:startOverride w:val="1"/>
    </w:lvlOverride>
  </w:num>
  <w:num w:numId="32">
    <w:abstractNumId w:val="7"/>
  </w:num>
  <w:num w:numId="33">
    <w:abstractNumId w:val="5"/>
  </w:num>
  <w:num w:numId="34">
    <w:abstractNumId w:val="4"/>
  </w:num>
  <w:num w:numId="35">
    <w:abstractNumId w:val="3"/>
  </w:num>
  <w:num w:numId="36">
    <w:abstractNumId w:val="6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21:00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1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RRIGENDUM" w:val="&lt;UNUSED&gt;"/>
    <w:docVar w:name="LW_COVERPAGE_GUID" w:val="FB67ABC433D149539D1213C232AB3DF4"/>
    <w:docVar w:name="LW_CROSSREFERENCE" w:val="&lt;UNUSED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23"/>
    <w:docVar w:name="LW_ID_DOCSIGNATURE" w:val="SJ-023"/>
    <w:docVar w:name="LW_ID_DOCSTRUCTURE" w:val="COM/PL/ORG"/>
    <w:docVar w:name="LW_ID_DOCTYPE" w:val="SJ-023"/>
    <w:docVar w:name="LW_ID_STATUT" w:val="SJ-023"/>
    <w:docVar w:name="LW_INTERETEEE.CP" w:val="&lt;UNUSED&gt;"/>
    <w:docVar w:name="LW_LANGUE" w:val="PT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16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TATUT.CP" w:val="Proposta de"/>
    <w:docVar w:name="LW_SUPERTITRE" w:val="&lt;UNUSED&gt;"/>
    <w:docVar w:name="LW_TITRE.OBJ.CP" w:val="relativo a [\u8230?]/que [\u8230?]"/>
    <w:docVar w:name="LW_TYPE.DOC.CP" w:val="REGULAMENTO DO PARLAMENTO EUROPEU E DO CONSELHO"/>
  </w:docVars>
  <w:rsids>
    <w:rsidRoot w:val="00666787"/>
    <w:rsid w:val="000A6BA1"/>
    <w:rsid w:val="000D3B73"/>
    <w:rsid w:val="00171635"/>
    <w:rsid w:val="001C5A8C"/>
    <w:rsid w:val="0034445E"/>
    <w:rsid w:val="003C09FC"/>
    <w:rsid w:val="003C33DE"/>
    <w:rsid w:val="00460C9F"/>
    <w:rsid w:val="004B2C4E"/>
    <w:rsid w:val="004B4DEF"/>
    <w:rsid w:val="005C29AB"/>
    <w:rsid w:val="00666787"/>
    <w:rsid w:val="00673264"/>
    <w:rsid w:val="00715D61"/>
    <w:rsid w:val="00751070"/>
    <w:rsid w:val="007D53B6"/>
    <w:rsid w:val="007F7FA9"/>
    <w:rsid w:val="00820527"/>
    <w:rsid w:val="008D6E1C"/>
    <w:rsid w:val="009369DA"/>
    <w:rsid w:val="00B04DCA"/>
    <w:rsid w:val="00B44CFD"/>
    <w:rsid w:val="00C017E9"/>
    <w:rsid w:val="00C120E1"/>
    <w:rsid w:val="00C809B6"/>
    <w:rsid w:val="00DC2257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017E9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017E9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017E9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017E9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017E9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017E9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017E9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017E9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017E9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017E9"/>
    <w:pPr>
      <w:numPr>
        <w:numId w:val="3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C017E9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C017E9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C017E9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C017E9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C017E9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C017E9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C017E9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C017E9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C017E9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C017E9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2</TotalTime>
  <Pages>5</Pages>
  <Words>320</Words>
  <Characters>1856</Characters>
  <Application>Microsoft Office Word</Application>
  <DocSecurity>0</DocSecurity>
  <Lines>41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2016-11-10T10:20:00Z</dcterms:created>
  <dcterms:modified xsi:type="dcterms:W3CDTF">2016-11-10T10:22:00Z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COM/PL/ORG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SJ-023</vt:lpwstr>
  </property>
  <property fmtid="{D5CDD505-2E9C-101B-9397-08002B2CF9AE}" pid="10" name="DQCStatus">
    <vt:lpwstr>Yellow (DQC version 03)</vt:lpwstr>
  </property>
</Properties>
</file>