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816" w:rsidRPr="00C4739E" w:rsidRDefault="00BC3E3F" w:rsidP="00C4739E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1890C82D-33D6-4245-B72D-2DE0E7CEE4B1" style="width:450.45pt;height:409.3pt">
            <v:imagedata r:id="rId7" o:title=""/>
          </v:shape>
        </w:pict>
      </w:r>
    </w:p>
    <w:p w:rsidR="002402D9" w:rsidRPr="00C4739E" w:rsidRDefault="002402D9">
      <w:pPr>
        <w:sectPr w:rsidR="002402D9" w:rsidRPr="00C4739E" w:rsidSect="00C4739E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2402D9" w:rsidRPr="00C4739E" w:rsidRDefault="00C4739E" w:rsidP="00C4739E">
      <w:pPr>
        <w:pStyle w:val="Typedudocument"/>
      </w:pPr>
      <w:r w:rsidRPr="00C4739E">
        <w:lastRenderedPageBreak/>
        <w:t>DECISÃO DE EXECUÇÃO (UE) …/... DA COMISSÃO</w:t>
      </w:r>
    </w:p>
    <w:p w:rsidR="002402D9" w:rsidRPr="00C4739E" w:rsidRDefault="00C4739E" w:rsidP="00C4739E">
      <w:pPr>
        <w:pStyle w:val="Datedadoption"/>
      </w:pPr>
      <w:r w:rsidRPr="00C4739E">
        <w:t xml:space="preserve">de </w:t>
      </w:r>
      <w:r w:rsidRPr="00C4739E">
        <w:rPr>
          <w:rStyle w:val="Marker2"/>
        </w:rPr>
        <w:t>XXX</w:t>
      </w:r>
    </w:p>
    <w:p w:rsidR="002402D9" w:rsidRPr="00C4739E" w:rsidRDefault="00C4739E" w:rsidP="00C4739E">
      <w:pPr>
        <w:pStyle w:val="Titreobjet"/>
      </w:pPr>
      <w:r w:rsidRPr="00C4739E">
        <w:t>relativa às cláusulas contratuais-tipo entre os responsáveis pelo tratamento de dados pessoais e os subcontratantes nos termos do artigo 28.º, n.º 7, do Regulamento (UE) 2016/679 do Parlamento Europeu e do Conselho e do artigo 29.º, n.º 7, do Regulamento (UE) 2018/1725 do Parlamento Europeu e do Conselho</w:t>
      </w:r>
    </w:p>
    <w:p w:rsidR="002402D9" w:rsidRPr="00C4739E" w:rsidRDefault="00C4739E" w:rsidP="00C4739E">
      <w:pPr>
        <w:pStyle w:val="IntrtEEE"/>
      </w:pPr>
      <w:r w:rsidRPr="00C4739E">
        <w:t>(Texto relevante para efeitos do EEE)</w:t>
      </w:r>
    </w:p>
    <w:p w:rsidR="002402D9" w:rsidRPr="00C4739E" w:rsidRDefault="002402D9" w:rsidP="002402D9">
      <w:pPr>
        <w:pStyle w:val="Institutionquiagit"/>
      </w:pPr>
      <w:r w:rsidRPr="00C4739E">
        <w:t>A COMISSÃO EUROPEIA,</w:t>
      </w:r>
    </w:p>
    <w:p w:rsidR="002402D9" w:rsidRPr="00C4739E" w:rsidRDefault="002402D9" w:rsidP="002402D9">
      <w:r w:rsidRPr="00C4739E">
        <w:rPr>
          <w:color w:val="000000"/>
        </w:rPr>
        <w:t>Tendo em conta o Tratado sobre o Funcionamento da União Europeia</w:t>
      </w:r>
      <w:r w:rsidRPr="00C4739E">
        <w:t>,</w:t>
      </w:r>
    </w:p>
    <w:p w:rsidR="002402D9" w:rsidRPr="00C4739E" w:rsidRDefault="002402D9" w:rsidP="002402D9">
      <w:r w:rsidRPr="00C4739E">
        <w:t>Tendo em conta o Regulamento (UE) 2016/679 do Parlamento Europeu e do Conselho, de 27 de abril de 2016, relativo à proteção das pessoas singulares no que diz respeito ao tratamento de dados pessoais e à livre circulação desses dados e que revoga a Diretiva 95/46/CE (RGPD)</w:t>
      </w:r>
      <w:r w:rsidRPr="00C4739E">
        <w:rPr>
          <w:rStyle w:val="FootnoteReference"/>
        </w:rPr>
        <w:footnoteReference w:id="1"/>
      </w:r>
      <w:r w:rsidRPr="00C4739E">
        <w:t xml:space="preserve">, nomeadamente o artigo 28.º, n.º 7, </w:t>
      </w:r>
    </w:p>
    <w:p w:rsidR="002402D9" w:rsidRPr="00C4739E" w:rsidRDefault="002402D9" w:rsidP="002402D9">
      <w:r w:rsidRPr="00C4739E">
        <w:t>Tendo em conta o Regulamento (UE) 2018/1725 do Parlamento Europeu e do Conselho, de 23 de outubro de 2018, relativo à proteção das pessoas singulares no que diz respeito ao tratamento de dados pessoais pelas instituições e pelos órgãos e organismos da União e à livre circulação desses dados, e que revoga o Regulamento (CE) n.º 45/2001 e a Decisão n.º 1247/2002/CE (RPDUE)</w:t>
      </w:r>
      <w:r w:rsidRPr="00C4739E">
        <w:rPr>
          <w:rStyle w:val="FootnoteReference"/>
        </w:rPr>
        <w:footnoteReference w:id="2"/>
      </w:r>
      <w:r w:rsidRPr="00C4739E">
        <w:t>, nomeadamente o artigo 29.º, n.º 7,</w:t>
      </w:r>
    </w:p>
    <w:p w:rsidR="002402D9" w:rsidRPr="00C4739E" w:rsidRDefault="002402D9" w:rsidP="002402D9">
      <w:r w:rsidRPr="00C4739E">
        <w:t>Considerando o seguinte:</w:t>
      </w:r>
    </w:p>
    <w:p w:rsidR="002402D9" w:rsidRPr="00C4739E" w:rsidRDefault="002402D9" w:rsidP="00364079">
      <w:pPr>
        <w:pStyle w:val="Considrant"/>
        <w:numPr>
          <w:ilvl w:val="0"/>
          <w:numId w:val="1"/>
        </w:numPr>
      </w:pPr>
      <w:r w:rsidRPr="00C4739E">
        <w:t>Os conceitos de responsável pelo tratamento e subcontratante desempenham um papel crucial na aplicação do Regulamento (UE) 2016/679 e do Regulamento (UE) 2018/1725. O responsável pelo tratamento é a pessoa singular ou coletiva, a autoridade pública, a agência ou outro organismo que, individualmente ou em conjunto com outras, determina as finalidades e os meios de tratamento de dados pessoais. Para efeitos do Regulamento (UE) 2018/1725, o responsável pelo tratamento é a instituição ou o órgão da União, ou a direção-geral ou qualquer outra entidade organizativa que, individualmente ou em conjunto com outras entidades, determina as finalidades e os meios de tratamento dos dados pessoais. Caso as finalidades e os meios desse tratamento sejam determinados por um ato específico da União, o responsável pelo tratamento ou os critérios específicos aplicáveis à sua nomeação podem ser previstos pela União. Um subcontratante é uma pessoa singular ou coletiva, a autoridade pública, agência ou outro organismo que trate os dados pessoais por conta do responsável pelo tratamento destes.</w:t>
      </w:r>
    </w:p>
    <w:p w:rsidR="002402D9" w:rsidRPr="00C4739E" w:rsidRDefault="002402D9" w:rsidP="009237D1">
      <w:pPr>
        <w:pStyle w:val="Considrant"/>
      </w:pPr>
      <w:r w:rsidRPr="00C4739E">
        <w:t xml:space="preserve">O mesmo conjunto de cláusulas contratuais-tipo deve aplicar-se no que diz respeito à relação entre responsáveis pelo tratamento de dados e subcontratantes sujeitos ao Regulamento (UE) 2016/679, e também quando estão sujeitos ao Regulamento (UE) 2018/1725. Isto porque, a fim de se dispor de uma abordagem coerente da proteção de dados pessoais em toda a União e da livre circulação de dados </w:t>
      </w:r>
      <w:r w:rsidRPr="00C4739E">
        <w:lastRenderedPageBreak/>
        <w:t xml:space="preserve">pessoais na União, as regras de proteção de dados constantes do Regulamento (UE) 2016/679 aplicáveis ao setor público nos Estados-Membros e as regras de proteção de dados constantes do Regulamento (UE) 2018/1725 aplicáveis às instituições e aos órgãos e organismos da União foram, na medida do possível, alinhadas entre si. </w:t>
      </w:r>
    </w:p>
    <w:p w:rsidR="002402D9" w:rsidRPr="00C4739E" w:rsidRDefault="002402D9" w:rsidP="002402D9">
      <w:pPr>
        <w:pStyle w:val="Considrant"/>
      </w:pPr>
      <w:r w:rsidRPr="00C4739E">
        <w:t>Para assegurar o cumprimento dos Regulamentos (UE) 2016/679 e (UE) 2018/1725, o responsável pelo tratamento, quando confiar atividades de tratamento a um subcontratante, deverá recorrer exclusivamente a subcontratantes que ofereçam garantias suficientes, especialmente em termos de conhecimentos especializados, fiabilidade e recursos, quanto à execução de medidas técnicas e organizativas que cumpram os requisitos do Regulamento (UE) 2016/679 e do Regulamento (UE) 2018/1725, incluindo no que se refere à segurança do tratamento</w:t>
      </w:r>
      <w:r w:rsidRPr="00C4739E">
        <w:rPr>
          <w:i/>
        </w:rPr>
        <w:t>.</w:t>
      </w:r>
    </w:p>
    <w:p w:rsidR="002402D9" w:rsidRPr="00C4739E" w:rsidRDefault="002402D9" w:rsidP="002402D9">
      <w:pPr>
        <w:pStyle w:val="Considrant"/>
      </w:pPr>
      <w:r w:rsidRPr="00C4739E">
        <w:t>O tratamento por um subcontratante deve ser regulado por um contrato ou por outro ato normativo ao abrigo do direito da União ou dos Estados-Membros que vincule o subcontratante ao responsável pelo tratamento e que estabeleça os elementos enumerados no artigo 28.º, n.</w:t>
      </w:r>
      <w:r w:rsidRPr="00C4739E">
        <w:rPr>
          <w:vertAlign w:val="superscript"/>
        </w:rPr>
        <w:t>os</w:t>
      </w:r>
      <w:r w:rsidRPr="00C4739E">
        <w:t> 3 e 4, do Regulamento (UE) 2016/679 ou no artigo 29.º, n.</w:t>
      </w:r>
      <w:r w:rsidRPr="00C4739E">
        <w:rPr>
          <w:vertAlign w:val="superscript"/>
        </w:rPr>
        <w:t>os</w:t>
      </w:r>
      <w:r w:rsidRPr="00C4739E">
        <w:t> 3 e 4, do Regulamento (UE) 2018/1725. Esse contrato ou ato deve ser feito por escrito, incluindo em formato eletrónico.</w:t>
      </w:r>
    </w:p>
    <w:p w:rsidR="002402D9" w:rsidRPr="00C4739E" w:rsidRDefault="002402D9" w:rsidP="002402D9">
      <w:pPr>
        <w:pStyle w:val="Considrant"/>
      </w:pPr>
      <w:r w:rsidRPr="00C4739E">
        <w:t>Nos termos do artigo 28.º, n.º 6, do Regulamento (UE) 2016/679 e do artigo 29.º, n.º 6, do Regulamento (UE) 2018/1725, o responsável pelo tratamento e o subcontratante podem optar por negociar um contrato individual que contenha os elementos obrigatórios estabelecidos no artigo 28.º, n.</w:t>
      </w:r>
      <w:r w:rsidRPr="00C4739E">
        <w:rPr>
          <w:vertAlign w:val="superscript"/>
        </w:rPr>
        <w:t>os</w:t>
      </w:r>
      <w:r w:rsidRPr="00C4739E">
        <w:t> 3 e 4, do Regulamento (UE) 2016/679 ou no artigo 29.º, n.</w:t>
      </w:r>
      <w:r w:rsidRPr="00C4739E">
        <w:rPr>
          <w:vertAlign w:val="superscript"/>
        </w:rPr>
        <w:t>os</w:t>
      </w:r>
      <w:r w:rsidRPr="00C4739E">
        <w:t xml:space="preserve"> 3 e 4, do Regulamento (UE) 2018/1725, respetivamente, ou utilizar, total ou parcialmente, cláusulas contratuais-tipo adotadas pela Comissão nos termos do artigo 28.º, n.º 7, do Regulamento (UE) 2016/679 e do artigo 29.º, n.º 7, do Regulamento (UE) 2018/1725. </w:t>
      </w:r>
    </w:p>
    <w:p w:rsidR="002402D9" w:rsidRPr="00C4739E" w:rsidRDefault="002402D9" w:rsidP="002402D9">
      <w:pPr>
        <w:pStyle w:val="Considrant"/>
      </w:pPr>
      <w:r w:rsidRPr="00C4739E">
        <w:t>O responsável pelo tratamento e o subcontratante devem ter a liberdade de incluir as cláusulas contratuais-tipo constantes da presente decisão num contrato mais abrangente e de acrescentar outras cláusulas ou garantias adicionais, desde que não colidam, direta ou indiretamente, com as cláusulas contratuais-tipo, e sem prejuízo dos direitos ou das liberdades fundamentais dos titulares dos dados. A utilização das cláusulas contratuais-tipo em nada prejudica quaisquer obrigações contratuais do responsável pelo tratamento e/ou do subcontratante destinadas a assegurar o respeito pelos privilégios e imunidades aplicáveis.</w:t>
      </w:r>
    </w:p>
    <w:p w:rsidR="002402D9" w:rsidRPr="00C4739E" w:rsidRDefault="002402D9" w:rsidP="002402D9">
      <w:pPr>
        <w:pStyle w:val="Considrant"/>
      </w:pPr>
      <w:r w:rsidRPr="00C4739E">
        <w:t xml:space="preserve">As cláusulas contratuais-tipo devem incluir regras materiais e processuais. Em consonância com o artigo 28.º, n.º 3, do Regulamento (UE) 2016/679 e com o artigo 29.º, n.º 3, do Regulamento (UE) 2018/1725, as cláusulas contratuais-tipo devem exigir igualmente que o responsável pelo tratamento e o subcontratante estabeleçam o objeto e a duração do tratamento, a sua natureza e a sua finalidade, o tipo de dados pessoais, as categorias dos titulares dos dados e as obrigações e os direitos do responsável pelo tratamento. </w:t>
      </w:r>
    </w:p>
    <w:p w:rsidR="002402D9" w:rsidRPr="00C4739E" w:rsidRDefault="002402D9" w:rsidP="002402D9">
      <w:pPr>
        <w:pStyle w:val="Considrant"/>
      </w:pPr>
      <w:r w:rsidRPr="00C4739E">
        <w:t>Nos termos do artigo 28.º, n.º 3, do Regulamento (UE) 2016/679 e do artigo 29.º, n.º 3, do Regulamento (UE) 2018/1725, o subcontratante tem de informar imediatamente o responsável pelo tratamento se, no seu entender, alguma instrução do responsável pelo tratamento violar o Regulamento (UE) 2016/679 ou o Regulamento (UE) 2018/1725, ou outras disposições do direito da União ou do direito dos Estados-Membros em matéria de proteção de dados.</w:t>
      </w:r>
    </w:p>
    <w:p w:rsidR="002402D9" w:rsidRPr="00C4739E" w:rsidRDefault="005D6D0A" w:rsidP="002402D9">
      <w:pPr>
        <w:pStyle w:val="Considrant"/>
      </w:pPr>
      <w:r w:rsidRPr="00C4739E">
        <w:lastRenderedPageBreak/>
        <w:t>Se um subcontratante recorrer a outro subcontratante para realizar operações específicas de tratamento, deverão aplicar-se os requisitos específicos referidos no artigo 28.º, n.</w:t>
      </w:r>
      <w:r w:rsidRPr="00C4739E">
        <w:rPr>
          <w:vertAlign w:val="superscript"/>
        </w:rPr>
        <w:t>os</w:t>
      </w:r>
      <w:r w:rsidRPr="00C4739E">
        <w:t> 2 e 4, do Regulamento (UE) 2016/679 ou no artigo 29.º, n.</w:t>
      </w:r>
      <w:r w:rsidRPr="00C4739E">
        <w:rPr>
          <w:vertAlign w:val="superscript"/>
        </w:rPr>
        <w:t>os</w:t>
      </w:r>
      <w:r w:rsidRPr="00C4739E">
        <w:t xml:space="preserve"> 2 e 4, do Regulamento (UE) 2018/1725. Em particular, é necessária uma autorização escrita prévia, específica ou geral. Quer a autorização prévia concedida seja específica ou geral, o primeiro subcontratante deve manter atualizada uma lista de outros subcontratantes. </w:t>
      </w:r>
    </w:p>
    <w:p w:rsidR="002402D9" w:rsidRPr="00C4739E" w:rsidRDefault="002402D9" w:rsidP="002402D9">
      <w:pPr>
        <w:pStyle w:val="Considrant"/>
      </w:pPr>
      <w:r w:rsidRPr="00C4739E">
        <w:t>Para cumprir os requisitos do artigo 46.º, n.º 1, do Regulamento (UE) 2016/679, a Comissão adotou cláusulas contratuais-tipo nos termos do artigo 46.º, n.º 2, alínea c), do Regulamento (UE) 2016/679. Essas cláusulas cumprem igualmente os requisitos do artigo 28.º, n.</w:t>
      </w:r>
      <w:r w:rsidRPr="00C4739E">
        <w:rPr>
          <w:vertAlign w:val="superscript"/>
        </w:rPr>
        <w:t>os</w:t>
      </w:r>
      <w:r w:rsidRPr="00C4739E">
        <w:t xml:space="preserve"> 3 e 4, do Regulamento (UE) 2016/679 aplicáveis às transferências de dados de responsáveis pelo tratamento sujeitos ao Regulamento (UE) 2016/679 para subcontratantes fora do âmbito de aplicação territorial desse regulamento ou de subcontratantes sujeitos ao Regulamento (UE) 2016/679 para subcontratantes ulteriores fora do âmbito de aplicação territorial desse regulamento. Estas cláusulas contratuais-tipo não podem ser utilizadas como cláusulas contratuais-tipo para efeitos do capítulo V do Regulamento (UE) 2016/679. </w:t>
      </w:r>
    </w:p>
    <w:p w:rsidR="002402D9" w:rsidRPr="00C4739E" w:rsidRDefault="002402D9" w:rsidP="002402D9">
      <w:pPr>
        <w:pStyle w:val="Considrant"/>
      </w:pPr>
      <w:r w:rsidRPr="00C4739E">
        <w:t>Terceiros devem poder tornar-se parte nas cláusulas contratuais-tipo ao longo da vigência do contrato.</w:t>
      </w:r>
    </w:p>
    <w:p w:rsidR="002402D9" w:rsidRPr="00C4739E" w:rsidRDefault="002402D9" w:rsidP="002402D9">
      <w:pPr>
        <w:pStyle w:val="Considrant"/>
      </w:pPr>
      <w:r w:rsidRPr="00C4739E">
        <w:t xml:space="preserve">O funcionamento das cláusulas contratuais-tipo deve ser avaliado enquanto subparte da avaliação periódica do Regulamento (UE) 2016/679 referida no artigo 97.º desse regulamento. </w:t>
      </w:r>
    </w:p>
    <w:p w:rsidR="002402D9" w:rsidRPr="00C4739E" w:rsidRDefault="00EA7EE3" w:rsidP="00EA7EE3">
      <w:pPr>
        <w:pStyle w:val="Considrant"/>
      </w:pPr>
      <w:r w:rsidRPr="00C4739E">
        <w:t xml:space="preserve"> A Autoridade Europeia para a Proteção de Dados e o Comité Europeu para a Proteção de Dados foram consultados nos termos do artigo 42.º, n.</w:t>
      </w:r>
      <w:r w:rsidRPr="00C4739E">
        <w:rPr>
          <w:vertAlign w:val="superscript"/>
        </w:rPr>
        <w:t>os</w:t>
      </w:r>
      <w:r w:rsidRPr="00C4739E">
        <w:t> 1 e 2, do Regulamento (UE) 2018/1725 e emitiram um parecer comum em 14 de janeiro de 2021</w:t>
      </w:r>
      <w:r w:rsidRPr="00C4739E">
        <w:rPr>
          <w:rStyle w:val="FootnoteReference"/>
        </w:rPr>
        <w:footnoteReference w:id="3"/>
      </w:r>
      <w:r w:rsidRPr="00C4739E">
        <w:t>, que foi tido em consideração na preparação da presente decisão.</w:t>
      </w:r>
    </w:p>
    <w:p w:rsidR="002402D9" w:rsidRPr="00C4739E" w:rsidRDefault="002402D9" w:rsidP="002402D9">
      <w:pPr>
        <w:pStyle w:val="Considrant"/>
      </w:pPr>
      <w:r w:rsidRPr="00C4739E">
        <w:t>As medidas previstas na presente decisão são conformes ao parecer do Comité instituído pelo artigo 93.º do Regulamento (UE) 2016/679 e pelo artigo 96.º, n.º 2, do Regulamento (UE) 2018/1725,</w:t>
      </w:r>
    </w:p>
    <w:p w:rsidR="002402D9" w:rsidRPr="00C4739E" w:rsidRDefault="002402D9" w:rsidP="002402D9">
      <w:pPr>
        <w:pStyle w:val="Formuledadoption"/>
      </w:pPr>
      <w:r w:rsidRPr="00C4739E">
        <w:t xml:space="preserve">ADOTOU A PRESENTE DECISÃO: </w:t>
      </w:r>
    </w:p>
    <w:p w:rsidR="002402D9" w:rsidRPr="00C4739E" w:rsidRDefault="002402D9" w:rsidP="002402D9">
      <w:pPr>
        <w:pStyle w:val="Titrearticle"/>
      </w:pPr>
      <w:r w:rsidRPr="00C4739E">
        <w:t>Artigo 1.º</w:t>
      </w:r>
    </w:p>
    <w:p w:rsidR="002402D9" w:rsidRPr="00C4739E" w:rsidRDefault="002402D9" w:rsidP="002402D9">
      <w:r w:rsidRPr="00C4739E">
        <w:t>As cláusulas contratuais-tipo constantes do anexo cumprem os requisitos aplicáveis aos contratos celebrados entre responsáveis pelo tratamento e subcontratantes referidos no artigo 28.º, n.</w:t>
      </w:r>
      <w:r w:rsidRPr="00C4739E">
        <w:rPr>
          <w:vertAlign w:val="superscript"/>
        </w:rPr>
        <w:t>os</w:t>
      </w:r>
      <w:r w:rsidRPr="00C4739E">
        <w:t> 3 e 4, do Regulamento (UE) 2016/679 e no artigo 29.º, n.</w:t>
      </w:r>
      <w:r w:rsidRPr="00C4739E">
        <w:rPr>
          <w:vertAlign w:val="superscript"/>
        </w:rPr>
        <w:t>os</w:t>
      </w:r>
      <w:r w:rsidRPr="00C4739E">
        <w:t> 3 e 4, do Regulamento (UE) 2018/1725.</w:t>
      </w:r>
    </w:p>
    <w:p w:rsidR="002402D9" w:rsidRPr="00C4739E" w:rsidRDefault="002402D9" w:rsidP="002402D9">
      <w:pPr>
        <w:pStyle w:val="Titrearticle"/>
      </w:pPr>
      <w:r w:rsidRPr="00C4739E">
        <w:t>Artigo 2.º</w:t>
      </w:r>
    </w:p>
    <w:p w:rsidR="002402D9" w:rsidRPr="00C4739E" w:rsidRDefault="002402D9" w:rsidP="002402D9">
      <w:r w:rsidRPr="00C4739E">
        <w:t xml:space="preserve">As cláusulas contratuais-tipo constantes do anexo podem ser utilizadas em contratos celebrados entre um responsável pelo tratamento e um subcontratante que trate dados pessoais por conta do responsável pelo tratamento. </w:t>
      </w:r>
    </w:p>
    <w:p w:rsidR="002402D9" w:rsidRPr="00C4739E" w:rsidRDefault="002402D9" w:rsidP="002402D9">
      <w:pPr>
        <w:pStyle w:val="Titrearticle"/>
      </w:pPr>
      <w:r w:rsidRPr="00C4739E">
        <w:t>Artigo 3.º</w:t>
      </w:r>
    </w:p>
    <w:p w:rsidR="002402D9" w:rsidRPr="00C4739E" w:rsidRDefault="002402D9" w:rsidP="002402D9">
      <w:pPr>
        <w:rPr>
          <w:rFonts w:eastAsia="Calibri"/>
        </w:rPr>
      </w:pPr>
      <w:r w:rsidRPr="00C4739E">
        <w:t xml:space="preserve">A Comissão deve avaliar a aplicação prática das cláusulas contratuais-tipo constantes do anexo com base em todas as informações disponíveis, no âmbito da avaliação periódica prevista no artigo 97.º do Regulamento (UE) 2016/679. </w:t>
      </w:r>
    </w:p>
    <w:p w:rsidR="002402D9" w:rsidRPr="00C4739E" w:rsidRDefault="002402D9" w:rsidP="002402D9">
      <w:pPr>
        <w:pStyle w:val="Titrearticle"/>
      </w:pPr>
      <w:r w:rsidRPr="00C4739E">
        <w:t>Artigo 4.º</w:t>
      </w:r>
    </w:p>
    <w:p w:rsidR="003A69A2" w:rsidRPr="00C4739E" w:rsidRDefault="003A69A2" w:rsidP="00135D70">
      <w:r w:rsidRPr="00C4739E">
        <w:t>A presente decisão entra em vigor no vigésimo dia seguinte ao da sua publicação no Jornal Oficial da União Europeia.</w:t>
      </w:r>
    </w:p>
    <w:p w:rsidR="002402D9" w:rsidRPr="00C4739E" w:rsidRDefault="00C4739E" w:rsidP="00C4739E">
      <w:pPr>
        <w:pStyle w:val="Fait"/>
      </w:pPr>
      <w:r w:rsidRPr="00C4739E">
        <w:t>Feito em Bruxelas, em</w:t>
      </w:r>
    </w:p>
    <w:p w:rsidR="002402D9" w:rsidRPr="00C4739E" w:rsidRDefault="002402D9" w:rsidP="002402D9">
      <w:pPr>
        <w:pStyle w:val="Institutionquisigne"/>
        <w:rPr>
          <w:color w:val="000000" w:themeColor="text1"/>
        </w:rPr>
      </w:pPr>
      <w:r w:rsidRPr="00C4739E">
        <w:tab/>
      </w:r>
      <w:r w:rsidRPr="00C4739E">
        <w:rPr>
          <w:color w:val="000000" w:themeColor="text1"/>
        </w:rPr>
        <w:t>Pela Comissão</w:t>
      </w:r>
    </w:p>
    <w:p w:rsidR="002402D9" w:rsidRPr="00C4739E" w:rsidRDefault="002402D9" w:rsidP="002402D9">
      <w:pPr>
        <w:pStyle w:val="Personnequisigne"/>
      </w:pPr>
      <w:r w:rsidRPr="00C4739E">
        <w:tab/>
        <w:t>Ursula VON DER LEYEN</w:t>
      </w:r>
    </w:p>
    <w:p w:rsidR="002402D9" w:rsidRPr="00C4739E" w:rsidRDefault="002402D9" w:rsidP="00F476B5">
      <w:pPr>
        <w:pStyle w:val="Personnequisigne"/>
        <w:rPr>
          <w:color w:val="000000" w:themeColor="text1"/>
        </w:rPr>
      </w:pPr>
      <w:r w:rsidRPr="00C4739E">
        <w:tab/>
      </w:r>
      <w:r w:rsidRPr="00C4739E">
        <w:rPr>
          <w:color w:val="000000" w:themeColor="text1"/>
        </w:rPr>
        <w:t xml:space="preserve">A Presidente </w:t>
      </w:r>
    </w:p>
    <w:sectPr w:rsidR="002402D9" w:rsidRPr="00C4739E" w:rsidSect="00C4739E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512" w:rsidRDefault="00942512" w:rsidP="002402D9">
      <w:pPr>
        <w:spacing w:before="0" w:after="0"/>
      </w:pPr>
      <w:r>
        <w:separator/>
      </w:r>
    </w:p>
  </w:endnote>
  <w:endnote w:type="continuationSeparator" w:id="0">
    <w:p w:rsidR="00942512" w:rsidRDefault="00942512" w:rsidP="002402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C74" w:rsidRPr="00C4739E" w:rsidRDefault="00C4739E" w:rsidP="00C4739E">
    <w:pPr>
      <w:pStyle w:val="Footer"/>
      <w:rPr>
        <w:rFonts w:ascii="Arial" w:hAnsi="Arial" w:cs="Arial"/>
        <w:b/>
        <w:sz w:val="48"/>
      </w:rPr>
    </w:pPr>
    <w:r w:rsidRPr="00C4739E">
      <w:rPr>
        <w:rFonts w:ascii="Arial" w:hAnsi="Arial" w:cs="Arial"/>
        <w:b/>
        <w:sz w:val="48"/>
      </w:rPr>
      <w:t>PT</w:t>
    </w:r>
    <w:r w:rsidRPr="00C4739E">
      <w:rPr>
        <w:rFonts w:ascii="Arial" w:hAnsi="Arial" w:cs="Arial"/>
        <w:b/>
        <w:sz w:val="48"/>
      </w:rPr>
      <w:tab/>
    </w:r>
    <w:r w:rsidRPr="00C4739E">
      <w:rPr>
        <w:rFonts w:ascii="Arial" w:hAnsi="Arial" w:cs="Arial"/>
        <w:b/>
        <w:sz w:val="48"/>
      </w:rPr>
      <w:tab/>
    </w:r>
    <w:r w:rsidRPr="00C4739E">
      <w:tab/>
    </w:r>
    <w:r w:rsidRPr="00C4739E">
      <w:rPr>
        <w:rFonts w:ascii="Arial" w:hAnsi="Arial" w:cs="Arial"/>
        <w:b/>
        <w:sz w:val="48"/>
      </w:rPr>
      <w:t>PT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39E" w:rsidRPr="00C4739E" w:rsidRDefault="00C4739E" w:rsidP="00C4739E">
    <w:pPr>
      <w:pStyle w:val="Footer"/>
      <w:rPr>
        <w:rFonts w:ascii="Arial" w:hAnsi="Arial" w:cs="Arial"/>
        <w:b/>
        <w:sz w:val="48"/>
      </w:rPr>
    </w:pPr>
    <w:r w:rsidRPr="00C4739E">
      <w:rPr>
        <w:rFonts w:ascii="Arial" w:hAnsi="Arial" w:cs="Arial"/>
        <w:b/>
        <w:sz w:val="48"/>
      </w:rPr>
      <w:t>PT</w:t>
    </w:r>
    <w:r w:rsidRPr="00C4739E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BC3E3F">
      <w:rPr>
        <w:noProof/>
      </w:rPr>
      <w:t>1</w:t>
    </w:r>
    <w:r>
      <w:fldChar w:fldCharType="end"/>
    </w:r>
    <w:r>
      <w:tab/>
    </w:r>
    <w:r w:rsidRPr="00C4739E">
      <w:tab/>
    </w:r>
    <w:r w:rsidRPr="00C4739E">
      <w:rPr>
        <w:rFonts w:ascii="Arial" w:hAnsi="Arial" w:cs="Arial"/>
        <w:b/>
        <w:sz w:val="48"/>
      </w:rPr>
      <w:t>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39E" w:rsidRPr="00C4739E" w:rsidRDefault="00C4739E" w:rsidP="00C473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512" w:rsidRDefault="00942512" w:rsidP="002402D9">
      <w:pPr>
        <w:spacing w:before="0" w:after="0"/>
      </w:pPr>
      <w:r>
        <w:separator/>
      </w:r>
    </w:p>
  </w:footnote>
  <w:footnote w:type="continuationSeparator" w:id="0">
    <w:p w:rsidR="00942512" w:rsidRDefault="00942512" w:rsidP="002402D9">
      <w:pPr>
        <w:spacing w:before="0" w:after="0"/>
      </w:pPr>
      <w:r>
        <w:continuationSeparator/>
      </w:r>
    </w:p>
  </w:footnote>
  <w:footnote w:id="1">
    <w:p w:rsidR="002402D9" w:rsidRPr="007C41C9" w:rsidRDefault="002402D9" w:rsidP="002402D9">
      <w:pPr>
        <w:pStyle w:val="FootnoteText"/>
        <w:ind w:left="284" w:hanging="284"/>
      </w:pPr>
      <w:r>
        <w:rPr>
          <w:rStyle w:val="FootnoteReference"/>
        </w:rPr>
        <w:footnoteRef/>
      </w:r>
      <w:r>
        <w:tab/>
        <w:t>JO L 119 de 4.5.2016, p. 1.</w:t>
      </w:r>
    </w:p>
  </w:footnote>
  <w:footnote w:id="2">
    <w:p w:rsidR="002402D9" w:rsidRPr="00EA7EE3" w:rsidRDefault="002402D9" w:rsidP="002402D9">
      <w:pPr>
        <w:pStyle w:val="FootnoteText"/>
        <w:ind w:left="284" w:hanging="284"/>
      </w:pPr>
      <w:r>
        <w:rPr>
          <w:rStyle w:val="FootnoteReference"/>
        </w:rPr>
        <w:footnoteRef/>
      </w:r>
      <w:r>
        <w:tab/>
        <w:t>JO L 295 de 21.11.2018, p. 39.</w:t>
      </w:r>
    </w:p>
  </w:footnote>
  <w:footnote w:id="3">
    <w:p w:rsidR="002402D9" w:rsidRPr="003C5835" w:rsidRDefault="002402D9" w:rsidP="00EA7EE3">
      <w:pPr>
        <w:pStyle w:val="FootnoteText"/>
        <w:ind w:left="284" w:hanging="284"/>
      </w:pPr>
      <w:r>
        <w:rPr>
          <w:rStyle w:val="FootnoteReference"/>
        </w:rPr>
        <w:footnoteRef/>
      </w:r>
      <w:r>
        <w:tab/>
        <w:t>«EDPB - EDPS Joint Opinion 1/2021 on the European Commission’s Implementing Decision on standard contractual clauses between controllers and processors for the matters referred to in Article 28 (7) of Regulation (EU) 2016/679 and Article 29 (7) of Regulation (EU) 2018/1725» [Parecer conjunto 1/2021 do CEPD e da AEPD sobre a Decisão de Execução da Comissão Europeia relativa às cláusulas contratuais-tipo entre os responsáveis pelo tratamento de dados pessoais e os subcontratantes para as matérias referidas no artigo 28.º, n.º 7, do Regulamento (UE) 2016/679 e no artigo 29.º, n.º 7, do Regulamento (UE) 2018/1725].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643A602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78247AD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760159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3BD6071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ED16F9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0768823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F48BDB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591CF8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12"/>
  </w:num>
  <w:num w:numId="12">
    <w:abstractNumId w:val="20"/>
  </w:num>
  <w:num w:numId="13">
    <w:abstractNumId w:val="11"/>
  </w:num>
  <w:num w:numId="14">
    <w:abstractNumId w:val="13"/>
  </w:num>
  <w:num w:numId="15">
    <w:abstractNumId w:val="9"/>
  </w:num>
  <w:num w:numId="16">
    <w:abstractNumId w:val="19"/>
  </w:num>
  <w:num w:numId="17">
    <w:abstractNumId w:val="8"/>
  </w:num>
  <w:num w:numId="18">
    <w:abstractNumId w:val="14"/>
  </w:num>
  <w:num w:numId="19">
    <w:abstractNumId w:val="16"/>
  </w:num>
  <w:num w:numId="20">
    <w:abstractNumId w:val="17"/>
  </w:num>
  <w:num w:numId="21">
    <w:abstractNumId w:val="10"/>
  </w:num>
  <w:num w:numId="22">
    <w:abstractNumId w:val="15"/>
  </w:num>
  <w:num w:numId="23">
    <w:abstractNumId w:val="21"/>
  </w:num>
  <w:num w:numId="24">
    <w:abstractNumId w:val="18"/>
  </w:num>
  <w:num w:numId="25">
    <w:abstractNumId w:val="12"/>
  </w:num>
  <w:num w:numId="26">
    <w:abstractNumId w:val="20"/>
  </w:num>
  <w:num w:numId="27">
    <w:abstractNumId w:val="11"/>
  </w:num>
  <w:num w:numId="28">
    <w:abstractNumId w:val="13"/>
  </w:num>
  <w:num w:numId="29">
    <w:abstractNumId w:val="9"/>
  </w:num>
  <w:num w:numId="30">
    <w:abstractNumId w:val="19"/>
  </w:num>
  <w:num w:numId="31">
    <w:abstractNumId w:val="8"/>
  </w:num>
  <w:num w:numId="32">
    <w:abstractNumId w:val="14"/>
  </w:num>
  <w:num w:numId="33">
    <w:abstractNumId w:val="16"/>
  </w:num>
  <w:num w:numId="34">
    <w:abstractNumId w:val="17"/>
  </w:num>
  <w:num w:numId="35">
    <w:abstractNumId w:val="10"/>
  </w:num>
  <w:num w:numId="36">
    <w:abstractNumId w:val="15"/>
  </w:num>
  <w:num w:numId="37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s-ES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ttachedTemplate r:id="rId1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_RefLast" w:val="0"/>
    <w:docVar w:name="DQCDateTime" w:val="2021-05-20 09:41:09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3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1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1890C82D-33D6-4245-B72D-2DE0E7CEE4B1"/>
    <w:docVar w:name="LW_COVERPAGE_TYPE" w:val="1"/>
    <w:docVar w:name="LW_CROSSREFERENCE" w:val="&lt;UNUSED&gt;"/>
    <w:docVar w:name="LW_DATE.ADOPT.CP" w:val="de XXX"/>
    <w:docVar w:name="LW_DATE.ADOPT.CP_DATEFORMAT" w:val="de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as, "/>
    <w:docVar w:name="LW_EMISSION_SUFFIX" w:val=" "/>
    <w:docVar w:name="LW_ID_DOCMODEL" w:val="SJ-032"/>
    <w:docVar w:name="LW_ID_DOCSIGNATURE" w:val="SJ-032"/>
    <w:docVar w:name="LW_ID_DOCSTRUCTURE" w:val="COM/AA"/>
    <w:docVar w:name="LW_ID_DOCTYPE" w:val="SJ-032"/>
    <w:docVar w:name="LW_INTERETEEE.CP" w:val="(Texto relevante para efeitos do EEE)"/>
    <w:docVar w:name="LW_LANGUE" w:val="PT"/>
    <w:docVar w:name="LW_LANGUESFAISANTFOI.CP" w:val="&lt;UNUSED&gt;"/>
    <w:docVar w:name="LW_LEVEL_OF_SENSITIVITY" w:val="Standard treatment"/>
    <w:docVar w:name="LW_NOM.INST" w:val="COMISSÃO EUROPEI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relativa às cláusulas contratuais-tipo entre os responsáveis pelo tratamento de dados pessoais e os subcontratantes nos termos do artigo 28.º, n.º 7, do Regulamento (UE) 2016/679 do Parlamento Europeu e do Conselho e do artigo 29.º, n.º 7, do Regulamento (UE) 2018/1725 do Parlamento Europeu e do Conselho"/>
    <w:docVar w:name="LW_TYPE.DOC.CP" w:val="DECISÃO DE EXECUÇÃO (UE) \u8230?/... DA COMISSÃO"/>
  </w:docVars>
  <w:rsids>
    <w:rsidRoot w:val="002402D9"/>
    <w:rsid w:val="00071B95"/>
    <w:rsid w:val="000A7517"/>
    <w:rsid w:val="000E198E"/>
    <w:rsid w:val="00135D70"/>
    <w:rsid w:val="00151F7C"/>
    <w:rsid w:val="001C2816"/>
    <w:rsid w:val="002040A1"/>
    <w:rsid w:val="00232E98"/>
    <w:rsid w:val="00237340"/>
    <w:rsid w:val="002402D9"/>
    <w:rsid w:val="00252115"/>
    <w:rsid w:val="002532DA"/>
    <w:rsid w:val="00275FE2"/>
    <w:rsid w:val="002C0FB7"/>
    <w:rsid w:val="0032709B"/>
    <w:rsid w:val="00364079"/>
    <w:rsid w:val="003A69A2"/>
    <w:rsid w:val="0048570C"/>
    <w:rsid w:val="004D6C74"/>
    <w:rsid w:val="004F2DF0"/>
    <w:rsid w:val="005951BB"/>
    <w:rsid w:val="005D6D0A"/>
    <w:rsid w:val="006E1BCC"/>
    <w:rsid w:val="0070128F"/>
    <w:rsid w:val="007C06F6"/>
    <w:rsid w:val="007D5587"/>
    <w:rsid w:val="00894AF5"/>
    <w:rsid w:val="009237D1"/>
    <w:rsid w:val="00942512"/>
    <w:rsid w:val="00986B33"/>
    <w:rsid w:val="00986D45"/>
    <w:rsid w:val="00987AD5"/>
    <w:rsid w:val="009A12DF"/>
    <w:rsid w:val="009B7138"/>
    <w:rsid w:val="00AB596B"/>
    <w:rsid w:val="00BC3E3F"/>
    <w:rsid w:val="00BE246D"/>
    <w:rsid w:val="00BF17AA"/>
    <w:rsid w:val="00C24556"/>
    <w:rsid w:val="00C4739E"/>
    <w:rsid w:val="00CC49B0"/>
    <w:rsid w:val="00D60C6C"/>
    <w:rsid w:val="00D64D62"/>
    <w:rsid w:val="00DC435D"/>
    <w:rsid w:val="00DF46BA"/>
    <w:rsid w:val="00DF6773"/>
    <w:rsid w:val="00DF6971"/>
    <w:rsid w:val="00E37448"/>
    <w:rsid w:val="00EA7EE3"/>
    <w:rsid w:val="00ED3E3C"/>
    <w:rsid w:val="00F20062"/>
    <w:rsid w:val="00F476B5"/>
    <w:rsid w:val="00FD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8BBB4645-AE18-4119-87D7-C3564865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D60C6C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D60C6C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D60C6C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60C6C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60C6C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60C6C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D60C6C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60C6C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60C6C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60C6C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94A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4A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4AF5"/>
    <w:rPr>
      <w:rFonts w:ascii="Times New Roman" w:hAnsi="Times New Roman" w:cs="Times New Roman"/>
      <w:sz w:val="20"/>
      <w:szCs w:val="20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A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AF5"/>
    <w:rPr>
      <w:rFonts w:ascii="Times New Roman" w:hAnsi="Times New Roman" w:cs="Times New Roman"/>
      <w:b/>
      <w:bCs/>
      <w:sz w:val="20"/>
      <w:szCs w:val="20"/>
      <w:lang w:val="pt-PT"/>
    </w:rPr>
  </w:style>
  <w:style w:type="character" w:styleId="Hyperlink">
    <w:name w:val="Hyperlink"/>
    <w:basedOn w:val="DefaultParagraphFont"/>
    <w:uiPriority w:val="99"/>
    <w:unhideWhenUsed/>
    <w:rsid w:val="00894AF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AF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AF5"/>
    <w:rPr>
      <w:rFonts w:ascii="Segoe UI" w:hAnsi="Segoe UI" w:cs="Segoe UI"/>
      <w:sz w:val="18"/>
      <w:szCs w:val="18"/>
      <w:lang w:val="pt-PT"/>
    </w:r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24"/>
      </w:numPr>
    </w:pPr>
  </w:style>
  <w:style w:type="paragraph" w:customStyle="1" w:styleId="Tiret1">
    <w:name w:val="Tiret 1"/>
    <w:basedOn w:val="Point1"/>
    <w:rsid w:val="009B7138"/>
    <w:pPr>
      <w:numPr>
        <w:numId w:val="25"/>
      </w:numPr>
    </w:pPr>
  </w:style>
  <w:style w:type="paragraph" w:customStyle="1" w:styleId="Tiret2">
    <w:name w:val="Tiret 2"/>
    <w:basedOn w:val="Point2"/>
    <w:rsid w:val="009B7138"/>
    <w:pPr>
      <w:numPr>
        <w:numId w:val="26"/>
      </w:numPr>
    </w:pPr>
  </w:style>
  <w:style w:type="paragraph" w:customStyle="1" w:styleId="Tiret3">
    <w:name w:val="Tiret 3"/>
    <w:basedOn w:val="Point3"/>
    <w:rsid w:val="009B7138"/>
    <w:pPr>
      <w:numPr>
        <w:numId w:val="27"/>
      </w:numPr>
    </w:pPr>
  </w:style>
  <w:style w:type="paragraph" w:customStyle="1" w:styleId="Tiret4">
    <w:name w:val="Tiret 4"/>
    <w:basedOn w:val="Point4"/>
    <w:rsid w:val="009B7138"/>
    <w:pPr>
      <w:numPr>
        <w:numId w:val="28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29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29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31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31"/>
      </w:numPr>
    </w:pPr>
  </w:style>
  <w:style w:type="paragraph" w:customStyle="1" w:styleId="Bullet0">
    <w:name w:val="Bullet 0"/>
    <w:basedOn w:val="Normal"/>
    <w:rsid w:val="009B7138"/>
    <w:pPr>
      <w:numPr>
        <w:numId w:val="32"/>
      </w:numPr>
    </w:pPr>
  </w:style>
  <w:style w:type="paragraph" w:customStyle="1" w:styleId="Bullet1">
    <w:name w:val="Bullet 1"/>
    <w:basedOn w:val="Normal"/>
    <w:rsid w:val="009B7138"/>
    <w:pPr>
      <w:numPr>
        <w:numId w:val="33"/>
      </w:numPr>
    </w:pPr>
  </w:style>
  <w:style w:type="paragraph" w:customStyle="1" w:styleId="Bullet2">
    <w:name w:val="Bullet 2"/>
    <w:basedOn w:val="Normal"/>
    <w:rsid w:val="009B7138"/>
    <w:pPr>
      <w:numPr>
        <w:numId w:val="34"/>
      </w:numPr>
    </w:pPr>
  </w:style>
  <w:style w:type="paragraph" w:customStyle="1" w:styleId="Bullet3">
    <w:name w:val="Bullet 3"/>
    <w:basedOn w:val="Normal"/>
    <w:rsid w:val="009B7138"/>
    <w:pPr>
      <w:numPr>
        <w:numId w:val="35"/>
      </w:numPr>
    </w:pPr>
  </w:style>
  <w:style w:type="paragraph" w:customStyle="1" w:styleId="Bullet4">
    <w:name w:val="Bullet 4"/>
    <w:basedOn w:val="Normal"/>
    <w:rsid w:val="009B7138"/>
    <w:pPr>
      <w:numPr>
        <w:numId w:val="36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3</Pages>
  <Words>1425</Words>
  <Characters>7909</Characters>
  <Application>Microsoft Office Word</Application>
  <DocSecurity>0</DocSecurity>
  <Lines>137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SCHOLTEN Karoline (JUST)</dc:creator>
  <cp:keywords/>
  <dc:description/>
  <cp:lastModifiedBy>PAUMIER-BIANCO Madalena (DGT)</cp:lastModifiedBy>
  <cp:revision>3</cp:revision>
  <dcterms:created xsi:type="dcterms:W3CDTF">2021-05-20T07:40:00Z</dcterms:created>
  <dcterms:modified xsi:type="dcterms:W3CDTF">2021-05-20T07:41:00Z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7.0.1, Build 20190916</vt:lpwstr>
  </property>
  <property fmtid="{D5CDD505-2E9C-101B-9397-08002B2CF9AE}" pid="5" name="Created using">
    <vt:lpwstr>LW 7.0.1, Build 20190916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SJ-032</vt:lpwstr>
  </property>
  <property fmtid="{D5CDD505-2E9C-101B-9397-08002B2CF9AE}" pid="10" name="DQCStatus">
    <vt:lpwstr>Green (DQC version 03)</vt:lpwstr>
  </property>
</Properties>
</file>