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9D6B07" w:rsidRDefault="002D32B6" w:rsidP="009D6B0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12CE630-B6EA-45A3-94FA-80409683008F" style="width:450.65pt;height:409.35pt">
            <v:imagedata r:id="rId7" o:title=""/>
          </v:shape>
        </w:pict>
      </w:r>
    </w:p>
    <w:p w:rsidR="002402D9" w:rsidRPr="009D6B07" w:rsidRDefault="002402D9">
      <w:pPr>
        <w:sectPr w:rsidR="002402D9" w:rsidRPr="009D6B07" w:rsidSect="009B0175">
          <w:footerReference w:type="default" r:id="rId8"/>
          <w:pgSz w:w="11907" w:h="16839"/>
          <w:pgMar w:top="1134" w:right="1417" w:bottom="1134" w:left="1417" w:header="709" w:footer="709" w:gutter="0"/>
          <w:pgNumType w:start="0"/>
          <w:cols w:space="720"/>
          <w:docGrid w:linePitch="360"/>
        </w:sectPr>
      </w:pPr>
    </w:p>
    <w:p w:rsidR="002402D9" w:rsidRPr="009D6B07" w:rsidRDefault="009D6B07" w:rsidP="009D6B07">
      <w:pPr>
        <w:pStyle w:val="Typedudocument"/>
      </w:pPr>
      <w:r w:rsidRPr="009D6B07">
        <w:lastRenderedPageBreak/>
        <w:t>KOMISSION TÄYTÄNTÖÖNPANOPÄÄTÖS (EU) …/…,</w:t>
      </w:r>
    </w:p>
    <w:p w:rsidR="002402D9" w:rsidRPr="009D6B07" w:rsidRDefault="009D6B07" w:rsidP="009D6B07">
      <w:pPr>
        <w:pStyle w:val="Datedadoption"/>
      </w:pPr>
      <w:r w:rsidRPr="009D6B07">
        <w:t xml:space="preserve">annettu </w:t>
      </w:r>
      <w:r w:rsidRPr="009D6B07">
        <w:rPr>
          <w:rStyle w:val="Marker2"/>
        </w:rPr>
        <w:t>XXX</w:t>
      </w:r>
      <w:r w:rsidRPr="009D6B07">
        <w:t>,</w:t>
      </w:r>
    </w:p>
    <w:p w:rsidR="002402D9" w:rsidRPr="009D6B07" w:rsidRDefault="009D6B07" w:rsidP="009D6B07">
      <w:pPr>
        <w:pStyle w:val="Titreobjet"/>
      </w:pPr>
      <w:r w:rsidRPr="009D6B07">
        <w:t>Euroopan parlamentin ja neuvoston asetuksen (EU) 2016/679 28 artiklan 7 kohdan ja Euroopan parlamentin ja neuvoston asetuksen (EU) 2018/1725 29 artiklan 7 kohdan mukaisista rekisterinpitäjien ja henkilötietojen käsittelijöiden välisistä vakiosopimuslausekkeista</w:t>
      </w:r>
    </w:p>
    <w:p w:rsidR="002402D9" w:rsidRPr="009D6B07" w:rsidRDefault="009D6B07" w:rsidP="009D6B07">
      <w:pPr>
        <w:pStyle w:val="IntrtEEE"/>
      </w:pPr>
      <w:r w:rsidRPr="009D6B07">
        <w:t>(ETA:n kannalta merkityksellinen teksti)</w:t>
      </w:r>
    </w:p>
    <w:p w:rsidR="002402D9" w:rsidRPr="009D6B07" w:rsidRDefault="002402D9" w:rsidP="002402D9">
      <w:pPr>
        <w:pStyle w:val="Institutionquiagit"/>
      </w:pPr>
      <w:r w:rsidRPr="009D6B07">
        <w:t>EUROOPAN KOMISSIO, joka</w:t>
      </w:r>
    </w:p>
    <w:p w:rsidR="002402D9" w:rsidRPr="009D6B07" w:rsidRDefault="002402D9" w:rsidP="002402D9">
      <w:r w:rsidRPr="009D6B07">
        <w:rPr>
          <w:color w:val="000000"/>
        </w:rPr>
        <w:t>ottaa huomioon Euroopan unionin toiminnasta tehdyn sopimuksen</w:t>
      </w:r>
      <w:r w:rsidRPr="009D6B07">
        <w:t>,</w:t>
      </w:r>
    </w:p>
    <w:p w:rsidR="002402D9" w:rsidRPr="009D6B07" w:rsidRDefault="002402D9" w:rsidP="002402D9">
      <w:r w:rsidRPr="009D6B07">
        <w:t>ottaa huomioon luonnollisten henkilöiden suojelusta henkilötietojen käsittelyssä sekä näiden tietojen vapaasta liikkuvuudesta ja direktiivin 95/46/EY kumoamisesta 27 päivänä huhtikuuta 2016 annetun Euroopan parlamentin ja neuvoston asetuksen (EU) 2016/679</w:t>
      </w:r>
      <w:r w:rsidRPr="009D6B07">
        <w:rPr>
          <w:rStyle w:val="FootnoteReference"/>
        </w:rPr>
        <w:footnoteReference w:id="1"/>
      </w:r>
      <w:r w:rsidRPr="009D6B07">
        <w:t xml:space="preserve"> (yleinen tietosuoja-asetus), ja erityisesti sen 28 artiklan 7 kohdan, </w:t>
      </w:r>
    </w:p>
    <w:p w:rsidR="002402D9" w:rsidRPr="009D6B07" w:rsidRDefault="002402D9" w:rsidP="002402D9">
      <w:r w:rsidRPr="009D6B07">
        <w:t>ottaa huomioon luonnollisten henkilöiden suojelusta unionin toimielinten, elinten ja laitosten suorittamassa henkilötietojen käsittelyssä ja näiden tietojen vapaasta liikkuvuudesta sekä asetuksen (EY) N:o 45/2001 ja päätöksen N:o 1247/2002/EY kumoamisesta 23 päivänä lokakuuta 2018 annetun Euroopan parlamentin ja neuvoston asetuksen (EU) 2018/1725</w:t>
      </w:r>
      <w:r w:rsidRPr="009D6B07">
        <w:rPr>
          <w:rStyle w:val="FootnoteReference"/>
        </w:rPr>
        <w:footnoteReference w:id="2"/>
      </w:r>
      <w:r w:rsidRPr="009D6B07">
        <w:t xml:space="preserve"> (EU:n tietosuoja-asetus), ja erityisesti sen 29 artiklan 7 kohdan,</w:t>
      </w:r>
    </w:p>
    <w:p w:rsidR="002402D9" w:rsidRPr="009D6B07" w:rsidRDefault="002402D9" w:rsidP="002402D9">
      <w:r w:rsidRPr="009D6B07">
        <w:t>sekä katsoo seuraavaa:</w:t>
      </w:r>
    </w:p>
    <w:p w:rsidR="002402D9" w:rsidRPr="009D6B07" w:rsidRDefault="002402D9" w:rsidP="00364079">
      <w:pPr>
        <w:pStyle w:val="Considrant"/>
        <w:numPr>
          <w:ilvl w:val="0"/>
          <w:numId w:val="1"/>
        </w:numPr>
      </w:pPr>
      <w:r w:rsidRPr="009D6B07">
        <w:t>Rekisterinpitäjän ja henkilötietojen käsittelijän käsitteillä on keskeinen rooli asetuksen (EU) 2016/679 ja asetuksen (EU) 2018/1725 soveltamisessa. Rekisterinpitäjä on luonnollinen tai oikeushenkilö, viranomainen, virasto tai muu elin, joka yksin tai yhdessä toisten kanssa määrittelee henkilötietojen käsittelyn tarkoitukset ja keinot. Asetuksen (EU) 2018/1725 soveltamiseksi rekisterinpitäjällä tarkoitetaan unionin toimielintä tai elintä, pääosastoa tai muuta organisaatioyksikköä, joka yksin tai yhdessä toisten kanssa määrittelee henkilötietojen käsittelyn tarkoitukset ja keinot. Jos käsittelyn tarkoitukset ja keinot määritellään erityisellä unionin säädöksellä, rekisterinpitäjästä tai tämän nimittämistä koskevista erityisistä perusteista voidaan säätää unionin lainsäädännössä. Henkilötietojen käsittelijä on luonnollinen henkilö tai oikeushenkilö, viranomainen, virasto tai muu elin, joka käsittelee henkilötietoja rekisterinpitäjän lukuun.</w:t>
      </w:r>
    </w:p>
    <w:p w:rsidR="002402D9" w:rsidRPr="009D6B07" w:rsidRDefault="002402D9" w:rsidP="009237D1">
      <w:pPr>
        <w:pStyle w:val="Considrant"/>
      </w:pPr>
      <w:r w:rsidRPr="009D6B07">
        <w:t xml:space="preserve">Samoja vakiosopimuslausekkeita olisi sovellettava asetuksen (EU) 2016/679 soveltamisalaan kuuluvien rekisterinpitäjien ja henkilötietojen käsittelijöiden väliseen suhteeseen ja myös silloin, kun niihin sovelletaan asetusta (EU) 2018/1725. Tämä johtuu siitä, että jotta henkilötietojen suojaan koko unionissa ja henkilötietojen vapaaseen liikkuvuuteen unionissa sovellettaisiin johdonmukaista lähestymistapaa, jäsenvaltioiden julkiseen sektoriin sovellettavat asetuksen (EU) 2016/679 </w:t>
      </w:r>
      <w:r w:rsidRPr="009D6B07">
        <w:lastRenderedPageBreak/>
        <w:t xml:space="preserve">tietosuojasäännöt ja unionin toimielimiin, elimiin ja virastoihin sovellettavat asetuksen (EU) 2018/1725 tietosuojasäännöt on mahdollisuuksien mukaan sovitettu yhteen. </w:t>
      </w:r>
    </w:p>
    <w:p w:rsidR="002402D9" w:rsidRPr="009D6B07" w:rsidRDefault="002402D9" w:rsidP="002402D9">
      <w:pPr>
        <w:pStyle w:val="Considrant"/>
      </w:pPr>
      <w:r w:rsidRPr="009D6B07">
        <w:t>Asetusten (EU) 2016/679 ja (EU) 2018/1725 vaatimusten noudattamisen varmistamiseksi rekisterinpitäjän olisi antaessaan käsittelytoimia henkilötietojen käsittelijän tehtäväksi käytettävä ainoastaan henkilötietojen käsittelijöitä, jotka antavat riittävät takeet, erityisesti asiantuntemuksen, luotettavuuden ja resurssien osalta, kun toteutetaan sellaisia teknisiä ja organisatorisia toimenpiteitä, jotka täyttävät asetuksen (EU) 2016/679 ja asetuksen (EU) 2018/1725 vaatimukset, mukaan lukien käsittelyn turvallisuus</w:t>
      </w:r>
      <w:r w:rsidRPr="009D6B07">
        <w:rPr>
          <w:i/>
        </w:rPr>
        <w:t>.</w:t>
      </w:r>
    </w:p>
    <w:p w:rsidR="002402D9" w:rsidRPr="009D6B07" w:rsidRDefault="002402D9" w:rsidP="002402D9">
      <w:pPr>
        <w:pStyle w:val="Considrant"/>
      </w:pPr>
      <w:r w:rsidRPr="009D6B07">
        <w:t>Henkilötietojen käsittelijän suorittamaan tietojen käsittelyyn sovelletaan sopimusta tai muuta unionin oikeuden tai jäsenvaltion lainsäädännön mukaista oikeudellista asiakirjaa, joka sitoo henkilötietojen käsittelijää rekisterinpitäjään nähden ja jossa vahvistetaan asetuksen (EU) 2016/679 28 artiklan 3 ja 4 kohdassa tai asetuksen (EU) 2018/1725 29 artiklan 3 ja 4 kohdassa luetellut seikat. Sopimuksen tai asiakirjan on oltava kirjallinen, myös sähköisessä muodossa.</w:t>
      </w:r>
    </w:p>
    <w:p w:rsidR="002402D9" w:rsidRPr="009D6B07" w:rsidRDefault="002402D9" w:rsidP="002402D9">
      <w:pPr>
        <w:pStyle w:val="Considrant"/>
      </w:pPr>
      <w:r w:rsidRPr="009D6B07">
        <w:t xml:space="preserve">Asetuksen (EU) 2016/679 28 artiklan 6 kohdan ja asetuksen (EU) 2018/1725 29 artiklan 6 kohdan mukaisesti rekisterinpitäjä ja henkilötietojen käsittelijä voivat päättää neuvotella yksittäisen sopimuksen, joka sisältää asetuksen (EU) 2016/679 28 artiklan 3 ja 4 kohdassa tai asetuksen (EU) 2018/1725 29 artiklan 3 ja 4 kohdassa säädetyt pakolliset osat, tai käyttää kokonaan tai osittain komission asetuksen (EU) 2016/679 28 artiklan 7 kohdan ja asetuksen (EU) 2018/1725 29 artiklan 7 kohdan nojalla hyväksymiä vakiosopimuslausekkeita. </w:t>
      </w:r>
    </w:p>
    <w:p w:rsidR="002402D9" w:rsidRPr="009D6B07" w:rsidRDefault="002402D9" w:rsidP="002402D9">
      <w:pPr>
        <w:pStyle w:val="Considrant"/>
      </w:pPr>
      <w:r w:rsidRPr="009D6B07">
        <w:t>Rekisterinpitäjän ja henkilötietojen käsittelijän olisi voitava vapaasti sisällyttää tässä päätöksessä säädetyt vakiosopimuslausekkeet laajempaan sopimukseen ja lisätä muita lausekkeita tai lisätakeita edellyttäen, että ne eivät ole suoraan tai välillisesti ristiriidassa vakiosopimuslausekkeiden kanssa eivätkä rajoita rekisteröityjen perusoikeuksia tai -vapauksia. Vakiosopimuslausekkeiden käyttö ei vaikuta rekisterinpitäjän ja/tai henkilötietojen käsittelijän sopimusvelvoitteisiin, jotka koskevat sovellettavien erioikeuksien ja vapauksien kunnioittamisen varmistamista.</w:t>
      </w:r>
    </w:p>
    <w:p w:rsidR="002402D9" w:rsidRPr="009D6B07" w:rsidRDefault="002402D9" w:rsidP="002402D9">
      <w:pPr>
        <w:pStyle w:val="Considrant"/>
      </w:pPr>
      <w:r w:rsidRPr="009D6B07">
        <w:t xml:space="preserve">Vakiosopimuslausekkeiden olisi sisällettävä sekä aineellisia että menettelysääntöjä. Asetuksen (EU) 2016/679 28 artiklan 3 kohdan ja asetuksen (EU) 2018/1725 29 artiklan 3 kohdan mukaisesti vakiosopimuslausekkeissa olisi myös edellytettävä, että rekisterinpitäjä ja henkilötietojen käsittelijä vahvistavat käsittelyn kohteen ja keston, sen luonteen ja tarkoituksen, kyseessä olevien henkilötietojen tyypin, rekisteröityjen ryhmät sekä rekisterinpitäjän velvollisuudet ja oikeudet. </w:t>
      </w:r>
    </w:p>
    <w:p w:rsidR="002402D9" w:rsidRPr="009D6B07" w:rsidRDefault="002402D9" w:rsidP="002402D9">
      <w:pPr>
        <w:pStyle w:val="Considrant"/>
      </w:pPr>
      <w:r w:rsidRPr="009D6B07">
        <w:t>Asetuksen (EU) 2016/679 28 artiklan 3 kohdan ja asetuksen (EU) 2018/1725 29 artiklan 3 kohdan mukaan henkilötietojen käsittelijän on ilmoitettava rekisterinpitäjälle välittömästi, jos sen mielestä rekisterinpitäjän ohjeella rikotaan asetusta (EU) 2016/679 tai asetusta (EU) 2018/1725 taikka muita unionin tai jäsenvaltion tietosuojasäännöksiä.</w:t>
      </w:r>
    </w:p>
    <w:p w:rsidR="002402D9" w:rsidRPr="009D6B07" w:rsidRDefault="005D6D0A" w:rsidP="002402D9">
      <w:pPr>
        <w:pStyle w:val="Considrant"/>
      </w:pPr>
      <w:r w:rsidRPr="009D6B07">
        <w:t xml:space="preserve">Jos henkilötietojen käsittelijä kutsuu toisen henkilötietojen käsittelijän suorittamaan tiettyjä toimintoja, olisi sovellettava asetuksen (EU) 2016/679 28 artiklan 2 ja 4 kohdassa tai asetuksen (EU) 2018/1725 29 artiklan 2 ja 4 kohdassa tarkoitettuja erityisiä vaatimuksia. Erityisesti vaaditaan erityinen tai yleinen kirjallinen ennakkolupa. Riippumatta siitä, onko tämä ennakkolupa erityinen vai yleinen, ensimmäisen henkilötietojen käsittelijän olisi pidettävä ajan tasalla luettelo muista henkilötietojen käsittelijöistä. </w:t>
      </w:r>
    </w:p>
    <w:p w:rsidR="002402D9" w:rsidRPr="009D6B07" w:rsidRDefault="002402D9" w:rsidP="002402D9">
      <w:pPr>
        <w:pStyle w:val="Considrant"/>
      </w:pPr>
      <w:r w:rsidRPr="009D6B07">
        <w:t xml:space="preserve">Täyttääkseen asetuksen (EU) 2016/679 46 artiklan 1 kohdan vaatimukset komissio hyväksyi vakiosopimuslausekkeita asetuksen (EU) 2016/679 46 artiklan 2 kohdan c alakohdan nojalla. Kyseiset lausekkeet täyttävät myös asetuksen (EU) 2016/679 28 artiklan 3 ja 4 kohdan vaatimukset, jotka koskevat tiedonsiirtoja asetuksen (EU) 2016/679 soveltamisalaan kuuluvilta rekisterinpitäjiltä kyseisen asetuksen alueellisen soveltamisalan ulkopuolisille henkilötietojen käsittelijöille tai asetuksen (EU) 2016/679 soveltamisalaan kuuluvilta henkilötietojen käsittelijöiltä kyseisen asetuksen alueellisen soveltamisalan ulkopuolisille henkilötietojen alikäsittelijöille. Näitä vakiosopimuslausekkeita ei voida käyttää vakiosopimuslausekkeina asetuksen (EU) 2016/679 V luvun soveltamiseksi. </w:t>
      </w:r>
    </w:p>
    <w:p w:rsidR="002402D9" w:rsidRPr="009D6B07" w:rsidRDefault="002402D9" w:rsidP="002402D9">
      <w:pPr>
        <w:pStyle w:val="Considrant"/>
      </w:pPr>
      <w:r w:rsidRPr="009D6B07">
        <w:t>Kolmansien osapuolten olisi voitava tulla vakiosopimuslausekkeiden osapuoleksi sopimuksen koko elinkaaren ajan.</w:t>
      </w:r>
    </w:p>
    <w:p w:rsidR="002402D9" w:rsidRPr="009D6B07" w:rsidRDefault="002402D9" w:rsidP="002402D9">
      <w:pPr>
        <w:pStyle w:val="Considrant"/>
      </w:pPr>
      <w:r w:rsidRPr="009D6B07">
        <w:t xml:space="preserve">Vakiosopimuslausekkeiden toimivuutta olisi arvioitava osana asetuksen (EU) 2016/679 97 artiklassa tarkoitettua määräaikaisarviointia. </w:t>
      </w:r>
    </w:p>
    <w:p w:rsidR="002402D9" w:rsidRPr="009D6B07" w:rsidRDefault="00EA7EE3" w:rsidP="00EA7EE3">
      <w:pPr>
        <w:pStyle w:val="Considrant"/>
      </w:pPr>
      <w:r w:rsidRPr="009D6B07">
        <w:t xml:space="preserve"> Euroopan tietosuojavaltuutettua ja Euroopan tietosuojaneuvostoa on kuultu asetuksen (EU) 2018/1725 42 artiklan 1 ja 2 kohdan mukaisesti, ja ne antoivat 14 päivänä tammikuuta 2021 yhteisen lausunnon</w:t>
      </w:r>
      <w:r w:rsidRPr="009D6B07">
        <w:rPr>
          <w:rStyle w:val="FootnoteReference"/>
        </w:rPr>
        <w:footnoteReference w:id="3"/>
      </w:r>
      <w:r w:rsidRPr="009D6B07">
        <w:t>, joka on otettu huomioon tämän päätöksen valmistelussa.</w:t>
      </w:r>
    </w:p>
    <w:p w:rsidR="002402D9" w:rsidRPr="009D6B07" w:rsidRDefault="002402D9" w:rsidP="002402D9">
      <w:pPr>
        <w:pStyle w:val="Considrant"/>
      </w:pPr>
      <w:r w:rsidRPr="009D6B07">
        <w:t>Tässä päätöksessä säädetyt toimenpiteet ovat asetuksen (EU) 2016/679 93 artiklalla ja asetuksen (EU) 2018/1725 96 artiklan 2 kohdalla perustetun komitean lausunnon mukaiset,</w:t>
      </w:r>
    </w:p>
    <w:p w:rsidR="002402D9" w:rsidRPr="009D6B07" w:rsidRDefault="002402D9" w:rsidP="002402D9">
      <w:pPr>
        <w:pStyle w:val="Formuledadoption"/>
      </w:pPr>
      <w:r w:rsidRPr="009D6B07">
        <w:t xml:space="preserve">ON HYVÄKSYNYT TÄMÄN PÄÄTÖKSEN: </w:t>
      </w:r>
    </w:p>
    <w:p w:rsidR="002402D9" w:rsidRPr="009D6B07" w:rsidRDefault="002402D9" w:rsidP="002402D9">
      <w:pPr>
        <w:pStyle w:val="Titrearticle"/>
      </w:pPr>
      <w:r w:rsidRPr="009D6B07">
        <w:t>1 artikla</w:t>
      </w:r>
    </w:p>
    <w:p w:rsidR="002402D9" w:rsidRPr="009D6B07" w:rsidRDefault="002402D9" w:rsidP="002402D9">
      <w:r w:rsidRPr="009D6B07">
        <w:t>Liitteessä esitetyt vakiosopimuslausekkeet täyttävät asetuksen (EU) 2016/679 28 artiklan 3 ja 4 kohdassa sekä asetuksen (EU) 2018/1725 29 artiklan 3 ja 4 kohdassa säädetyt rekisterinpitäjien ja henkilötietojen käsittelijöiden välisiä sopimuksia koskevat vaatimukset.</w:t>
      </w:r>
    </w:p>
    <w:p w:rsidR="002402D9" w:rsidRPr="009D6B07" w:rsidRDefault="002402D9" w:rsidP="002402D9">
      <w:pPr>
        <w:pStyle w:val="Titrearticle"/>
      </w:pPr>
      <w:r w:rsidRPr="009D6B07">
        <w:t>2 artikla</w:t>
      </w:r>
    </w:p>
    <w:p w:rsidR="002402D9" w:rsidRPr="009D6B07" w:rsidRDefault="002402D9" w:rsidP="002402D9">
      <w:r w:rsidRPr="009D6B07">
        <w:t xml:space="preserve">Liitteessä esitettyjä vakiosopimuslausekkeita voidaan käyttää rekisterinpitäjän ja rekisterinpitäjän puolesta henkilötietoja käsittelevän henkilötietojen käsittelijän välisissä sopimuksissa. </w:t>
      </w:r>
    </w:p>
    <w:p w:rsidR="002402D9" w:rsidRPr="009D6B07" w:rsidRDefault="002402D9" w:rsidP="002402D9">
      <w:pPr>
        <w:pStyle w:val="Titrearticle"/>
      </w:pPr>
      <w:r w:rsidRPr="009D6B07">
        <w:t>3 artikla</w:t>
      </w:r>
    </w:p>
    <w:p w:rsidR="002402D9" w:rsidRPr="009D6B07" w:rsidRDefault="002402D9" w:rsidP="002402D9">
      <w:pPr>
        <w:rPr>
          <w:rFonts w:eastAsia="Calibri"/>
        </w:rPr>
      </w:pPr>
      <w:r w:rsidRPr="009D6B07">
        <w:t xml:space="preserve">Komissio arvioi liitteessä esitettyjen vakiosopimuslausekkeiden käytännön soveltamista kaikkien saatavilla olevien tietojen perusteella osana asetuksen (EU) 2016/679 97 artiklassa säädettyä määräaikaisarviointia. </w:t>
      </w:r>
    </w:p>
    <w:p w:rsidR="002402D9" w:rsidRPr="009D6B07" w:rsidRDefault="002402D9" w:rsidP="002402D9">
      <w:pPr>
        <w:pStyle w:val="Titrearticle"/>
      </w:pPr>
      <w:r w:rsidRPr="009D6B07">
        <w:t>4 artikla</w:t>
      </w:r>
    </w:p>
    <w:p w:rsidR="003A69A2" w:rsidRPr="009D6B07" w:rsidRDefault="003A69A2" w:rsidP="00135D70">
      <w:r w:rsidRPr="009D6B07">
        <w:t xml:space="preserve">Tämä päätös tulee voimaan kahdentenakymmenentenä päivänä sen jälkeen, kun se on julkaistu </w:t>
      </w:r>
      <w:r w:rsidRPr="009D6B07">
        <w:rPr>
          <w:i/>
          <w:iCs/>
        </w:rPr>
        <w:t>Euroopan unionin virallisessa lehdessä</w:t>
      </w:r>
      <w:r w:rsidRPr="009D6B07">
        <w:t>.</w:t>
      </w:r>
    </w:p>
    <w:p w:rsidR="002402D9" w:rsidRPr="009D6B07" w:rsidRDefault="009D6B07" w:rsidP="009D6B07">
      <w:pPr>
        <w:pStyle w:val="Fait"/>
      </w:pPr>
      <w:r w:rsidRPr="009D6B07">
        <w:t>Tehty Brysselissä</w:t>
      </w:r>
    </w:p>
    <w:p w:rsidR="002402D9" w:rsidRPr="009D6B07" w:rsidRDefault="002402D9" w:rsidP="002402D9">
      <w:pPr>
        <w:pStyle w:val="Institutionquisigne"/>
        <w:rPr>
          <w:color w:val="000000" w:themeColor="text1"/>
        </w:rPr>
      </w:pPr>
      <w:r w:rsidRPr="009D6B07">
        <w:tab/>
      </w:r>
      <w:r w:rsidRPr="009D6B07">
        <w:rPr>
          <w:color w:val="000000" w:themeColor="text1"/>
        </w:rPr>
        <w:t>Komission puolesta</w:t>
      </w:r>
    </w:p>
    <w:p w:rsidR="002402D9" w:rsidRPr="009D6B07" w:rsidRDefault="002402D9" w:rsidP="002402D9">
      <w:pPr>
        <w:pStyle w:val="Personnequisigne"/>
      </w:pPr>
      <w:r w:rsidRPr="009D6B07">
        <w:tab/>
        <w:t>Ursula VON DER LEYEN</w:t>
      </w:r>
    </w:p>
    <w:p w:rsidR="002402D9" w:rsidRPr="009D6B07" w:rsidRDefault="002402D9" w:rsidP="00F476B5">
      <w:pPr>
        <w:pStyle w:val="Personnequisigne"/>
        <w:rPr>
          <w:color w:val="000000" w:themeColor="text1"/>
        </w:rPr>
      </w:pPr>
      <w:r w:rsidRPr="009D6B07">
        <w:tab/>
      </w:r>
      <w:r w:rsidRPr="009D6B07">
        <w:rPr>
          <w:color w:val="000000" w:themeColor="text1"/>
        </w:rPr>
        <w:t xml:space="preserve">Puheenjohtaja </w:t>
      </w:r>
    </w:p>
    <w:sectPr w:rsidR="002402D9" w:rsidRPr="009D6B07" w:rsidSect="009B0175">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B07" w:rsidRPr="009B0175" w:rsidRDefault="009B0175" w:rsidP="009B0175">
    <w:pPr>
      <w:pStyle w:val="Footer"/>
      <w:rPr>
        <w:rFonts w:ascii="Arial" w:hAnsi="Arial" w:cs="Arial"/>
        <w:b/>
        <w:sz w:val="48"/>
      </w:rPr>
    </w:pPr>
    <w:r w:rsidRPr="009B0175">
      <w:rPr>
        <w:rFonts w:ascii="Arial" w:hAnsi="Arial" w:cs="Arial"/>
        <w:b/>
        <w:sz w:val="48"/>
      </w:rPr>
      <w:t>FI</w:t>
    </w:r>
    <w:r w:rsidRPr="009B0175">
      <w:rPr>
        <w:rFonts w:ascii="Arial" w:hAnsi="Arial" w:cs="Arial"/>
        <w:b/>
        <w:sz w:val="48"/>
      </w:rPr>
      <w:tab/>
    </w:r>
    <w:r w:rsidRPr="009B0175">
      <w:rPr>
        <w:rFonts w:ascii="Arial" w:hAnsi="Arial" w:cs="Arial"/>
        <w:b/>
        <w:sz w:val="48"/>
      </w:rPr>
      <w:tab/>
    </w:r>
    <w:r w:rsidRPr="009B0175">
      <w:tab/>
    </w:r>
    <w:r w:rsidRPr="009B0175">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175" w:rsidRPr="009B0175" w:rsidRDefault="009B0175" w:rsidP="009B0175">
    <w:pPr>
      <w:pStyle w:val="Footer"/>
      <w:rPr>
        <w:rFonts w:ascii="Arial" w:hAnsi="Arial" w:cs="Arial"/>
        <w:b/>
        <w:sz w:val="48"/>
      </w:rPr>
    </w:pPr>
    <w:r w:rsidRPr="009B0175">
      <w:rPr>
        <w:rFonts w:ascii="Arial" w:hAnsi="Arial" w:cs="Arial"/>
        <w:b/>
        <w:sz w:val="48"/>
      </w:rPr>
      <w:t>FI</w:t>
    </w:r>
    <w:r w:rsidRPr="009B0175">
      <w:rPr>
        <w:rFonts w:ascii="Arial" w:hAnsi="Arial" w:cs="Arial"/>
        <w:b/>
        <w:sz w:val="48"/>
      </w:rPr>
      <w:tab/>
    </w:r>
    <w:r>
      <w:fldChar w:fldCharType="begin"/>
    </w:r>
    <w:r>
      <w:instrText xml:space="preserve"> PAGE  \* MERGEFORMAT </w:instrText>
    </w:r>
    <w:r>
      <w:fldChar w:fldCharType="separate"/>
    </w:r>
    <w:r w:rsidR="002D32B6">
      <w:rPr>
        <w:noProof/>
      </w:rPr>
      <w:t>1</w:t>
    </w:r>
    <w:r>
      <w:fldChar w:fldCharType="end"/>
    </w:r>
    <w:r>
      <w:tab/>
    </w:r>
    <w:r w:rsidRPr="009B0175">
      <w:tab/>
    </w:r>
    <w:r w:rsidRPr="009B0175">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175" w:rsidRPr="009B0175" w:rsidRDefault="009B0175" w:rsidP="009B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9D6B07" w:rsidRDefault="002402D9" w:rsidP="002402D9">
      <w:pPr>
        <w:pStyle w:val="FootnoteText"/>
        <w:ind w:left="284" w:hanging="284"/>
        <w:rPr>
          <w:lang w:val="fr-BE"/>
        </w:rPr>
      </w:pPr>
      <w:r>
        <w:rPr>
          <w:rStyle w:val="FootnoteReference"/>
        </w:rPr>
        <w:footnoteRef/>
      </w:r>
      <w:r w:rsidRPr="009D6B07">
        <w:rPr>
          <w:lang w:val="fr-BE"/>
        </w:rPr>
        <w:tab/>
        <w:t>EUVL L 119, 4.5.2016, s. 1.</w:t>
      </w:r>
    </w:p>
  </w:footnote>
  <w:footnote w:id="2">
    <w:p w:rsidR="002402D9" w:rsidRPr="009D6B07" w:rsidRDefault="002402D9" w:rsidP="002402D9">
      <w:pPr>
        <w:pStyle w:val="FootnoteText"/>
        <w:ind w:left="284" w:hanging="284"/>
        <w:rPr>
          <w:lang w:val="fr-BE"/>
        </w:rPr>
      </w:pPr>
      <w:r>
        <w:rPr>
          <w:rStyle w:val="FootnoteReference"/>
        </w:rPr>
        <w:footnoteRef/>
      </w:r>
      <w:r w:rsidRPr="009D6B07">
        <w:rPr>
          <w:lang w:val="fr-BE"/>
        </w:rPr>
        <w:tab/>
        <w:t>EUVL L 295, 21.11.2018, s. 39.</w:t>
      </w:r>
    </w:p>
  </w:footnote>
  <w:footnote w:id="3">
    <w:p w:rsidR="002402D9" w:rsidRPr="009D6B07" w:rsidRDefault="002402D9" w:rsidP="00EA7EE3">
      <w:pPr>
        <w:pStyle w:val="FootnoteText"/>
        <w:ind w:left="284" w:hanging="284"/>
      </w:pPr>
      <w:r>
        <w:rPr>
          <w:rStyle w:val="FootnoteReference"/>
        </w:rPr>
        <w:footnoteRef/>
      </w:r>
      <w:r w:rsidRPr="009D6B07">
        <w:tab/>
        <w:t>Euroopan tietosuojaneuvoston ja Euroopan tietosuojavaltuutetun yhteinen lausunto 1/2021 asetuksen (EU) 2016/679 28 artiklan 7 kohdassa ja asetuksen (EU) 2018/1725 29 artiklan 7 kohdassa tarkoitettuja seikkoja koskevista rekisterinpitäjien ja henkilötietojen käsittelijöiden välisistä vakiosopimuslausekkeista annetusta komission täytäntöönpanopäätöksestä.</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i-FI" w:vendorID="64" w:dllVersion="131078" w:nlCheck="1" w:checkStyle="0"/>
  <w:activeWritingStyle w:appName="MSWord" w:lang="fr-BE" w:vendorID="64" w:dllVersion="131078" w:nlCheck="1" w:checkStyle="0"/>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1:46:3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212CE630-B6EA-45A3-94FA-80409683008F"/>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 "/>
    <w:docVar w:name="LW_ID_DOCMODEL" w:val="SJ-032"/>
    <w:docVar w:name="LW_ID_DOCSIGNATURE" w:val="SJ-032"/>
    <w:docVar w:name="LW_ID_DOCSTRUCTURE" w:val="COM/AA"/>
    <w:docVar w:name="LW_ID_DOCTYPE" w:val="SJ-032"/>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Euroopan parlamentin ja neuvoston asetuksen (EU) 2016/679 28 artiklan 7 kohdan ja Euroopan parlamentin ja neuvoston asetuksen (EU) 2018/1725 29 artiklan 7 kohdan mukaisista rekisterinpitäjien ja henkilötietojen käsittelijöiden välisistä vakiosopimuslausekkeista"/>
    <w:docVar w:name="LW_TYPE.DOC.CP" w:val="KOMISSION TÄYTÄNTÖÖNPANOPÄÄTÖS (EU) \u8230?/\u8230?,"/>
  </w:docVars>
  <w:rsids>
    <w:rsidRoot w:val="002402D9"/>
    <w:rsid w:val="000A7517"/>
    <w:rsid w:val="000E198E"/>
    <w:rsid w:val="00135D70"/>
    <w:rsid w:val="00151F7C"/>
    <w:rsid w:val="001C2816"/>
    <w:rsid w:val="002040A1"/>
    <w:rsid w:val="00232E98"/>
    <w:rsid w:val="00237340"/>
    <w:rsid w:val="002402D9"/>
    <w:rsid w:val="00252115"/>
    <w:rsid w:val="002532DA"/>
    <w:rsid w:val="00275FE2"/>
    <w:rsid w:val="002C0FB7"/>
    <w:rsid w:val="002D32B6"/>
    <w:rsid w:val="0035717A"/>
    <w:rsid w:val="00364079"/>
    <w:rsid w:val="003A69A2"/>
    <w:rsid w:val="0048570C"/>
    <w:rsid w:val="004D6C74"/>
    <w:rsid w:val="004F2DF0"/>
    <w:rsid w:val="005951BB"/>
    <w:rsid w:val="005D6D0A"/>
    <w:rsid w:val="006E1BCC"/>
    <w:rsid w:val="0070128F"/>
    <w:rsid w:val="007C06F6"/>
    <w:rsid w:val="007D5587"/>
    <w:rsid w:val="00894AF5"/>
    <w:rsid w:val="009237D1"/>
    <w:rsid w:val="00942512"/>
    <w:rsid w:val="00986B33"/>
    <w:rsid w:val="00986D45"/>
    <w:rsid w:val="00987AD5"/>
    <w:rsid w:val="009A12DF"/>
    <w:rsid w:val="009B0175"/>
    <w:rsid w:val="009B7138"/>
    <w:rsid w:val="009D6B07"/>
    <w:rsid w:val="00AB596B"/>
    <w:rsid w:val="00BE246D"/>
    <w:rsid w:val="00BF17AA"/>
    <w:rsid w:val="00C24556"/>
    <w:rsid w:val="00CC49B0"/>
    <w:rsid w:val="00D60C6C"/>
    <w:rsid w:val="00D64D62"/>
    <w:rsid w:val="00DC435D"/>
    <w:rsid w:val="00DF46BA"/>
    <w:rsid w:val="00DF6773"/>
    <w:rsid w:val="00DF6971"/>
    <w:rsid w:val="00E37448"/>
    <w:rsid w:val="00EA7EE3"/>
    <w:rsid w:val="00ED3E3C"/>
    <w:rsid w:val="00EE4E22"/>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fi-FI"/>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fi-FI"/>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3</Pages>
  <Words>968</Words>
  <Characters>7748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MURTO Juha (DGT)</cp:lastModifiedBy>
  <cp:revision>3</cp:revision>
  <dcterms:created xsi:type="dcterms:W3CDTF">2021-05-21T09:46:00Z</dcterms:created>
  <dcterms:modified xsi:type="dcterms:W3CDTF">2021-05-21T09:46:00Z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