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245BAD" w:rsidRPr="003A5F9A" w14:paraId="09039D34" w14:textId="77777777" w:rsidTr="00EA0398">
        <w:trPr>
          <w:trHeight w:val="485"/>
        </w:trPr>
        <w:tc>
          <w:tcPr>
            <w:tcW w:w="1996" w:type="pct"/>
            <w:vMerge w:val="restart"/>
            <w:tcBorders>
              <w:right w:val="single" w:sz="12" w:space="0" w:color="auto"/>
            </w:tcBorders>
          </w:tcPr>
          <w:p w14:paraId="6D72F9F9" w14:textId="763053A9" w:rsidR="00245BAD" w:rsidRPr="00AA5A63" w:rsidRDefault="00245BAD"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6EECAF07" w14:textId="582EDECA" w:rsidR="00245BAD" w:rsidRPr="00AA5A63" w:rsidRDefault="00245BAD" w:rsidP="00C21EA8">
            <w:pPr>
              <w:pStyle w:val="Text1"/>
              <w:spacing w:before="60" w:after="60"/>
              <w:ind w:left="0"/>
              <w:jc w:val="left"/>
              <w:rPr>
                <w:rFonts w:ascii="Verdana" w:hAnsi="Verdana" w:cs="Arial"/>
                <w:b/>
                <w:bCs/>
                <w:sz w:val="20"/>
                <w:szCs w:val="20"/>
              </w:rPr>
            </w:pPr>
            <w:r w:rsidRPr="009A500A">
              <w:rPr>
                <w:rFonts w:ascii="Verdana" w:hAnsi="Verdana" w:cs="Arial"/>
                <w:b/>
                <w:bCs/>
                <w:sz w:val="20"/>
                <w:szCs w:val="20"/>
              </w:rPr>
              <w:t>TSI 2024 Flagship technical support project</w:t>
            </w:r>
          </w:p>
        </w:tc>
      </w:tr>
      <w:tr w:rsidR="00245BAD" w:rsidRPr="003A5F9A" w14:paraId="588CBDAD" w14:textId="77777777" w:rsidTr="00EA0398">
        <w:trPr>
          <w:trHeight w:val="485"/>
        </w:trPr>
        <w:tc>
          <w:tcPr>
            <w:tcW w:w="1996" w:type="pct"/>
            <w:vMerge/>
            <w:tcBorders>
              <w:right w:val="single" w:sz="12" w:space="0" w:color="auto"/>
            </w:tcBorders>
          </w:tcPr>
          <w:p w14:paraId="5607CC9C" w14:textId="77777777" w:rsidR="00245BAD" w:rsidRDefault="00245BAD" w:rsidP="00245BAD">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04414F52" w14:textId="11CC4D87" w:rsidR="00245BAD" w:rsidRPr="009A500A" w:rsidDel="00245BAD" w:rsidRDefault="00245BAD" w:rsidP="00245BAD">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Pr>
                <w:rFonts w:ascii="Verdana" w:hAnsi="Verdana" w:cs="Arial"/>
                <w:b/>
                <w:bCs/>
                <w:sz w:val="20"/>
                <w:szCs w:val="20"/>
              </w:rPr>
              <w:t>Overcoming barriers to regional development</w:t>
            </w:r>
            <w:r w:rsidRPr="009A500A">
              <w:rPr>
                <w:rFonts w:ascii="Verdana" w:hAnsi="Verdana" w:cs="Arial"/>
                <w:b/>
                <w:bCs/>
                <w:sz w:val="20"/>
                <w:szCs w:val="20"/>
              </w:rPr>
              <w:t>”</w:t>
            </w:r>
          </w:p>
        </w:tc>
      </w:tr>
      <w:tr w:rsidR="00245BAD" w:rsidRPr="003A5F9A" w14:paraId="0F31FEEE" w14:textId="77777777" w:rsidTr="00EA0398">
        <w:trPr>
          <w:trHeight w:val="443"/>
        </w:trPr>
        <w:tc>
          <w:tcPr>
            <w:tcW w:w="1996" w:type="pct"/>
            <w:tcBorders>
              <w:right w:val="single" w:sz="12" w:space="0" w:color="auto"/>
            </w:tcBorders>
          </w:tcPr>
          <w:p w14:paraId="7E2F9289" w14:textId="4284DD51" w:rsidR="00245BAD" w:rsidRPr="00AA5A63" w:rsidRDefault="00245BAD" w:rsidP="00245BAD">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021588E9" w14:textId="067202D4" w:rsidR="00245BAD" w:rsidRPr="009A500A" w:rsidRDefault="00245BAD" w:rsidP="00245BAD">
            <w:pPr>
              <w:pStyle w:val="Text1"/>
              <w:spacing w:before="60" w:after="60"/>
              <w:ind w:left="0"/>
              <w:rPr>
                <w:rFonts w:ascii="Verdana" w:hAnsi="Verdana" w:cs="Arial"/>
                <w:b/>
                <w:bCs/>
                <w:sz w:val="20"/>
                <w:szCs w:val="20"/>
              </w:rPr>
            </w:pPr>
            <w:r w:rsidRPr="009A7C5C">
              <w:rPr>
                <w:rFonts w:ascii="Verdana" w:hAnsi="Verdana" w:cs="Arial"/>
                <w:b/>
                <w:bCs/>
                <w:color w:val="FF0000"/>
                <w:sz w:val="20"/>
                <w:szCs w:val="20"/>
              </w:rPr>
              <w:t xml:space="preserve"> </w:t>
            </w:r>
            <w:r w:rsidRPr="009A7C5C">
              <w:rPr>
                <w:rFonts w:ascii="Verdana" w:hAnsi="Verdana" w:cs="Arial"/>
                <w:bCs/>
                <w:color w:val="FF0000"/>
                <w:sz w:val="20"/>
                <w:szCs w:val="20"/>
              </w:rPr>
              <w:t>[maximum 15</w:t>
            </w:r>
            <w:r>
              <w:rPr>
                <w:rFonts w:ascii="Verdana" w:hAnsi="Verdana" w:cs="Arial"/>
                <w:bCs/>
                <w:color w:val="FF0000"/>
                <w:sz w:val="20"/>
                <w:szCs w:val="20"/>
              </w:rPr>
              <w:t>0 characters</w:t>
            </w:r>
            <w:r w:rsidRPr="009A7C5C">
              <w:rPr>
                <w:rFonts w:ascii="Verdana" w:hAnsi="Verdana" w:cs="Arial"/>
                <w:bCs/>
                <w:color w:val="FF0000"/>
                <w:sz w:val="20"/>
                <w:szCs w:val="20"/>
              </w:rPr>
              <w:t>]</w:t>
            </w:r>
          </w:p>
        </w:tc>
      </w:tr>
      <w:tr w:rsidR="00245BAD" w:rsidRPr="003A5F9A" w14:paraId="749D5553" w14:textId="77777777" w:rsidTr="66590D7B">
        <w:trPr>
          <w:trHeight w:val="443"/>
        </w:trPr>
        <w:tc>
          <w:tcPr>
            <w:tcW w:w="1996" w:type="pct"/>
            <w:tcBorders>
              <w:right w:val="single" w:sz="12" w:space="0" w:color="auto"/>
            </w:tcBorders>
          </w:tcPr>
          <w:p w14:paraId="6AB27887" w14:textId="77777777" w:rsidR="00245BAD" w:rsidRPr="00AA5A63" w:rsidRDefault="00245BAD" w:rsidP="00245BAD">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245BAD" w:rsidRPr="00AA5A63" w:rsidRDefault="00245BAD" w:rsidP="00245BAD">
            <w:pPr>
              <w:pStyle w:val="Text1"/>
              <w:spacing w:before="60" w:after="60"/>
              <w:ind w:left="0"/>
              <w:jc w:val="left"/>
              <w:rPr>
                <w:rFonts w:ascii="Verdana" w:hAnsi="Verdana" w:cs="Arial"/>
                <w:b/>
                <w:bCs/>
                <w:sz w:val="20"/>
                <w:szCs w:val="20"/>
              </w:rPr>
            </w:pPr>
          </w:p>
        </w:tc>
      </w:tr>
      <w:tr w:rsidR="00245BAD" w:rsidRPr="003A5F9A" w14:paraId="20DE4F4C" w14:textId="77777777" w:rsidTr="66590D7B">
        <w:trPr>
          <w:trHeight w:val="443"/>
        </w:trPr>
        <w:tc>
          <w:tcPr>
            <w:tcW w:w="1996" w:type="pct"/>
            <w:tcBorders>
              <w:right w:val="single" w:sz="12" w:space="0" w:color="auto"/>
            </w:tcBorders>
          </w:tcPr>
          <w:p w14:paraId="52DF484A" w14:textId="77777777" w:rsidR="00245BAD" w:rsidRPr="00AA5A63" w:rsidRDefault="00245BAD" w:rsidP="00245BAD">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245BAD" w:rsidRPr="00AA5A63" w:rsidRDefault="00245BAD" w:rsidP="00245BAD">
            <w:pPr>
              <w:pStyle w:val="Text1"/>
              <w:spacing w:before="60" w:after="60"/>
              <w:ind w:left="0"/>
              <w:jc w:val="left"/>
              <w:rPr>
                <w:rFonts w:ascii="Verdana" w:hAnsi="Verdana" w:cs="Arial"/>
                <w:b/>
                <w:bCs/>
                <w:sz w:val="20"/>
                <w:szCs w:val="20"/>
              </w:rPr>
            </w:pPr>
          </w:p>
        </w:tc>
      </w:tr>
      <w:tr w:rsidR="00245BAD" w:rsidRPr="003A5F9A" w14:paraId="519F294F" w14:textId="77777777" w:rsidTr="66590D7B">
        <w:trPr>
          <w:trHeight w:val="443"/>
        </w:trPr>
        <w:tc>
          <w:tcPr>
            <w:tcW w:w="1996" w:type="pct"/>
            <w:tcBorders>
              <w:right w:val="single" w:sz="12" w:space="0" w:color="auto"/>
            </w:tcBorders>
          </w:tcPr>
          <w:p w14:paraId="0B94D5A1" w14:textId="77777777" w:rsidR="00245BAD" w:rsidRPr="00AA5A63" w:rsidRDefault="00245BAD" w:rsidP="00245BAD">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245BAD" w:rsidRPr="00AA5A63" w:rsidRDefault="00245BAD" w:rsidP="00245BAD">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422DF29" w14:textId="77777777" w:rsidR="00AA5A63" w:rsidRDefault="00AA5A63" w:rsidP="00060746">
      <w:pPr>
        <w:jc w:val="center"/>
        <w:rPr>
          <w:rFonts w:ascii="Verdana" w:hAnsi="Verdana"/>
          <w:b/>
          <w:sz w:val="32"/>
          <w:szCs w:val="32"/>
        </w:rPr>
      </w:pPr>
    </w:p>
    <w:p w14:paraId="51C47B19" w14:textId="77777777" w:rsidR="00A7100F" w:rsidRDefault="00A7100F" w:rsidP="00245BAD">
      <w:pP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CE69C7"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CE69C7"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04E48E0F" w:rsidR="001240F8" w:rsidRPr="00E84FE8" w:rsidRDefault="00245BAD" w:rsidP="00245BAD">
            <w:pPr>
              <w:pStyle w:val="Text2"/>
              <w:spacing w:before="60" w:after="120" w:line="276" w:lineRule="auto"/>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CE69C7"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CE69C7"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09FFE389" w:rsidR="00B26DE0" w:rsidRPr="00E84FE8" w:rsidRDefault="00D468B3" w:rsidP="00245BAD">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0BD07168" w:rsidR="00380899" w:rsidRPr="00380899" w:rsidRDefault="00D468B3"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r w:rsidDel="00245BAD">
              <w:rPr>
                <w:rFonts w:ascii="Verdana" w:hAnsi="Verdana" w:cs="Arial"/>
                <w:sz w:val="20"/>
                <w:szCs w:val="20"/>
              </w:rPr>
              <w:t xml:space="preserve"> </w:t>
            </w:r>
          </w:p>
        </w:tc>
      </w:tr>
      <w:tr w:rsidR="00380899"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380899" w:rsidRPr="00E84FE8" w:rsidRDefault="00380899" w:rsidP="00380899">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75C59F93" w:rsidR="00380899" w:rsidRPr="00245BAD" w:rsidRDefault="00D468B3" w:rsidP="00D468B3">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M</w:t>
            </w:r>
            <w:r w:rsidRPr="00087BC9">
              <w:rPr>
                <w:rFonts w:ascii="Verdana" w:eastAsia="Times New Roman" w:hAnsi="Verdana" w:cs="Arial"/>
                <w:b/>
                <w:bCs/>
                <w:sz w:val="20"/>
                <w:szCs w:val="20"/>
                <w:lang w:eastAsia="en-GB"/>
              </w:rPr>
              <w:t>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r w:rsidRPr="00087BC9" w:rsidDel="00245BAD">
              <w:rPr>
                <w:rFonts w:ascii="Verdana" w:eastAsia="Times New Roman" w:hAnsi="Verdana" w:cs="Arial"/>
                <w:b/>
                <w:bCs/>
                <w:sz w:val="20"/>
                <w:szCs w:val="20"/>
                <w:lang w:eastAsia="en-GB"/>
              </w:rPr>
              <w:t xml:space="preserve"> </w:t>
            </w:r>
          </w:p>
        </w:tc>
      </w:tr>
      <w:tr w:rsidR="003E0249"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2DC75A61" w:rsidR="003E0249" w:rsidRPr="002062A3" w:rsidRDefault="00D468B3" w:rsidP="66590D7B">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r w:rsidDel="00245BAD">
              <w:rPr>
                <w:rFonts w:ascii="Verdana" w:hAnsi="Verdana" w:cs="Arial"/>
                <w:sz w:val="20"/>
                <w:szCs w:val="20"/>
              </w:rPr>
              <w:t xml:space="preserve"> </w:t>
            </w:r>
          </w:p>
        </w:tc>
      </w:tr>
      <w:tr w:rsidR="007D09AE"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7D09AE" w:rsidRPr="00380899" w:rsidRDefault="00266464" w:rsidP="000E57D0">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lastRenderedPageBreak/>
              <w:t xml:space="preserve">The below </w:t>
            </w:r>
            <w:r w:rsidR="00380899" w:rsidRPr="00380899">
              <w:rPr>
                <w:rFonts w:ascii="Verdana" w:eastAsia="Times New Roman" w:hAnsi="Verdana" w:cs="Arial"/>
                <w:b/>
                <w:bCs/>
                <w:color w:val="FF0000"/>
                <w:sz w:val="20"/>
                <w:szCs w:val="20"/>
                <w:lang w:eastAsia="en-GB"/>
              </w:rPr>
              <w:t>instructions are</w:t>
            </w:r>
            <w:r w:rsidRPr="00380899">
              <w:rPr>
                <w:rFonts w:ascii="Verdana" w:eastAsia="Times New Roman" w:hAnsi="Verdana" w:cs="Arial"/>
                <w:b/>
                <w:bCs/>
                <w:color w:val="FF0000"/>
                <w:sz w:val="20"/>
                <w:szCs w:val="20"/>
                <w:lang w:eastAsia="en-GB"/>
              </w:rPr>
              <w:t xml:space="preserve"> ONLY</w:t>
            </w:r>
            <w:r w:rsidR="007D09AE" w:rsidRPr="00380899">
              <w:rPr>
                <w:rFonts w:ascii="Verdana" w:eastAsia="Times New Roman" w:hAnsi="Verdana" w:cs="Arial"/>
                <w:b/>
                <w:bCs/>
                <w:color w:val="FF0000"/>
                <w:sz w:val="20"/>
                <w:szCs w:val="20"/>
                <w:lang w:eastAsia="en-GB"/>
              </w:rPr>
              <w:t xml:space="preserve"> for multi-country requests </w:t>
            </w:r>
            <w:r w:rsidRPr="00380899">
              <w:rPr>
                <w:rFonts w:ascii="Verdana" w:eastAsia="Times New Roman" w:hAnsi="Verdana" w:cs="Arial"/>
                <w:b/>
                <w:bCs/>
                <w:color w:val="FF0000"/>
                <w:sz w:val="20"/>
                <w:szCs w:val="20"/>
                <w:lang w:eastAsia="en-GB"/>
              </w:rPr>
              <w:t xml:space="preserve">to be submitted </w:t>
            </w:r>
            <w:r w:rsidR="007D09AE" w:rsidRPr="00380899">
              <w:rPr>
                <w:rFonts w:ascii="Verdana" w:eastAsia="Times New Roman" w:hAnsi="Verdana" w:cs="Arial"/>
                <w:b/>
                <w:bCs/>
                <w:color w:val="FF0000"/>
                <w:sz w:val="20"/>
                <w:szCs w:val="20"/>
                <w:lang w:eastAsia="en-GB"/>
              </w:rPr>
              <w:t>“on behalf” of other Member States’ authorities</w:t>
            </w:r>
          </w:p>
          <w:p w14:paraId="6F8CE35C" w14:textId="77777777" w:rsidR="00380899" w:rsidRDefault="00380899" w:rsidP="000E57D0">
            <w:pPr>
              <w:spacing w:before="60" w:after="60" w:line="240" w:lineRule="auto"/>
              <w:jc w:val="center"/>
              <w:rPr>
                <w:rFonts w:ascii="Verdana" w:eastAsia="Times New Roman" w:hAnsi="Verdana" w:cs="Arial"/>
                <w:b/>
                <w:bCs/>
                <w:sz w:val="20"/>
                <w:szCs w:val="20"/>
                <w:lang w:eastAsia="en-GB"/>
              </w:rPr>
            </w:pPr>
          </w:p>
          <w:p w14:paraId="6668166D" w14:textId="77777777" w:rsidR="00CA304F" w:rsidRDefault="00CA304F" w:rsidP="00CA304F">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42314FFB" w14:textId="77777777" w:rsidR="00CA304F" w:rsidRDefault="00CA304F" w:rsidP="00CA304F">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78D617BD"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48599968"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305F0C6A"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496C0BFC"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51149558" w14:textId="77777777" w:rsidR="00CA304F" w:rsidRDefault="00CA304F" w:rsidP="00CA304F">
            <w:pPr>
              <w:pStyle w:val="Text2"/>
              <w:spacing w:before="60" w:after="120"/>
              <w:ind w:left="720"/>
              <w:rPr>
                <w:rFonts w:ascii="Verdana" w:hAnsi="Verdana" w:cs="Arial"/>
                <w:sz w:val="20"/>
                <w:szCs w:val="20"/>
              </w:rPr>
            </w:pPr>
          </w:p>
          <w:p w14:paraId="1DB21FCC" w14:textId="77777777" w:rsidR="00CA304F" w:rsidRDefault="00CA304F" w:rsidP="00CA304F">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557A8BE2"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59552E79"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33E4BBD6" w14:textId="77777777" w:rsidR="00CA304F" w:rsidRDefault="00CA304F" w:rsidP="00CA304F">
            <w:pPr>
              <w:pStyle w:val="Text2"/>
              <w:numPr>
                <w:ilvl w:val="0"/>
                <w:numId w:val="40"/>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0ED6EDA9" w:rsidR="00380899" w:rsidRPr="00087BC9" w:rsidRDefault="00380899" w:rsidP="00380899">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20"/>
                <w:highlight w:val="yellow"/>
                <w:lang w:eastAsia="en-GB"/>
              </w:rPr>
            </w:pPr>
            <w:r w:rsidRPr="00334FF6">
              <w:rPr>
                <w:rFonts w:ascii="Verdana" w:hAnsi="Verdana"/>
                <w:b/>
                <w:color w:val="FF0000"/>
                <w:sz w:val="20"/>
                <w:highlight w:val="yellow"/>
              </w:rPr>
              <w:t xml:space="preserve">This general overview below is intended to help the </w:t>
            </w:r>
            <w:r>
              <w:rPr>
                <w:rFonts w:ascii="Verdana" w:hAnsi="Verdana"/>
                <w:b/>
                <w:color w:val="FF0000"/>
                <w:sz w:val="20"/>
                <w:highlight w:val="yellow"/>
              </w:rPr>
              <w:t>b</w:t>
            </w:r>
            <w:r w:rsidRPr="00334FF6">
              <w:rPr>
                <w:rFonts w:ascii="Verdana" w:hAnsi="Verdana"/>
                <w:b/>
                <w:color w:val="FF0000"/>
                <w:sz w:val="20"/>
                <w:highlight w:val="yellow"/>
              </w:rPr>
              <w:t xml:space="preserve">eneficiary </w:t>
            </w:r>
            <w:r>
              <w:rPr>
                <w:rFonts w:ascii="Verdana" w:hAnsi="Verdana"/>
                <w:b/>
                <w:color w:val="FF0000"/>
                <w:sz w:val="20"/>
                <w:highlight w:val="yellow"/>
              </w:rPr>
              <w:t>a</w:t>
            </w:r>
            <w:r w:rsidRPr="00334FF6">
              <w:rPr>
                <w:rFonts w:ascii="Verdana" w:hAnsi="Verdana"/>
                <w:b/>
                <w:color w:val="FF0000"/>
                <w:sz w:val="20"/>
                <w:highlight w:val="yellow"/>
              </w:rPr>
              <w:t xml:space="preserve">uthority describe the specific problems and needs by taking inspiration from the </w:t>
            </w:r>
            <w:r w:rsidRPr="00334FF6">
              <w:rPr>
                <w:rFonts w:ascii="Verdana" w:hAnsi="Verdana"/>
                <w:b/>
                <w:color w:val="FF0000"/>
                <w:sz w:val="20"/>
                <w:highlight w:val="yellow"/>
              </w:rPr>
              <w:lastRenderedPageBreak/>
              <w:t xml:space="preserve">contextual information provided.  </w:t>
            </w:r>
          </w:p>
          <w:p w14:paraId="217CCD5E"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lang w:val="en-IE"/>
              </w:rPr>
            </w:pPr>
            <w:r w:rsidRPr="00334FF6">
              <w:rPr>
                <w:rFonts w:ascii="Verdana" w:hAnsi="Verdana"/>
                <w:b/>
                <w:color w:val="FF0000"/>
                <w:sz w:val="20"/>
                <w:highlight w:val="yellow"/>
                <w:lang w:val="en-IE"/>
              </w:rPr>
              <w:t>This general overview does not provide any information about the specific situation in the Member State submitting the request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nor </w:t>
            </w:r>
            <w:r>
              <w:rPr>
                <w:rFonts w:ascii="Verdana" w:hAnsi="Verdana"/>
                <w:b/>
                <w:color w:val="FF0000"/>
                <w:sz w:val="20"/>
                <w:highlight w:val="yellow"/>
                <w:lang w:val="en-IE"/>
              </w:rPr>
              <w:t>about</w:t>
            </w:r>
            <w:r w:rsidRPr="00334FF6">
              <w:rPr>
                <w:rFonts w:ascii="Verdana" w:hAnsi="Verdana"/>
                <w:b/>
                <w:color w:val="FF0000"/>
                <w:sz w:val="20"/>
                <w:highlight w:val="yellow"/>
                <w:lang w:val="en-IE"/>
              </w:rPr>
              <w:t xml:space="preserve"> specific needs.</w:t>
            </w:r>
          </w:p>
          <w:p w14:paraId="53323576" w14:textId="74E3F83F"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r w:rsidRPr="00334FF6">
              <w:rPr>
                <w:rFonts w:ascii="Verdana" w:hAnsi="Verdana"/>
                <w:b/>
                <w:color w:val="FF0000"/>
                <w:sz w:val="20"/>
                <w:highlight w:val="yellow"/>
                <w:lang w:val="en-IE"/>
              </w:rPr>
              <w:t>When filling-in the request template online, y</w:t>
            </w:r>
            <w:proofErr w:type="spellStart"/>
            <w:r w:rsidRPr="00334FF6">
              <w:rPr>
                <w:rFonts w:ascii="Verdana" w:hAnsi="Verdana"/>
                <w:b/>
                <w:color w:val="FF0000"/>
                <w:sz w:val="20"/>
                <w:highlight w:val="yellow"/>
              </w:rPr>
              <w:t>ou</w:t>
            </w:r>
            <w:proofErr w:type="spellEnd"/>
            <w:r w:rsidRPr="00334FF6">
              <w:rPr>
                <w:rFonts w:ascii="Verdana" w:hAnsi="Verdana"/>
                <w:b/>
                <w:color w:val="FF0000"/>
                <w:sz w:val="20"/>
                <w:highlight w:val="yellow"/>
              </w:rPr>
              <w:t xml:space="preserve"> are invited to outline </w:t>
            </w:r>
            <w:r w:rsidRPr="00334FF6">
              <w:rPr>
                <w:rFonts w:ascii="Verdana" w:hAnsi="Verdana"/>
                <w:b/>
                <w:iCs/>
                <w:color w:val="FF0000"/>
                <w:sz w:val="20"/>
                <w:highlight w:val="yellow"/>
              </w:rPr>
              <w:t xml:space="preserve">your specific problems and needs, taking inspiration from the general overview and adapting it to your context, and to provide any additional information relevant </w:t>
            </w:r>
            <w:r w:rsidRPr="00334FF6">
              <w:rPr>
                <w:rFonts w:ascii="Verdana" w:hAnsi="Verdana"/>
                <w:b/>
                <w:color w:val="FF0000"/>
                <w:sz w:val="20"/>
                <w:highlight w:val="yellow"/>
                <w:lang w:val="en-IE"/>
              </w:rPr>
              <w:t xml:space="preserve"> to your specific context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7C845A0C" w14:textId="77777777" w:rsidR="009D04B2" w:rsidRPr="009D04B2" w:rsidRDefault="009D04B2" w:rsidP="009D04B2">
            <w:pPr>
              <w:shd w:val="clear" w:color="auto" w:fill="FFFF00"/>
              <w:spacing w:after="160" w:line="259" w:lineRule="auto"/>
              <w:jc w:val="both"/>
              <w:rPr>
                <w:rFonts w:ascii="Calibri" w:eastAsia="Times New Roman" w:hAnsi="Calibri" w:cs="Calibri"/>
                <w:lang w:val="en-IE"/>
              </w:rPr>
            </w:pPr>
            <w:bookmarkStart w:id="2" w:name="_Hlk125564430"/>
            <w:bookmarkStart w:id="3" w:name="_Hlk125564716"/>
            <w:r w:rsidRPr="009D04B2">
              <w:rPr>
                <w:rFonts w:ascii="Calibri" w:eastAsia="Times New Roman" w:hAnsi="Calibri" w:cs="Calibri"/>
                <w:b/>
                <w:lang w:val="en-IE"/>
              </w:rPr>
              <w:t>Regional growth and cohesion</w:t>
            </w:r>
            <w:r w:rsidRPr="009D04B2">
              <w:rPr>
                <w:rFonts w:ascii="Calibri" w:eastAsia="Times New Roman" w:hAnsi="Calibri" w:cs="Calibri"/>
                <w:lang w:val="en-IE"/>
              </w:rPr>
              <w:t xml:space="preserve"> </w:t>
            </w:r>
            <w:r w:rsidRPr="003B6C72">
              <w:rPr>
                <w:rFonts w:ascii="Calibri" w:eastAsia="Times New Roman" w:hAnsi="Calibri" w:cs="Calibri"/>
                <w:b/>
                <w:bCs/>
                <w:lang w:val="en-IE"/>
              </w:rPr>
              <w:t>are</w:t>
            </w:r>
            <w:r w:rsidRPr="009D04B2">
              <w:rPr>
                <w:rFonts w:ascii="Calibri" w:eastAsia="Times New Roman" w:hAnsi="Calibri" w:cs="Calibri"/>
                <w:lang w:val="en-IE"/>
              </w:rPr>
              <w:t xml:space="preserve"> </w:t>
            </w:r>
            <w:r w:rsidRPr="009D04B2">
              <w:rPr>
                <w:rFonts w:ascii="Calibri" w:eastAsia="Times New Roman" w:hAnsi="Calibri" w:cs="Calibri"/>
                <w:b/>
                <w:lang w:val="en-IE"/>
              </w:rPr>
              <w:t>central to Europe’s future progress and prosperity</w:t>
            </w:r>
            <w:bookmarkEnd w:id="2"/>
            <w:r w:rsidRPr="009D04B2">
              <w:rPr>
                <w:rFonts w:ascii="Calibri" w:eastAsia="Times New Roman" w:hAnsi="Calibri" w:cs="Calibri"/>
                <w:lang w:val="en-IE"/>
              </w:rPr>
              <w:t xml:space="preserve">. A key objective of </w:t>
            </w:r>
            <w:hyperlink r:id="rId13" w:history="1">
              <w:r w:rsidRPr="009D04B2">
                <w:rPr>
                  <w:rStyle w:val="Hyperlink"/>
                  <w:rFonts w:ascii="Calibri" w:eastAsia="Times New Roman" w:hAnsi="Calibri" w:cs="Calibri"/>
                  <w:lang w:val="en-IE"/>
                </w:rPr>
                <w:t>EU Cohesion Policy</w:t>
              </w:r>
            </w:hyperlink>
            <w:r w:rsidRPr="009D04B2">
              <w:rPr>
                <w:rFonts w:ascii="Calibri" w:eastAsia="Times New Roman" w:hAnsi="Calibri" w:cs="Calibri"/>
                <w:lang w:val="en-IE"/>
              </w:rPr>
              <w:t xml:space="preserve"> is to strengthen the economic, social and territorial cohesion in the European Union. </w:t>
            </w:r>
          </w:p>
          <w:p w14:paraId="7C7F83E1" w14:textId="3BE98B01" w:rsidR="009D04B2" w:rsidRPr="009D04B2" w:rsidRDefault="009D04B2" w:rsidP="009D04B2">
            <w:pPr>
              <w:shd w:val="clear" w:color="auto" w:fill="FFFF00"/>
              <w:spacing w:after="160" w:line="259" w:lineRule="auto"/>
              <w:jc w:val="both"/>
              <w:rPr>
                <w:rFonts w:ascii="Calibri" w:eastAsia="Times New Roman" w:hAnsi="Calibri" w:cs="Calibri"/>
                <w:lang w:val="en-IE"/>
              </w:rPr>
            </w:pPr>
            <w:r w:rsidRPr="009D04B2">
              <w:rPr>
                <w:rFonts w:ascii="Calibri" w:eastAsia="Times New Roman" w:hAnsi="Calibri" w:cs="Calibri"/>
                <w:lang w:val="en-IE"/>
              </w:rPr>
              <w:t xml:space="preserve">The </w:t>
            </w:r>
            <w:hyperlink r:id="rId14" w:history="1">
              <w:r w:rsidRPr="009D04B2">
                <w:rPr>
                  <w:rStyle w:val="Hyperlink"/>
                  <w:rFonts w:ascii="Calibri" w:eastAsia="Times New Roman" w:hAnsi="Calibri" w:cs="Calibri"/>
                  <w:lang w:val="en-IE"/>
                </w:rPr>
                <w:t>8th Report on Cohesion in Europe towards 2050</w:t>
              </w:r>
              <w:bookmarkEnd w:id="3"/>
            </w:hyperlink>
            <w:r w:rsidRPr="009D04B2">
              <w:rPr>
                <w:rFonts w:ascii="Calibri" w:eastAsia="Times New Roman" w:hAnsi="Calibri" w:cs="Calibri"/>
                <w:lang w:val="en-IE"/>
              </w:rPr>
              <w:t xml:space="preserve"> identifies numerous regions, which are experiencing economic stagnation or decline for the last 15 to 20 years. These regions are facing a multitude of mutually reinforcing development challenges such as deficiency of the public administration and low institutional capacity, population shrinkage, lower productivity growth and job creation, shrinking manufacturing sectors, and weakened innovation and education systems.</w:t>
            </w:r>
            <w:r w:rsidR="00975C68" w:rsidRPr="0089015F">
              <w:rPr>
                <w:rFonts w:cstheme="minorHAnsi"/>
                <w:highlight w:val="yellow"/>
                <w:lang w:val="en-IE"/>
              </w:rPr>
              <w:t xml:space="preserve"> The most remote parts of the EU – the outermost regions</w:t>
            </w:r>
            <w:r w:rsidR="00975C68">
              <w:rPr>
                <w:rFonts w:cstheme="minorHAnsi"/>
                <w:highlight w:val="yellow"/>
                <w:lang w:val="en-IE"/>
              </w:rPr>
              <w:t xml:space="preserve"> – </w:t>
            </w:r>
            <w:r w:rsidR="00975C68" w:rsidRPr="0089015F">
              <w:rPr>
                <w:rFonts w:cstheme="minorHAnsi"/>
                <w:highlight w:val="yellow"/>
                <w:lang w:val="en-IE"/>
              </w:rPr>
              <w:t xml:space="preserve">are in addition </w:t>
            </w:r>
            <w:r w:rsidR="00975C68">
              <w:rPr>
                <w:rFonts w:cstheme="minorHAnsi"/>
                <w:highlight w:val="yellow"/>
                <w:lang w:val="en-IE"/>
              </w:rPr>
              <w:t xml:space="preserve">faced with </w:t>
            </w:r>
            <w:r w:rsidR="00975C68" w:rsidRPr="0089015F">
              <w:rPr>
                <w:rFonts w:cstheme="minorHAnsi"/>
                <w:highlight w:val="yellow"/>
                <w:lang w:val="en-IE"/>
              </w:rPr>
              <w:t>permanent constraints such as remoteness and insularity which severely restrain their development</w:t>
            </w:r>
            <w:r w:rsidR="008608DF">
              <w:rPr>
                <w:rFonts w:cstheme="minorHAnsi"/>
                <w:lang w:val="en-IE"/>
              </w:rPr>
              <w:t xml:space="preserve"> as recognised by </w:t>
            </w:r>
            <w:hyperlink r:id="rId15" w:history="1">
              <w:r w:rsidR="008608DF" w:rsidRPr="00975C68">
                <w:rPr>
                  <w:rStyle w:val="Hyperlink"/>
                </w:rPr>
                <w:t>the Communication on the Outermost Regions</w:t>
              </w:r>
            </w:hyperlink>
            <w:r w:rsidR="008608DF">
              <w:t xml:space="preserve">. </w:t>
            </w:r>
          </w:p>
          <w:p w14:paraId="42F342F4" w14:textId="77777777" w:rsidR="009D04B2" w:rsidRPr="009D04B2" w:rsidRDefault="009D04B2" w:rsidP="009D04B2">
            <w:pPr>
              <w:shd w:val="clear" w:color="auto" w:fill="FFFF00"/>
              <w:spacing w:after="160" w:line="259" w:lineRule="auto"/>
              <w:jc w:val="both"/>
              <w:rPr>
                <w:rFonts w:ascii="Calibri" w:eastAsia="Times New Roman" w:hAnsi="Calibri" w:cs="Calibri"/>
                <w:lang w:val="en-IE"/>
              </w:rPr>
            </w:pPr>
            <w:r w:rsidRPr="009D04B2">
              <w:rPr>
                <w:rFonts w:ascii="Calibri" w:eastAsia="Times New Roman" w:hAnsi="Calibri" w:cs="Calibri"/>
                <w:lang w:val="en-IE"/>
              </w:rPr>
              <w:t xml:space="preserve">Good governance and efficient public institutions are especially important in regions that are performing below potential, as in many cases the lack of appropriate institutional support and public services hinders regional growth. </w:t>
            </w:r>
            <w:r w:rsidRPr="009D04B2">
              <w:rPr>
                <w:rFonts w:ascii="Calibri" w:eastAsia="Times New Roman" w:hAnsi="Calibri" w:cs="Calibri"/>
                <w:b/>
                <w:lang w:val="en-IE"/>
              </w:rPr>
              <w:t>Regions might be lacking the capacity</w:t>
            </w:r>
            <w:r w:rsidRPr="009D04B2">
              <w:rPr>
                <w:rFonts w:ascii="Calibri" w:eastAsia="Times New Roman" w:hAnsi="Calibri" w:cs="Calibri"/>
                <w:lang w:val="en-IE"/>
              </w:rPr>
              <w:t xml:space="preserve"> to assess and improve the quality of institutions and public services, including healthcare provision, and to evaluate the impacts of policy decisions on their development trajectory.</w:t>
            </w:r>
          </w:p>
          <w:p w14:paraId="095C59FE" w14:textId="5267ED22" w:rsidR="009D04B2" w:rsidRPr="009D04B2" w:rsidRDefault="009D04B2" w:rsidP="009D04B2">
            <w:pPr>
              <w:shd w:val="clear" w:color="auto" w:fill="FFFF00"/>
              <w:spacing w:after="160" w:line="259" w:lineRule="auto"/>
              <w:jc w:val="both"/>
              <w:rPr>
                <w:rFonts w:ascii="Calibri" w:eastAsia="Times New Roman" w:hAnsi="Calibri" w:cs="Calibri"/>
                <w:lang w:val="en-IE"/>
              </w:rPr>
            </w:pPr>
            <w:r w:rsidRPr="009D04B2">
              <w:rPr>
                <w:rFonts w:ascii="Calibri" w:eastAsia="Times New Roman" w:hAnsi="Calibri" w:cs="Calibri"/>
                <w:lang w:val="en-IE"/>
              </w:rPr>
              <w:t xml:space="preserve">Furthermore, </w:t>
            </w:r>
            <w:r w:rsidRPr="009D212A">
              <w:rPr>
                <w:rFonts w:ascii="Calibri" w:eastAsia="Times New Roman" w:hAnsi="Calibri" w:cs="Calibri"/>
                <w:b/>
                <w:lang w:val="en-IE"/>
              </w:rPr>
              <w:t>lack of entrepreneurial activity and economic dynamism</w:t>
            </w:r>
            <w:r w:rsidRPr="009D04B2">
              <w:rPr>
                <w:rFonts w:ascii="Calibri" w:eastAsia="Times New Roman" w:hAnsi="Calibri" w:cs="Calibri"/>
                <w:lang w:val="en-IE"/>
              </w:rPr>
              <w:t>, coupled with low innovative capacities</w:t>
            </w:r>
            <w:r w:rsidR="00975C68">
              <w:rPr>
                <w:rFonts w:ascii="Calibri" w:eastAsia="Times New Roman" w:hAnsi="Calibri" w:cs="Calibri"/>
                <w:lang w:val="en-IE"/>
              </w:rPr>
              <w:t xml:space="preserve"> as well as a lack of economic diversification</w:t>
            </w:r>
            <w:r w:rsidRPr="009D04B2">
              <w:rPr>
                <w:rFonts w:ascii="Calibri" w:eastAsia="Times New Roman" w:hAnsi="Calibri" w:cs="Calibri"/>
                <w:lang w:val="en-IE"/>
              </w:rPr>
              <w:t xml:space="preserve"> weight on regional growth. Such factors hold down regions in low-value products and services sectors or in economic activities with decreasing productivity.</w:t>
            </w:r>
          </w:p>
          <w:p w14:paraId="36F52676" w14:textId="77777777" w:rsidR="009D04B2" w:rsidRPr="009D04B2" w:rsidRDefault="009D04B2" w:rsidP="009D04B2">
            <w:pPr>
              <w:shd w:val="clear" w:color="auto" w:fill="FFFF00"/>
              <w:spacing w:after="160" w:line="259" w:lineRule="auto"/>
              <w:jc w:val="both"/>
              <w:rPr>
                <w:rFonts w:ascii="Calibri" w:eastAsia="Times New Roman" w:hAnsi="Calibri" w:cs="Calibri"/>
                <w:lang w:val="en-IE"/>
              </w:rPr>
            </w:pPr>
            <w:r w:rsidRPr="009D04B2">
              <w:rPr>
                <w:rFonts w:ascii="Calibri" w:eastAsia="Times New Roman" w:hAnsi="Calibri" w:cs="Calibri"/>
                <w:b/>
                <w:lang w:val="en-IE"/>
              </w:rPr>
              <w:t>Regional disparities</w:t>
            </w:r>
            <w:r w:rsidRPr="009D04B2">
              <w:rPr>
                <w:rFonts w:ascii="Calibri" w:eastAsia="Times New Roman" w:hAnsi="Calibri" w:cs="Calibri"/>
                <w:lang w:val="en-IE"/>
              </w:rPr>
              <w:t xml:space="preserve"> in research and innovation performance </w:t>
            </w:r>
            <w:r w:rsidRPr="009D04B2">
              <w:rPr>
                <w:rFonts w:ascii="Calibri" w:eastAsia="Times New Roman" w:hAnsi="Calibri" w:cs="Calibri"/>
                <w:b/>
                <w:lang w:val="en-IE"/>
              </w:rPr>
              <w:t>remain deep across the EU</w:t>
            </w:r>
            <w:r w:rsidRPr="009D04B2">
              <w:rPr>
                <w:rFonts w:ascii="Calibri" w:eastAsia="Times New Roman" w:hAnsi="Calibri" w:cs="Calibri"/>
                <w:lang w:val="en-IE"/>
              </w:rPr>
              <w:t xml:space="preserve"> and this innovation divide has been increasing. The </w:t>
            </w:r>
            <w:hyperlink r:id="rId16" w:history="1">
              <w:r w:rsidRPr="009D04B2">
                <w:rPr>
                  <w:rStyle w:val="Hyperlink"/>
                  <w:rFonts w:ascii="Calibri" w:eastAsia="Times New Roman" w:hAnsi="Calibri" w:cs="Calibri"/>
                  <w:lang w:val="en-IE"/>
                </w:rPr>
                <w:t>New European Innovation Agenda</w:t>
              </w:r>
            </w:hyperlink>
            <w:r w:rsidRPr="009D04B2">
              <w:rPr>
                <w:rFonts w:ascii="Calibri" w:eastAsia="Times New Roman" w:hAnsi="Calibri" w:cs="Calibri"/>
                <w:lang w:val="en-IE"/>
              </w:rPr>
              <w:t xml:space="preserve"> (NEIA) focuses on creating the basis for the emergence of connected Regional Innovation Valleys across the EU, notably involving regions with a lower innovation performance. </w:t>
            </w:r>
          </w:p>
          <w:p w14:paraId="072AF52E" w14:textId="55E3F9A7" w:rsidR="009D04B2" w:rsidRDefault="009D04B2" w:rsidP="00410FFA">
            <w:pPr>
              <w:shd w:val="clear" w:color="auto" w:fill="FFFF00"/>
              <w:spacing w:after="0"/>
              <w:jc w:val="both"/>
              <w:rPr>
                <w:rFonts w:ascii="Calibri" w:eastAsia="Times New Roman" w:hAnsi="Calibri" w:cs="Calibri"/>
                <w:lang w:val="en-IE"/>
              </w:rPr>
            </w:pPr>
            <w:r w:rsidRPr="009D04B2">
              <w:rPr>
                <w:rFonts w:ascii="Calibri" w:eastAsia="Times New Roman" w:hAnsi="Calibri" w:cs="Calibri"/>
                <w:b/>
                <w:lang w:val="en-IE"/>
              </w:rPr>
              <w:t>Regions are also experiencing challenges in retaining talent</w:t>
            </w:r>
            <w:r w:rsidRPr="009D04B2">
              <w:rPr>
                <w:rFonts w:ascii="Calibri" w:eastAsia="Times New Roman" w:hAnsi="Calibri" w:cs="Calibri"/>
                <w:lang w:val="en-IE"/>
              </w:rPr>
              <w:t xml:space="preserve"> due to a combination of demographic trends and lack of education and economic opportunities. An ageing and shrinking working age population, as well as a lack of economic dynamism lead to a decline of the highly skilled and younger workers in these regions. Promoting, retaining, and attracting talent is a key for regional development and the long-term prosperity of regions, as recognized by the </w:t>
            </w:r>
            <w:hyperlink r:id="rId17" w:history="1">
              <w:r w:rsidRPr="009D04B2">
                <w:rPr>
                  <w:rStyle w:val="Hyperlink"/>
                  <w:rFonts w:ascii="Calibri" w:eastAsia="Times New Roman" w:hAnsi="Calibri" w:cs="Calibri"/>
                  <w:lang w:val="en-IE"/>
                </w:rPr>
                <w:t>Communication on Harnessing Talent in Europe’s Regions</w:t>
              </w:r>
            </w:hyperlink>
            <w:r w:rsidR="008608DF">
              <w:t>.</w:t>
            </w:r>
          </w:p>
          <w:p w14:paraId="2D004D3E" w14:textId="51A593C8" w:rsidR="0018181E" w:rsidRDefault="0018181E" w:rsidP="00410FFA">
            <w:pPr>
              <w:shd w:val="clear" w:color="auto" w:fill="FFFF00"/>
              <w:spacing w:after="0"/>
              <w:jc w:val="both"/>
              <w:rPr>
                <w:rFonts w:ascii="Calibri" w:eastAsia="Times New Roman" w:hAnsi="Calibri" w:cs="Calibri"/>
                <w:lang w:val="en-IE"/>
              </w:rPr>
            </w:pPr>
          </w:p>
          <w:p w14:paraId="58233A5B" w14:textId="66D0BA97" w:rsidR="0018181E" w:rsidRDefault="0018181E" w:rsidP="00410FFA">
            <w:pPr>
              <w:shd w:val="clear" w:color="auto" w:fill="FFFF00"/>
              <w:spacing w:after="0"/>
              <w:jc w:val="both"/>
              <w:rPr>
                <w:rFonts w:ascii="Verdana" w:hAnsi="Verdana" w:cs="Arial"/>
                <w:i/>
                <w:color w:val="FF0000"/>
                <w:sz w:val="20"/>
                <w:szCs w:val="20"/>
              </w:rPr>
            </w:pPr>
            <w:r w:rsidRPr="00A83173">
              <w:rPr>
                <w:rFonts w:cstheme="minorHAnsi"/>
                <w:lang w:val="en-IE"/>
              </w:rPr>
              <w:t xml:space="preserve">The objective of the flagship would be to support the efforts of </w:t>
            </w:r>
            <w:r>
              <w:rPr>
                <w:rFonts w:cstheme="minorHAnsi"/>
                <w:lang w:val="en-IE"/>
              </w:rPr>
              <w:t xml:space="preserve">the </w:t>
            </w:r>
            <w:r w:rsidRPr="00A83173">
              <w:rPr>
                <w:rFonts w:cstheme="minorHAnsi"/>
                <w:lang w:val="en-IE"/>
              </w:rPr>
              <w:t xml:space="preserve">regional authorities, </w:t>
            </w:r>
            <w:r w:rsidRPr="0089015F">
              <w:rPr>
                <w:rFonts w:cstheme="minorHAnsi"/>
                <w:highlight w:val="yellow"/>
                <w:lang w:val="en-IE"/>
              </w:rPr>
              <w:t>the EU outermost regions and other regions facing constraints such as islands</w:t>
            </w:r>
            <w:r w:rsidRPr="00A83173">
              <w:rPr>
                <w:rFonts w:cstheme="minorHAnsi"/>
                <w:lang w:val="en-IE"/>
              </w:rPr>
              <w:t xml:space="preserve">, to define and implement appropriate processes and methodologies to address the development challenges in an integrated </w:t>
            </w:r>
            <w:r w:rsidRPr="00A83173">
              <w:rPr>
                <w:rFonts w:cstheme="minorHAnsi"/>
                <w:lang w:val="en-IE"/>
              </w:rPr>
              <w:lastRenderedPageBreak/>
              <w:t>manner and by taking into account good practices and lessons learned from other regions. In addition, the flagship also aims to incentivise peer learning and promote intra Member State and cross-border regional cooperation</w:t>
            </w:r>
            <w:r>
              <w:rPr>
                <w:rFonts w:cstheme="minorHAnsi"/>
                <w:lang w:val="en-IE"/>
              </w:rPr>
              <w:t xml:space="preserve"> and will work in complementarity to existing Commission initiatives such as the </w:t>
            </w:r>
            <w:hyperlink r:id="rId18" w:anchor=":~:text=The%20Cohesion%20for%20Transitions%20Community,in%20rolling%20out%20cohesion%20policy" w:history="1">
              <w:r w:rsidRPr="00E6469C">
                <w:rPr>
                  <w:rStyle w:val="Hyperlink"/>
                  <w:rFonts w:cstheme="minorHAnsi"/>
                  <w:lang w:val="en-IE"/>
                </w:rPr>
                <w:t>Cohesion for Transition Community of Practice</w:t>
              </w:r>
            </w:hyperlink>
            <w:r>
              <w:rPr>
                <w:rFonts w:cstheme="minorHAnsi"/>
                <w:lang w:val="en-IE"/>
              </w:rPr>
              <w:t xml:space="preserve">, the </w:t>
            </w:r>
            <w:hyperlink r:id="rId19" w:history="1">
              <w:r w:rsidRPr="00E6469C">
                <w:rPr>
                  <w:rStyle w:val="Hyperlink"/>
                  <w:rFonts w:cstheme="minorHAnsi"/>
                  <w:lang w:val="en-IE"/>
                </w:rPr>
                <w:t>Just Transition Platform</w:t>
              </w:r>
            </w:hyperlink>
            <w:r>
              <w:rPr>
                <w:rFonts w:cstheme="minorHAnsi"/>
                <w:lang w:val="en-IE"/>
              </w:rPr>
              <w:t xml:space="preserve">, the </w:t>
            </w:r>
            <w:hyperlink r:id="rId20" w:history="1">
              <w:r w:rsidRPr="00E6469C">
                <w:rPr>
                  <w:rStyle w:val="Hyperlink"/>
                  <w:rFonts w:cstheme="minorHAnsi"/>
                  <w:lang w:val="en-IE"/>
                </w:rPr>
                <w:t>S3 Community of Practice</w:t>
              </w:r>
            </w:hyperlink>
            <w:r>
              <w:rPr>
                <w:rFonts w:cstheme="minorHAnsi"/>
                <w:lang w:val="en-IE"/>
              </w:rPr>
              <w:t xml:space="preserve"> and </w:t>
            </w:r>
            <w:hyperlink r:id="rId21" w:history="1">
              <w:r w:rsidRPr="00E6469C">
                <w:rPr>
                  <w:rStyle w:val="Hyperlink"/>
                  <w:rFonts w:cstheme="minorHAnsi"/>
                  <w:lang w:val="en-IE"/>
                </w:rPr>
                <w:t>Regional Innovation Valleys</w:t>
              </w:r>
            </w:hyperlink>
            <w:r>
              <w:rPr>
                <w:rFonts w:cstheme="minorHAnsi"/>
                <w:lang w:val="en-IE"/>
              </w:rPr>
              <w:t>.</w:t>
            </w:r>
          </w:p>
          <w:p w14:paraId="58C8CF7B" w14:textId="77777777" w:rsidR="009D04B2" w:rsidRDefault="009D04B2" w:rsidP="00410FFA">
            <w:pPr>
              <w:shd w:val="clear" w:color="auto" w:fill="FFFF00"/>
              <w:spacing w:after="0"/>
              <w:jc w:val="both"/>
              <w:rPr>
                <w:rFonts w:ascii="Verdana" w:hAnsi="Verdana" w:cs="Arial"/>
                <w:i/>
                <w:color w:val="FF0000"/>
                <w:sz w:val="20"/>
                <w:szCs w:val="20"/>
              </w:rPr>
            </w:pPr>
          </w:p>
          <w:p w14:paraId="1F2B5F28" w14:textId="2AAAA051"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w:t>
            </w:r>
            <w:r w:rsidR="00DF2281">
              <w:rPr>
                <w:rFonts w:ascii="Verdana" w:hAnsi="Verdana" w:cs="Arial"/>
                <w:i/>
                <w:color w:val="FF0000"/>
                <w:sz w:val="20"/>
                <w:szCs w:val="20"/>
              </w:rPr>
              <w:t>the</w:t>
            </w:r>
            <w:r>
              <w:rPr>
                <w:rFonts w:ascii="Verdana" w:hAnsi="Verdana" w:cs="Arial"/>
                <w:i/>
                <w:color w:val="FF0000"/>
                <w:sz w:val="20"/>
                <w:szCs w:val="20"/>
              </w:rPr>
              <w:t xml:space="preserve"> 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3AA973CD"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5655E449" w14:textId="77777777" w:rsidR="00393CA9" w:rsidRDefault="00393CA9" w:rsidP="00410FFA">
            <w:pPr>
              <w:shd w:val="clear" w:color="auto" w:fill="FFFF00"/>
              <w:spacing w:after="0"/>
              <w:jc w:val="both"/>
              <w:rPr>
                <w:rFonts w:ascii="Verdana" w:eastAsia="Times New Roman" w:hAnsi="Verdana" w:cs="Arial"/>
                <w:color w:val="FF0000"/>
                <w:sz w:val="20"/>
                <w:szCs w:val="20"/>
                <w:lang w:eastAsia="en-GB"/>
              </w:rPr>
            </w:pPr>
          </w:p>
          <w:p w14:paraId="0CE704B3" w14:textId="6A202EA2" w:rsidR="00393CA9" w:rsidRPr="00EB3270" w:rsidDel="00CA5DB7" w:rsidRDefault="00393CA9" w:rsidP="00393CA9">
            <w:pPr>
              <w:spacing w:after="0"/>
              <w:jc w:val="both"/>
              <w:rPr>
                <w:rFonts w:ascii="Verdana" w:eastAsia="Times New Roman" w:hAnsi="Verdana" w:cs="Arial"/>
                <w:sz w:val="20"/>
                <w:szCs w:val="20"/>
                <w:lang w:eastAsia="en-GB"/>
              </w:rPr>
            </w:pPr>
          </w:p>
        </w:tc>
      </w:tr>
      <w:tr w:rsidR="00D468B3" w:rsidRPr="00F64CAB" w14:paraId="52871ACC" w14:textId="77777777" w:rsidTr="008A4DC9">
        <w:trPr>
          <w:trHeight w:val="420"/>
        </w:trPr>
        <w:tc>
          <w:tcPr>
            <w:tcW w:w="9072" w:type="dxa"/>
            <w:gridSpan w:val="3"/>
            <w:shd w:val="clear" w:color="auto" w:fill="auto"/>
            <w:vAlign w:val="center"/>
          </w:tcPr>
          <w:p w14:paraId="41B832F1" w14:textId="4551699A" w:rsidR="00D468B3" w:rsidRPr="00334FF6" w:rsidRDefault="00D468B3"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sidRPr="00D468B3">
              <w:rPr>
                <w:rFonts w:ascii="Verdana" w:eastAsia="Times New Roman" w:hAnsi="Verdana" w:cs="Arial"/>
                <w:sz w:val="20"/>
                <w:szCs w:val="20"/>
                <w:lang w:eastAsia="en-GB"/>
              </w:rPr>
              <w:lastRenderedPageBreak/>
              <w:t>[</w:t>
            </w:r>
            <w:r>
              <w:rPr>
                <w:rFonts w:ascii="Verdana" w:eastAsia="Times New Roman" w:hAnsi="Verdana" w:cs="Arial"/>
                <w:sz w:val="20"/>
                <w:szCs w:val="20"/>
                <w:lang w:eastAsia="en-GB"/>
              </w:rPr>
              <w:t xml:space="preserve">Insert Text; </w:t>
            </w:r>
            <w:r w:rsidRPr="00D468B3">
              <w:rPr>
                <w:rFonts w:ascii="Verdana" w:eastAsia="Times New Roman" w:hAnsi="Verdana" w:cs="Arial"/>
                <w:sz w:val="20"/>
                <w:szCs w:val="20"/>
                <w:lang w:eastAsia="en-GB"/>
              </w:rPr>
              <w:t>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6333DB2F"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110AFE">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3C05669D"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110AFE">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601F5C45" w14:textId="637132C7" w:rsidR="00140C8E" w:rsidRDefault="00547B77" w:rsidP="005B0AB3">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sidR="00775D1C">
              <w:rPr>
                <w:rFonts w:ascii="Verdana" w:eastAsia="Times New Roman" w:hAnsi="Verdana" w:cs="Arial"/>
                <w:sz w:val="20"/>
                <w:szCs w:val="20"/>
                <w:lang w:val="en-US" w:eastAsia="en-GB"/>
              </w:rPr>
              <w:t xml:space="preserve">Single Choice: </w:t>
            </w:r>
            <w:r>
              <w:rPr>
                <w:rFonts w:ascii="Verdana" w:eastAsia="Times New Roman" w:hAnsi="Verdana" w:cs="Arial"/>
                <w:sz w:val="20"/>
                <w:szCs w:val="20"/>
                <w:lang w:val="en-US" w:eastAsia="en-GB"/>
              </w:rPr>
              <w:t>Selection from pre-determined options based on DG REFORM broad policy areas of intervention</w:t>
            </w:r>
            <w:r w:rsidR="00140C8E">
              <w:rPr>
                <w:rFonts w:ascii="Verdana" w:eastAsia="Times New Roman" w:hAnsi="Verdana" w:cs="Arial"/>
                <w:sz w:val="20"/>
                <w:szCs w:val="20"/>
                <w:lang w:val="en-US" w:eastAsia="en-GB"/>
              </w:rPr>
              <w:t>:</w:t>
            </w:r>
          </w:p>
          <w:p w14:paraId="2C533F40" w14:textId="4019E962" w:rsidR="00C32178" w:rsidRDefault="00140C8E" w:rsidP="00C32178">
            <w:pPr>
              <w:pStyle w:val="ListParagraph"/>
              <w:numPr>
                <w:ilvl w:val="0"/>
                <w:numId w:val="17"/>
              </w:numPr>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05C6A29E" w14:textId="0B5757C8" w:rsidR="00C32178" w:rsidRDefault="007E64B3" w:rsidP="00C32178">
            <w:pPr>
              <w:pStyle w:val="ListParagraph"/>
              <w:numPr>
                <w:ilvl w:val="0"/>
                <w:numId w:val="17"/>
              </w:numPr>
              <w:rPr>
                <w:rFonts w:ascii="Verdana" w:eastAsia="Times New Roman" w:hAnsi="Verdana" w:cs="Arial"/>
                <w:sz w:val="20"/>
                <w:szCs w:val="20"/>
                <w:lang w:val="en-US" w:eastAsia="en-GB"/>
              </w:rPr>
            </w:pPr>
            <w:r w:rsidRPr="007B1DE8">
              <w:rPr>
                <w:rFonts w:ascii="Verdana" w:eastAsia="Times New Roman" w:hAnsi="Verdana" w:cs="Arial"/>
                <w:sz w:val="20"/>
                <w:szCs w:val="20"/>
                <w:lang w:val="en-US" w:eastAsia="en-GB"/>
              </w:rPr>
              <w:t>Sustainable growth and business environment</w:t>
            </w:r>
          </w:p>
          <w:p w14:paraId="29273440" w14:textId="5E59A09E" w:rsidR="00547B77" w:rsidRPr="00870236" w:rsidRDefault="00140C8E" w:rsidP="00870236">
            <w:pPr>
              <w:pStyle w:val="ListParagraph"/>
              <w:numPr>
                <w:ilvl w:val="0"/>
                <w:numId w:val="17"/>
              </w:numPr>
              <w:rPr>
                <w:lang w:val="en-US" w:eastAsia="en-GB"/>
              </w:rPr>
            </w:pPr>
            <w:proofErr w:type="spellStart"/>
            <w:r w:rsidRPr="00C32178">
              <w:rPr>
                <w:rFonts w:ascii="Verdana" w:hAnsi="Verdana"/>
                <w:sz w:val="20"/>
                <w:szCs w:val="20"/>
                <w:lang w:val="en-US" w:eastAsia="en-GB"/>
              </w:rPr>
              <w:t>Labour</w:t>
            </w:r>
            <w:proofErr w:type="spellEnd"/>
            <w:r w:rsidRPr="00C32178">
              <w:rPr>
                <w:rFonts w:ascii="Verdana" w:hAnsi="Verdana"/>
                <w:sz w:val="20"/>
                <w:szCs w:val="20"/>
                <w:lang w:val="en-US" w:eastAsia="en-GB"/>
              </w:rPr>
              <w:t xml:space="preserve"> market, Education, Health and Social services</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lastRenderedPageBreak/>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69315C20" w14:textId="1D74B69C"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617286BC" w14:textId="77777777" w:rsidR="00C32178" w:rsidRDefault="007E64B3" w:rsidP="007B1DE8">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0397610B" w:rsidR="00140C8E" w:rsidRPr="007B1DE8" w:rsidRDefault="00140C8E" w:rsidP="007B1DE8">
            <w:pPr>
              <w:pStyle w:val="ListParagraph"/>
              <w:numPr>
                <w:ilvl w:val="0"/>
                <w:numId w:val="19"/>
              </w:numPr>
              <w:spacing w:after="0"/>
              <w:rPr>
                <w:rFonts w:ascii="Verdana" w:eastAsia="Times New Roman" w:hAnsi="Verdana" w:cs="Arial"/>
                <w:sz w:val="20"/>
                <w:szCs w:val="20"/>
                <w:lang w:val="en-US" w:eastAsia="en-GB"/>
              </w:rPr>
            </w:pPr>
            <w:proofErr w:type="spellStart"/>
            <w:r w:rsidRPr="007B1DE8">
              <w:rPr>
                <w:rFonts w:ascii="Verdana" w:eastAsia="Times New Roman" w:hAnsi="Verdana" w:cs="Arial"/>
                <w:sz w:val="20"/>
                <w:szCs w:val="20"/>
                <w:lang w:val="en-US" w:eastAsia="en-GB"/>
              </w:rPr>
              <w:t>Labour</w:t>
            </w:r>
            <w:proofErr w:type="spellEnd"/>
            <w:r w:rsidRPr="007B1DE8">
              <w:rPr>
                <w:rFonts w:ascii="Verdana" w:eastAsia="Times New Roman" w:hAnsi="Verdana" w:cs="Arial"/>
                <w:sz w:val="20"/>
                <w:szCs w:val="20"/>
                <w:lang w:val="en-US" w:eastAsia="en-GB"/>
              </w:rPr>
              <w:t xml:space="preserve"> market, Education, Health and Social services</w:t>
            </w:r>
          </w:p>
          <w:p w14:paraId="2697A5AC" w14:textId="70B3171D" w:rsidR="00405D81" w:rsidRPr="00140C8E" w:rsidRDefault="00405D81" w:rsidP="00C32178">
            <w:pPr>
              <w:pStyle w:val="ListParagraph"/>
              <w:spacing w:after="0"/>
              <w:rPr>
                <w:lang w:val="en-US" w:eastAsia="en-GB"/>
              </w:rPr>
            </w:pP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830A8F">
              <w:rPr>
                <w:rFonts w:ascii="Verdana" w:hAnsi="Verdana"/>
                <w:b/>
                <w:bCs/>
                <w:sz w:val="20"/>
                <w:szCs w:val="20"/>
              </w:rPr>
              <w:t xml:space="preserve">topic(s) </w:t>
            </w:r>
            <w:r w:rsidR="00A3620D" w:rsidRPr="00830A8F">
              <w:rPr>
                <w:rFonts w:ascii="Verdana" w:hAnsi="Verdana"/>
                <w:b/>
                <w:bCs/>
                <w:sz w:val="20"/>
                <w:szCs w:val="20"/>
              </w:rPr>
              <w:t>(</w:t>
            </w:r>
            <w:r w:rsidRPr="00830A8F">
              <w:rPr>
                <w:rFonts w:ascii="Verdana" w:hAnsi="Verdana"/>
                <w:b/>
                <w:bCs/>
                <w:sz w:val="20"/>
                <w:szCs w:val="20"/>
              </w:rPr>
              <w:t>or policy actions</w:t>
            </w:r>
            <w:r w:rsidR="00A3620D" w:rsidRPr="00830A8F">
              <w:rPr>
                <w:rFonts w:ascii="Verdana" w:hAnsi="Verdana"/>
                <w:b/>
                <w:bCs/>
                <w:sz w:val="20"/>
                <w:szCs w:val="20"/>
              </w:rPr>
              <w:t>)</w:t>
            </w:r>
            <w:r w:rsidRPr="00830A8F">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0723CB96" w:rsidR="00BB27BC" w:rsidRPr="5ED146BE" w:rsidRDefault="00CE69C7" w:rsidP="00775D1C">
            <w:pPr>
              <w:spacing w:after="0"/>
              <w:rPr>
                <w:rFonts w:ascii="Verdana" w:eastAsia="Times New Roman" w:hAnsi="Verdana" w:cs="Arial"/>
                <w:sz w:val="20"/>
                <w:szCs w:val="20"/>
                <w:lang w:val="en-US" w:eastAsia="en-GB"/>
              </w:rPr>
            </w:pPr>
            <w:r w:rsidRPr="00CE69C7">
              <w:rPr>
                <w:rFonts w:ascii="Verdana" w:eastAsia="Times New Roman" w:hAnsi="Verdana" w:cs="Arial"/>
                <w:sz w:val="20"/>
                <w:szCs w:val="20"/>
                <w:lang w:val="en-US" w:eastAsia="en-GB"/>
              </w:rPr>
              <w:t xml:space="preserve">[Multiple-Choice: Selection from pre-determined options based on </w:t>
            </w:r>
            <w:hyperlink r:id="rId22" w:history="1">
              <w:r w:rsidRPr="00CE69C7">
                <w:rPr>
                  <w:rStyle w:val="Hyperlink"/>
                  <w:rFonts w:ascii="Verdana" w:eastAsia="Times New Roman" w:hAnsi="Verdana" w:cs="Arial"/>
                  <w:sz w:val="20"/>
                  <w:szCs w:val="20"/>
                  <w:lang w:val="en-US" w:eastAsia="en-GB"/>
                </w:rPr>
                <w:t>DG REFORM list of topics</w:t>
              </w:r>
            </w:hyperlink>
            <w:r w:rsidRPr="00CE69C7">
              <w:rPr>
                <w:rFonts w:ascii="Verdana" w:eastAsia="Times New Roman" w:hAnsi="Verdana" w:cs="Arial"/>
                <w:sz w:val="20"/>
                <w:szCs w:val="20"/>
                <w:lang w:val="en-US" w:eastAsia="en-GB"/>
              </w:rPr>
              <w:t>. Maximum: 5 options]</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3175E384" w:rsidR="003A5562" w:rsidRPr="00D468B3" w:rsidRDefault="00775D1C" w:rsidP="00D468B3">
            <w:pPr>
              <w:spacing w:after="0"/>
              <w:jc w:val="both"/>
              <w:rPr>
                <w:rFonts w:ascii="Verdana" w:hAnsi="Verdana"/>
                <w:b/>
                <w:bCs/>
                <w:sz w:val="20"/>
                <w:szCs w:val="20"/>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588D02BD" w:rsidR="004422E1" w:rsidRPr="009C1AE9" w:rsidRDefault="004422E1" w:rsidP="004422E1">
            <w:pPr>
              <w:shd w:val="clear" w:color="auto" w:fill="FFFF00"/>
              <w:spacing w:after="0" w:line="240" w:lineRule="auto"/>
              <w:jc w:val="both"/>
              <w:textAlignment w:val="baseline"/>
              <w:rPr>
                <w:rFonts w:ascii="Verdana" w:eastAsia="Times New Roman" w:hAnsi="Verdana" w:cs="Arial"/>
                <w:b/>
                <w:iCs/>
                <w:color w:val="FF0000"/>
                <w:sz w:val="20"/>
                <w:szCs w:val="20"/>
                <w:highlight w:val="yellow"/>
              </w:rPr>
            </w:pPr>
            <w:r w:rsidRPr="009C1AE9">
              <w:rPr>
                <w:rFonts w:ascii="Verdana" w:eastAsia="Times New Roman" w:hAnsi="Verdana" w:cs="Arial"/>
                <w:b/>
                <w:iCs/>
                <w:color w:val="FF0000"/>
                <w:sz w:val="20"/>
                <w:szCs w:val="20"/>
                <w:highlight w:val="yellow"/>
              </w:rPr>
              <w:t>The TSI 202</w:t>
            </w:r>
            <w:r>
              <w:rPr>
                <w:rFonts w:ascii="Verdana" w:eastAsia="Times New Roman" w:hAnsi="Verdana" w:cs="Arial"/>
                <w:b/>
                <w:iCs/>
                <w:color w:val="FF0000"/>
                <w:sz w:val="20"/>
                <w:szCs w:val="20"/>
                <w:highlight w:val="yellow"/>
              </w:rPr>
              <w:t>4</w:t>
            </w:r>
            <w:r w:rsidRPr="009C1AE9">
              <w:rPr>
                <w:rFonts w:ascii="Verdana" w:eastAsia="Times New Roman" w:hAnsi="Verdana" w:cs="Arial"/>
                <w:b/>
                <w:iCs/>
                <w:color w:val="FF0000"/>
                <w:sz w:val="20"/>
                <w:szCs w:val="20"/>
                <w:highlight w:val="yellow"/>
              </w:rPr>
              <w:t xml:space="preserve"> f</w:t>
            </w:r>
            <w:r w:rsidRPr="009C1AE9">
              <w:rPr>
                <w:rFonts w:ascii="Verdana" w:eastAsia="Times New Roman" w:hAnsi="Verdana" w:cs="Arial"/>
                <w:b/>
                <w:color w:val="FF0000"/>
                <w:sz w:val="20"/>
                <w:szCs w:val="20"/>
                <w:highlight w:val="yellow"/>
                <w:lang w:eastAsia="en-GB"/>
              </w:rPr>
              <w:t xml:space="preserve">lagship technical support project </w:t>
            </w:r>
            <w:r w:rsidRPr="009C1AE9">
              <w:rPr>
                <w:rFonts w:ascii="Verdana" w:hAnsi="Verdana" w:cs="Arial"/>
                <w:b/>
                <w:bCs/>
                <w:color w:val="FF0000"/>
                <w:sz w:val="20"/>
                <w:szCs w:val="20"/>
                <w:highlight w:val="yellow"/>
              </w:rPr>
              <w:t>“</w:t>
            </w:r>
            <w:r w:rsidR="009D04B2" w:rsidRPr="009D04B2">
              <w:rPr>
                <w:rFonts w:ascii="Verdana" w:hAnsi="Verdana" w:cs="Arial"/>
                <w:b/>
                <w:bCs/>
                <w:color w:val="FF0000"/>
                <w:sz w:val="20"/>
                <w:szCs w:val="20"/>
              </w:rPr>
              <w:t>Overcoming barriers to regional development</w:t>
            </w:r>
            <w:r w:rsidRPr="00410FFA">
              <w:rPr>
                <w:rFonts w:ascii="Verdana" w:hAnsi="Verdana" w:cs="Arial"/>
                <w:b/>
                <w:bCs/>
                <w:color w:val="FF0000"/>
                <w:sz w:val="20"/>
                <w:szCs w:val="20"/>
              </w:rPr>
              <w:t>”</w:t>
            </w:r>
            <w:r w:rsidRPr="009C1AE9">
              <w:rPr>
                <w:rFonts w:ascii="Verdana" w:hAnsi="Verdana" w:cs="Arial"/>
                <w:b/>
                <w:bCs/>
                <w:color w:val="FF0000"/>
                <w:sz w:val="20"/>
                <w:szCs w:val="20"/>
                <w:highlight w:val="yellow"/>
              </w:rPr>
              <w:t xml:space="preserve"> </w:t>
            </w:r>
            <w:r w:rsidRPr="009C1AE9">
              <w:rPr>
                <w:rFonts w:ascii="Verdana" w:eastAsia="Times New Roman" w:hAnsi="Verdana" w:cs="Arial"/>
                <w:b/>
                <w:iCs/>
                <w:color w:val="FF0000"/>
                <w:sz w:val="20"/>
                <w:szCs w:val="20"/>
                <w:highlight w:val="yellow"/>
              </w:rPr>
              <w:t>identifie</w:t>
            </w:r>
            <w:r>
              <w:rPr>
                <w:rFonts w:ascii="Verdana" w:eastAsia="Times New Roman" w:hAnsi="Verdana" w:cs="Arial"/>
                <w:b/>
                <w:iCs/>
                <w:color w:val="FF0000"/>
                <w:sz w:val="20"/>
                <w:szCs w:val="20"/>
                <w:highlight w:val="yellow"/>
              </w:rPr>
              <w:t>s</w:t>
            </w:r>
            <w:r w:rsidRPr="009C1AE9">
              <w:rPr>
                <w:rFonts w:ascii="Verdana" w:eastAsia="Times New Roman" w:hAnsi="Verdana" w:cs="Arial"/>
                <w:b/>
                <w:iCs/>
                <w:color w:val="FF0000"/>
                <w:sz w:val="20"/>
                <w:szCs w:val="20"/>
                <w:highlight w:val="yellow"/>
              </w:rPr>
              <w:t xml:space="preserve"> </w:t>
            </w:r>
            <w:r w:rsidR="00D40FA1">
              <w:rPr>
                <w:rFonts w:ascii="Verdana" w:eastAsia="Times New Roman" w:hAnsi="Verdana" w:cs="Arial"/>
                <w:b/>
                <w:iCs/>
                <w:color w:val="FF0000"/>
                <w:sz w:val="20"/>
                <w:szCs w:val="20"/>
                <w:highlight w:val="yellow"/>
              </w:rPr>
              <w:t>work packages</w:t>
            </w:r>
            <w:r w:rsidRPr="009C1AE9">
              <w:rPr>
                <w:rFonts w:ascii="Verdana" w:eastAsia="Times New Roman" w:hAnsi="Verdana" w:cs="Arial"/>
                <w:b/>
                <w:iCs/>
                <w:color w:val="FF0000"/>
                <w:sz w:val="20"/>
                <w:szCs w:val="20"/>
                <w:highlight w:val="yellow"/>
              </w:rPr>
              <w:t xml:space="preserve"> </w:t>
            </w:r>
            <w:r w:rsidR="008608DF">
              <w:rPr>
                <w:rFonts w:ascii="Verdana" w:eastAsia="Times New Roman" w:hAnsi="Verdana" w:cs="Arial"/>
                <w:b/>
                <w:iCs/>
                <w:color w:val="FF0000"/>
                <w:sz w:val="20"/>
                <w:szCs w:val="20"/>
                <w:highlight w:val="yellow"/>
              </w:rPr>
              <w:t xml:space="preserve">and support measures </w:t>
            </w:r>
            <w:r w:rsidR="00C32178">
              <w:rPr>
                <w:rFonts w:ascii="Verdana" w:eastAsia="Times New Roman" w:hAnsi="Verdana" w:cs="Arial"/>
                <w:b/>
                <w:iCs/>
                <w:color w:val="FF0000"/>
                <w:sz w:val="20"/>
                <w:szCs w:val="20"/>
                <w:highlight w:val="yellow"/>
              </w:rPr>
              <w:t>under three</w:t>
            </w:r>
            <w:r w:rsidR="00B13323">
              <w:rPr>
                <w:rFonts w:ascii="Verdana" w:eastAsia="Times New Roman" w:hAnsi="Verdana" w:cs="Arial"/>
                <w:b/>
                <w:iCs/>
                <w:color w:val="FF0000"/>
                <w:sz w:val="20"/>
                <w:szCs w:val="20"/>
                <w:highlight w:val="yellow"/>
              </w:rPr>
              <w:t xml:space="preserve"> </w:t>
            </w:r>
            <w:r w:rsidR="003B6C72">
              <w:rPr>
                <w:rFonts w:ascii="Verdana" w:eastAsia="Times New Roman" w:hAnsi="Verdana" w:cs="Arial"/>
                <w:b/>
                <w:iCs/>
                <w:color w:val="FF0000"/>
                <w:sz w:val="20"/>
                <w:szCs w:val="20"/>
                <w:highlight w:val="yellow"/>
              </w:rPr>
              <w:t>r</w:t>
            </w:r>
            <w:r w:rsidR="00B13323">
              <w:rPr>
                <w:rFonts w:ascii="Verdana" w:eastAsia="Times New Roman" w:hAnsi="Verdana" w:cs="Arial"/>
                <w:b/>
                <w:iCs/>
                <w:color w:val="FF0000"/>
                <w:sz w:val="20"/>
                <w:szCs w:val="20"/>
                <w:highlight w:val="yellow"/>
              </w:rPr>
              <w:t xml:space="preserve">eform </w:t>
            </w:r>
            <w:r w:rsidR="003B6C72">
              <w:rPr>
                <w:rFonts w:ascii="Verdana" w:eastAsia="Times New Roman" w:hAnsi="Verdana" w:cs="Arial"/>
                <w:b/>
                <w:iCs/>
                <w:color w:val="FF0000"/>
                <w:sz w:val="20"/>
                <w:szCs w:val="20"/>
                <w:highlight w:val="yellow"/>
              </w:rPr>
              <w:t>a</w:t>
            </w:r>
            <w:r w:rsidR="00B13323">
              <w:rPr>
                <w:rFonts w:ascii="Verdana" w:eastAsia="Times New Roman" w:hAnsi="Verdana" w:cs="Arial"/>
                <w:b/>
                <w:iCs/>
                <w:color w:val="FF0000"/>
                <w:sz w:val="20"/>
                <w:szCs w:val="20"/>
                <w:highlight w:val="yellow"/>
              </w:rPr>
              <w:t xml:space="preserve">reas </w:t>
            </w:r>
            <w:r w:rsidRPr="009C1AE9">
              <w:rPr>
                <w:rFonts w:ascii="Verdana" w:eastAsia="Times New Roman" w:hAnsi="Verdana" w:cs="Arial"/>
                <w:b/>
                <w:iCs/>
                <w:color w:val="FF0000"/>
                <w:sz w:val="20"/>
                <w:szCs w:val="20"/>
                <w:highlight w:val="yellow"/>
              </w:rPr>
              <w:t xml:space="preserve">that </w:t>
            </w:r>
            <w:r w:rsidR="003B6C72">
              <w:rPr>
                <w:rFonts w:ascii="Verdana" w:eastAsia="Times New Roman" w:hAnsi="Verdana" w:cs="Arial"/>
                <w:b/>
                <w:iCs/>
                <w:color w:val="FF0000"/>
                <w:sz w:val="20"/>
                <w:szCs w:val="20"/>
                <w:highlight w:val="yellow"/>
              </w:rPr>
              <w:t xml:space="preserve">EU Member States and regions (including on behalf of local authorities) </w:t>
            </w:r>
            <w:r w:rsidRPr="009C1AE9">
              <w:rPr>
                <w:rFonts w:ascii="Verdana" w:eastAsia="Times New Roman" w:hAnsi="Verdana" w:cs="Arial"/>
                <w:b/>
                <w:iCs/>
                <w:color w:val="FF0000"/>
                <w:sz w:val="20"/>
                <w:szCs w:val="20"/>
                <w:highlight w:val="yellow"/>
              </w:rPr>
              <w:t>can cho</w:t>
            </w:r>
            <w:r w:rsidR="00A93007">
              <w:rPr>
                <w:rFonts w:ascii="Verdana" w:eastAsia="Times New Roman" w:hAnsi="Verdana" w:cs="Arial"/>
                <w:b/>
                <w:iCs/>
                <w:color w:val="FF0000"/>
                <w:sz w:val="20"/>
                <w:szCs w:val="20"/>
                <w:highlight w:val="yellow"/>
              </w:rPr>
              <w:t>o</w:t>
            </w:r>
            <w:r w:rsidRPr="009C1AE9">
              <w:rPr>
                <w:rFonts w:ascii="Verdana" w:eastAsia="Times New Roman" w:hAnsi="Verdana" w:cs="Arial"/>
                <w:b/>
                <w:iCs/>
                <w:color w:val="FF0000"/>
                <w:sz w:val="20"/>
                <w:szCs w:val="20"/>
                <w:highlight w:val="yellow"/>
              </w:rPr>
              <w:t xml:space="preserve">se </w:t>
            </w:r>
            <w:r w:rsidR="00C32178">
              <w:rPr>
                <w:rFonts w:ascii="Verdana" w:eastAsia="Times New Roman" w:hAnsi="Verdana" w:cs="Arial"/>
                <w:b/>
                <w:iCs/>
                <w:color w:val="FF0000"/>
                <w:sz w:val="20"/>
                <w:szCs w:val="20"/>
                <w:highlight w:val="yellow"/>
              </w:rPr>
              <w:t>f</w:t>
            </w:r>
            <w:r w:rsidRPr="009C1AE9">
              <w:rPr>
                <w:rFonts w:ascii="Verdana" w:eastAsia="Times New Roman" w:hAnsi="Verdana" w:cs="Arial"/>
                <w:b/>
                <w:iCs/>
                <w:color w:val="FF0000"/>
                <w:sz w:val="20"/>
                <w:szCs w:val="20"/>
                <w:highlight w:val="yellow"/>
              </w:rPr>
              <w:t>rom and that can be tailor-made to your specific context. Additional measures can be added</w:t>
            </w:r>
            <w:r w:rsidR="008608DF">
              <w:rPr>
                <w:rFonts w:ascii="Verdana" w:eastAsia="Times New Roman" w:hAnsi="Verdana" w:cs="Arial"/>
                <w:b/>
                <w:iCs/>
                <w:color w:val="FF0000"/>
                <w:sz w:val="20"/>
                <w:szCs w:val="20"/>
                <w:highlight w:val="yellow"/>
              </w:rPr>
              <w:t xml:space="preserve"> in each reform area</w:t>
            </w:r>
            <w:r w:rsidRPr="009C1AE9">
              <w:rPr>
                <w:rFonts w:ascii="Verdana" w:eastAsia="Times New Roman" w:hAnsi="Verdana" w:cs="Arial"/>
                <w:b/>
                <w:iCs/>
                <w:color w:val="FF0000"/>
                <w:sz w:val="20"/>
                <w:szCs w:val="20"/>
                <w:highlight w:val="yellow"/>
              </w:rPr>
              <w:t xml:space="preserve">. </w:t>
            </w:r>
          </w:p>
          <w:p w14:paraId="66C16B11" w14:textId="77777777" w:rsidR="004422E1" w:rsidRDefault="004422E1" w:rsidP="004422E1">
            <w:pPr>
              <w:shd w:val="clear" w:color="auto" w:fill="FFFF00"/>
              <w:jc w:val="both"/>
              <w:rPr>
                <w:rFonts w:ascii="Verdana" w:eastAsia="Times New Roman" w:hAnsi="Verdana" w:cs="Arial"/>
                <w:b/>
                <w:iCs/>
                <w:color w:val="FF0000"/>
                <w:sz w:val="20"/>
                <w:szCs w:val="20"/>
                <w:highlight w:val="yellow"/>
              </w:rPr>
            </w:pPr>
            <w:r w:rsidRPr="009C1AE9">
              <w:rPr>
                <w:rFonts w:ascii="Verdana" w:eastAsia="Times New Roman" w:hAnsi="Verdana" w:cs="Arial"/>
                <w:b/>
                <w:iCs/>
                <w:color w:val="FF0000"/>
                <w:sz w:val="20"/>
                <w:szCs w:val="20"/>
                <w:highlight w:val="yellow"/>
              </w:rPr>
              <w:t xml:space="preserve">The list of proposed technical measures is intended to help </w:t>
            </w:r>
            <w:r>
              <w:rPr>
                <w:rFonts w:ascii="Verdana" w:eastAsia="Times New Roman" w:hAnsi="Verdana" w:cs="Arial"/>
                <w:b/>
                <w:iCs/>
                <w:color w:val="FF0000"/>
                <w:sz w:val="20"/>
                <w:szCs w:val="20"/>
                <w:highlight w:val="yellow"/>
              </w:rPr>
              <w:t>b</w:t>
            </w:r>
            <w:r w:rsidRPr="009C1AE9">
              <w:rPr>
                <w:rFonts w:ascii="Verdana" w:eastAsia="Times New Roman" w:hAnsi="Verdana" w:cs="Arial"/>
                <w:b/>
                <w:iCs/>
                <w:color w:val="FF0000"/>
                <w:sz w:val="20"/>
                <w:szCs w:val="20"/>
                <w:highlight w:val="yellow"/>
              </w:rPr>
              <w:t xml:space="preserve">eneficiary </w:t>
            </w:r>
            <w:r>
              <w:rPr>
                <w:rFonts w:ascii="Verdana" w:eastAsia="Times New Roman" w:hAnsi="Verdana" w:cs="Arial"/>
                <w:b/>
                <w:iCs/>
                <w:color w:val="FF0000"/>
                <w:sz w:val="20"/>
                <w:szCs w:val="20"/>
                <w:highlight w:val="yellow"/>
              </w:rPr>
              <w:t>a</w:t>
            </w:r>
            <w:r w:rsidRPr="009C1AE9">
              <w:rPr>
                <w:rFonts w:ascii="Verdana" w:eastAsia="Times New Roman" w:hAnsi="Verdana" w:cs="Arial"/>
                <w:b/>
                <w:iCs/>
                <w:color w:val="FF0000"/>
                <w:sz w:val="20"/>
                <w:szCs w:val="20"/>
                <w:highlight w:val="yellow"/>
              </w:rPr>
              <w:t xml:space="preserve">uthorities describe the requested technical support measures by taking inspiration from the information provided.  </w:t>
            </w:r>
          </w:p>
          <w:p w14:paraId="25356682" w14:textId="18D4B97B" w:rsidR="004422E1" w:rsidRPr="009C1AE9" w:rsidRDefault="004422E1" w:rsidP="004422E1">
            <w:pPr>
              <w:shd w:val="clear" w:color="auto" w:fill="FFFF00"/>
              <w:jc w:val="both"/>
              <w:rPr>
                <w:rFonts w:ascii="Verdana" w:eastAsia="Times New Roman" w:hAnsi="Verdana" w:cs="Arial"/>
                <w:b/>
                <w:iCs/>
                <w:color w:val="FF0000"/>
                <w:sz w:val="20"/>
                <w:szCs w:val="20"/>
                <w:highlight w:val="yellow"/>
              </w:rPr>
            </w:pPr>
            <w:r w:rsidRPr="009C1AE9">
              <w:rPr>
                <w:rFonts w:ascii="Verdana" w:eastAsia="Times New Roman" w:hAnsi="Verdana" w:cs="Arial"/>
                <w:b/>
                <w:iCs/>
                <w:color w:val="FF0000"/>
                <w:sz w:val="20"/>
                <w:szCs w:val="20"/>
                <w:highlight w:val="yellow"/>
              </w:rPr>
              <w:t>Member States</w:t>
            </w:r>
            <w:r w:rsidR="003B6C72">
              <w:rPr>
                <w:rFonts w:ascii="Verdana" w:eastAsia="Times New Roman" w:hAnsi="Verdana" w:cs="Arial"/>
                <w:b/>
                <w:iCs/>
                <w:color w:val="FF0000"/>
                <w:sz w:val="20"/>
                <w:szCs w:val="20"/>
                <w:highlight w:val="yellow"/>
              </w:rPr>
              <w:t xml:space="preserve"> and regions </w:t>
            </w:r>
            <w:r>
              <w:rPr>
                <w:rFonts w:ascii="Verdana" w:eastAsia="Times New Roman" w:hAnsi="Verdana" w:cs="Arial"/>
                <w:b/>
                <w:iCs/>
                <w:color w:val="FF0000"/>
                <w:sz w:val="20"/>
                <w:szCs w:val="20"/>
                <w:highlight w:val="yellow"/>
              </w:rPr>
              <w:t xml:space="preserve">submitting the request </w:t>
            </w:r>
            <w:r w:rsidRPr="009C1AE9">
              <w:rPr>
                <w:rFonts w:ascii="Verdana" w:eastAsia="Times New Roman" w:hAnsi="Verdana" w:cs="Arial"/>
                <w:b/>
                <w:iCs/>
                <w:color w:val="FF0000"/>
                <w:sz w:val="20"/>
                <w:szCs w:val="20"/>
                <w:highlight w:val="yellow"/>
              </w:rPr>
              <w:t xml:space="preserve">are </w:t>
            </w:r>
            <w:r>
              <w:rPr>
                <w:rFonts w:ascii="Verdana" w:eastAsia="Times New Roman" w:hAnsi="Verdana" w:cs="Arial"/>
                <w:b/>
                <w:iCs/>
                <w:color w:val="FF0000"/>
                <w:sz w:val="20"/>
                <w:szCs w:val="20"/>
                <w:highlight w:val="yellow"/>
              </w:rPr>
              <w:t xml:space="preserve">requested </w:t>
            </w:r>
            <w:r w:rsidRPr="009C1AE9">
              <w:rPr>
                <w:rFonts w:ascii="Verdana" w:eastAsia="Times New Roman" w:hAnsi="Verdana" w:cs="Arial"/>
                <w:b/>
                <w:iCs/>
                <w:color w:val="FF0000"/>
                <w:sz w:val="20"/>
                <w:szCs w:val="20"/>
                <w:highlight w:val="yellow"/>
              </w:rPr>
              <w:t xml:space="preserve">to provide </w:t>
            </w:r>
            <w:r>
              <w:rPr>
                <w:rFonts w:ascii="Verdana" w:eastAsia="Times New Roman" w:hAnsi="Verdana" w:cs="Arial"/>
                <w:b/>
                <w:iCs/>
                <w:color w:val="FF0000"/>
                <w:sz w:val="20"/>
                <w:szCs w:val="20"/>
                <w:highlight w:val="yellow"/>
              </w:rPr>
              <w:t>their nationa</w:t>
            </w:r>
            <w:r w:rsidR="008608DF">
              <w:rPr>
                <w:rFonts w:ascii="Verdana" w:eastAsia="Times New Roman" w:hAnsi="Verdana" w:cs="Arial"/>
                <w:b/>
                <w:iCs/>
                <w:color w:val="FF0000"/>
                <w:sz w:val="20"/>
                <w:szCs w:val="20"/>
                <w:highlight w:val="yellow"/>
              </w:rPr>
              <w:t>l and sub</w:t>
            </w:r>
            <w:r w:rsidR="002E3E05">
              <w:rPr>
                <w:rFonts w:ascii="Verdana" w:eastAsia="Times New Roman" w:hAnsi="Verdana" w:cs="Arial"/>
                <w:b/>
                <w:iCs/>
                <w:color w:val="FF0000"/>
                <w:sz w:val="20"/>
                <w:szCs w:val="20"/>
                <w:highlight w:val="yellow"/>
              </w:rPr>
              <w:t>-</w:t>
            </w:r>
            <w:r w:rsidR="008608DF">
              <w:rPr>
                <w:rFonts w:ascii="Verdana" w:eastAsia="Times New Roman" w:hAnsi="Verdana" w:cs="Arial"/>
                <w:b/>
                <w:iCs/>
                <w:color w:val="FF0000"/>
                <w:sz w:val="20"/>
                <w:szCs w:val="20"/>
                <w:highlight w:val="yellow"/>
              </w:rPr>
              <w:t xml:space="preserve">national </w:t>
            </w:r>
            <w:r>
              <w:rPr>
                <w:rFonts w:ascii="Verdana" w:eastAsia="Times New Roman" w:hAnsi="Verdana" w:cs="Arial"/>
                <w:b/>
                <w:iCs/>
                <w:color w:val="FF0000"/>
                <w:sz w:val="20"/>
                <w:szCs w:val="20"/>
                <w:highlight w:val="yellow"/>
              </w:rPr>
              <w:t xml:space="preserve">context as well as </w:t>
            </w:r>
            <w:r w:rsidRPr="009C1AE9">
              <w:rPr>
                <w:rFonts w:ascii="Verdana" w:eastAsia="Times New Roman" w:hAnsi="Verdana" w:cs="Arial"/>
                <w:b/>
                <w:iCs/>
                <w:color w:val="FF0000"/>
                <w:sz w:val="20"/>
                <w:szCs w:val="20"/>
                <w:highlight w:val="yellow"/>
              </w:rPr>
              <w:t>a justification for each requested measure, as to how it w</w:t>
            </w:r>
            <w:r>
              <w:rPr>
                <w:rFonts w:ascii="Verdana" w:eastAsia="Times New Roman" w:hAnsi="Verdana" w:cs="Arial"/>
                <w:b/>
                <w:iCs/>
                <w:color w:val="FF0000"/>
                <w:sz w:val="20"/>
                <w:szCs w:val="20"/>
                <w:highlight w:val="yellow"/>
              </w:rPr>
              <w:t>ould</w:t>
            </w:r>
            <w:r w:rsidRPr="009C1AE9">
              <w:rPr>
                <w:rFonts w:ascii="Verdana" w:eastAsia="Times New Roman" w:hAnsi="Verdana" w:cs="Arial"/>
                <w:b/>
                <w:iCs/>
                <w:color w:val="FF0000"/>
                <w:sz w:val="20"/>
                <w:szCs w:val="20"/>
                <w:highlight w:val="yellow"/>
              </w:rPr>
              <w:t xml:space="preserve"> help to address the problems identified in section 1.1.  </w:t>
            </w:r>
          </w:p>
          <w:p w14:paraId="0CAA6252" w14:textId="77777777" w:rsidR="004422E1" w:rsidRPr="009C1AE9" w:rsidRDefault="004422E1" w:rsidP="004422E1">
            <w:pPr>
              <w:shd w:val="clear" w:color="auto" w:fill="FFFF00"/>
              <w:jc w:val="both"/>
              <w:rPr>
                <w:rFonts w:ascii="Verdana" w:eastAsia="Times New Roman" w:hAnsi="Verdana" w:cs="Arial"/>
                <w:b/>
                <w:iCs/>
                <w:color w:val="FF0000"/>
                <w:sz w:val="20"/>
                <w:szCs w:val="20"/>
              </w:rPr>
            </w:pPr>
            <w:r w:rsidRPr="009C1AE9">
              <w:rPr>
                <w:rFonts w:ascii="Verdana" w:eastAsia="Times New Roman" w:hAnsi="Verdana" w:cs="Arial"/>
                <w:b/>
                <w:iCs/>
                <w:color w:val="FF0000"/>
                <w:sz w:val="20"/>
                <w:szCs w:val="20"/>
                <w:highlight w:val="yellow"/>
              </w:rPr>
              <w:t xml:space="preserve">When filling in the request online, you are invited to only select </w:t>
            </w:r>
            <w:r>
              <w:rPr>
                <w:rFonts w:ascii="Verdana" w:eastAsia="Times New Roman" w:hAnsi="Verdana" w:cs="Arial"/>
                <w:b/>
                <w:iCs/>
                <w:color w:val="FF0000"/>
                <w:sz w:val="20"/>
                <w:szCs w:val="20"/>
                <w:highlight w:val="yellow"/>
              </w:rPr>
              <w:t>and</w:t>
            </w:r>
            <w:r w:rsidRPr="009C1AE9">
              <w:rPr>
                <w:rFonts w:ascii="Verdana" w:eastAsia="Times New Roman" w:hAnsi="Verdana" w:cs="Arial"/>
                <w:b/>
                <w:iCs/>
                <w:color w:val="FF0000"/>
                <w:sz w:val="20"/>
                <w:szCs w:val="20"/>
                <w:highlight w:val="yellow"/>
              </w:rPr>
              <w:t xml:space="preserve"> describe the technical support measures you are requesting, taking inspiration from the general overview, if you find it helpful, and to provide any additional information relevant to your specific context.</w:t>
            </w:r>
          </w:p>
          <w:p w14:paraId="380F2426" w14:textId="5F220060" w:rsidR="00BD5807" w:rsidRDefault="004422E1" w:rsidP="004422E1">
            <w:pPr>
              <w:jc w:val="both"/>
              <w:rPr>
                <w:rFonts w:ascii="Verdana" w:eastAsia="Times New Roman" w:hAnsi="Verdana" w:cs="Arial"/>
                <w:b/>
                <w:iCs/>
                <w:color w:val="000000" w:themeColor="text1"/>
                <w:sz w:val="20"/>
                <w:szCs w:val="20"/>
                <w:u w:val="single"/>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C32178">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7E02C1EF" w14:textId="0FB686A1" w:rsidR="00010E07" w:rsidRPr="00010E07" w:rsidRDefault="00010E07" w:rsidP="004422E1">
            <w:pPr>
              <w:jc w:val="both"/>
              <w:rPr>
                <w:rFonts w:eastAsia="Calibri" w:cstheme="minorHAnsi"/>
                <w:lang w:val="en-US"/>
              </w:rPr>
            </w:pPr>
          </w:p>
          <w:p w14:paraId="3C2D5DCE" w14:textId="00963EAA" w:rsidR="009C2831" w:rsidRPr="009C2831" w:rsidRDefault="009D212A" w:rsidP="009C2831">
            <w:pPr>
              <w:spacing w:after="0" w:line="240" w:lineRule="auto"/>
              <w:jc w:val="both"/>
              <w:rPr>
                <w:rFonts w:eastAsia="Calibri" w:cstheme="minorHAnsi"/>
                <w:b/>
                <w:bCs/>
                <w:u w:val="single"/>
                <w:lang w:val="en-US"/>
              </w:rPr>
            </w:pPr>
            <w:r w:rsidRPr="00D909FD">
              <w:rPr>
                <w:rFonts w:ascii="Segoe UI Symbol" w:eastAsia="Calibri" w:hAnsi="Segoe UI Symbol" w:cs="Segoe UI Symbol"/>
              </w:rPr>
              <w:t>☐</w:t>
            </w:r>
            <w:r w:rsidR="0069114B">
              <w:rPr>
                <w:rFonts w:ascii="Segoe UI Symbol" w:eastAsia="Calibri" w:hAnsi="Segoe UI Symbol" w:cs="Segoe UI Symbol"/>
              </w:rPr>
              <w:t xml:space="preserve"> </w:t>
            </w:r>
            <w:r w:rsidR="009C2831" w:rsidRPr="009C2831">
              <w:rPr>
                <w:rFonts w:eastAsia="Calibri" w:cstheme="minorHAnsi"/>
                <w:b/>
                <w:bCs/>
                <w:u w:val="single"/>
                <w:lang w:val="en-US"/>
              </w:rPr>
              <w:t>REFORM AREA: Improving the quality of governance and public services​</w:t>
            </w:r>
          </w:p>
          <w:p w14:paraId="2E2C8A28" w14:textId="77777777" w:rsidR="009C2831" w:rsidRDefault="009C2831" w:rsidP="009C2831">
            <w:pPr>
              <w:spacing w:after="0" w:line="240" w:lineRule="auto"/>
              <w:jc w:val="both"/>
              <w:rPr>
                <w:rFonts w:eastAsia="Calibri" w:cstheme="minorHAnsi"/>
                <w:b/>
                <w:bCs/>
                <w:lang w:val="en-US"/>
              </w:rPr>
            </w:pPr>
          </w:p>
          <w:p w14:paraId="33746F18" w14:textId="5BF34148"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sidRPr="00C15E87">
              <w:rPr>
                <w:rFonts w:ascii="Verdana" w:eastAsia="Times New Roman" w:hAnsi="Verdana" w:cs="Arial"/>
                <w:sz w:val="20"/>
                <w:szCs w:val="20"/>
                <w:lang w:eastAsia="en-GB"/>
              </w:rPr>
              <w:t xml:space="preserve"> </w:t>
            </w:r>
            <w:r w:rsidR="009C2831" w:rsidRPr="009C2831">
              <w:rPr>
                <w:rFonts w:eastAsia="Calibri" w:cstheme="minorHAnsi"/>
                <w:b/>
                <w:bCs/>
                <w:lang w:val="en-US"/>
              </w:rPr>
              <w:t xml:space="preserve">Work package 1: </w:t>
            </w:r>
            <w:r w:rsidR="00C32178">
              <w:rPr>
                <w:rFonts w:eastAsia="Calibri" w:cstheme="minorHAnsi"/>
                <w:b/>
                <w:bCs/>
                <w:lang w:val="en-US"/>
              </w:rPr>
              <w:t>P</w:t>
            </w:r>
            <w:r w:rsidR="00C32178" w:rsidRPr="00C32178">
              <w:rPr>
                <w:rFonts w:eastAsia="Calibri" w:cstheme="minorHAnsi"/>
                <w:b/>
                <w:bCs/>
                <w:lang w:val="en-US"/>
              </w:rPr>
              <w:t xml:space="preserve">rovision of expertise for policy analysis in the </w:t>
            </w:r>
            <w:r w:rsidR="00C32178">
              <w:rPr>
                <w:rFonts w:eastAsia="Calibri" w:cstheme="minorHAnsi"/>
                <w:b/>
                <w:bCs/>
                <w:lang w:val="en-US"/>
              </w:rPr>
              <w:t>d</w:t>
            </w:r>
            <w:r w:rsidR="009C2831" w:rsidRPr="009C2831">
              <w:rPr>
                <w:rFonts w:eastAsia="Calibri" w:cstheme="minorHAnsi"/>
                <w:b/>
                <w:bCs/>
                <w:lang w:val="en-US"/>
              </w:rPr>
              <w:t>iagnosis and identifications of factors holding back a region</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0CA5DBCF" w14:textId="4A994436" w:rsidR="00275643" w:rsidRPr="009C2831" w:rsidRDefault="009C2831" w:rsidP="009C2831">
            <w:pPr>
              <w:numPr>
                <w:ilvl w:val="0"/>
                <w:numId w:val="29"/>
              </w:numPr>
              <w:spacing w:after="0" w:line="240" w:lineRule="auto"/>
              <w:jc w:val="both"/>
              <w:rPr>
                <w:rFonts w:eastAsia="Calibri" w:cstheme="minorHAnsi"/>
                <w:lang w:val="en-US"/>
              </w:rPr>
            </w:pPr>
            <w:r w:rsidRPr="00892521">
              <w:rPr>
                <w:rFonts w:eastAsia="Calibri" w:cstheme="minorHAnsi"/>
                <w:lang w:val="en-US"/>
              </w:rPr>
              <w:t>Identify</w:t>
            </w:r>
            <w:r w:rsidRPr="00892521">
              <w:rPr>
                <w:rFonts w:eastAsia="Calibri" w:cstheme="minorHAnsi"/>
                <w:b/>
                <w:lang w:val="en-US"/>
              </w:rPr>
              <w:t xml:space="preserve"> challenges and blockages</w:t>
            </w:r>
            <w:r w:rsidRPr="009C2831">
              <w:rPr>
                <w:rFonts w:eastAsia="Calibri" w:cstheme="minorHAnsi"/>
                <w:lang w:val="en-US"/>
              </w:rPr>
              <w:t xml:space="preserve"> related to </w:t>
            </w:r>
            <w:r w:rsidRPr="00892521">
              <w:rPr>
                <w:rFonts w:eastAsia="Calibri" w:cstheme="minorHAnsi"/>
                <w:b/>
                <w:lang w:val="en-US"/>
              </w:rPr>
              <w:t>regional public governance</w:t>
            </w:r>
            <w:r w:rsidRPr="009C2831">
              <w:rPr>
                <w:rFonts w:eastAsia="Calibri" w:cstheme="minorHAnsi"/>
                <w:lang w:val="en-US"/>
              </w:rPr>
              <w:t xml:space="preserve"> and </w:t>
            </w:r>
            <w:r w:rsidRPr="00892521">
              <w:rPr>
                <w:rFonts w:eastAsia="Calibri" w:cstheme="minorHAnsi"/>
                <w:b/>
                <w:lang w:val="en-US"/>
              </w:rPr>
              <w:t>quality of public services</w:t>
            </w:r>
            <w:r w:rsidRPr="009C2831">
              <w:rPr>
                <w:rFonts w:eastAsia="Calibri" w:cstheme="minorHAnsi"/>
                <w:lang w:val="en-US"/>
              </w:rPr>
              <w:t>, incl. deficient policy design and implementation, corruption, low attractiveness of public service employment, lack of control systems, as well as insufficient communication and coordination between various administration levels;</w:t>
            </w:r>
          </w:p>
          <w:p w14:paraId="5A247ACF" w14:textId="3A8F7E65" w:rsidR="00275643" w:rsidRDefault="009C2831" w:rsidP="00275643">
            <w:pPr>
              <w:numPr>
                <w:ilvl w:val="0"/>
                <w:numId w:val="29"/>
              </w:numPr>
              <w:spacing w:after="0" w:line="240" w:lineRule="auto"/>
              <w:jc w:val="both"/>
              <w:rPr>
                <w:rFonts w:ascii="Verdana" w:eastAsia="Times New Roman" w:hAnsi="Verdana" w:cs="Arial"/>
                <w:sz w:val="20"/>
                <w:szCs w:val="20"/>
                <w:lang w:eastAsia="en-GB"/>
              </w:rPr>
            </w:pPr>
            <w:r w:rsidRPr="00892521">
              <w:rPr>
                <w:rFonts w:eastAsia="Calibri" w:cstheme="minorHAnsi"/>
                <w:lang w:val="en-US"/>
              </w:rPr>
              <w:t>Identify</w:t>
            </w:r>
            <w:r w:rsidRPr="00892521">
              <w:rPr>
                <w:rFonts w:eastAsia="Calibri" w:cstheme="minorHAnsi"/>
                <w:b/>
                <w:lang w:val="en-US"/>
              </w:rPr>
              <w:t xml:space="preserve"> gaps of capacity, knowledge, and skills</w:t>
            </w:r>
            <w:r w:rsidRPr="00275643">
              <w:rPr>
                <w:rFonts w:eastAsia="Calibri" w:cstheme="minorHAnsi"/>
                <w:lang w:val="en-US"/>
              </w:rPr>
              <w:t xml:space="preserve"> for the effective design, implementation, monitoring of </w:t>
            </w:r>
            <w:r w:rsidRPr="00892521">
              <w:rPr>
                <w:rFonts w:eastAsia="Calibri" w:cstheme="minorHAnsi"/>
                <w:b/>
                <w:lang w:val="en-US"/>
              </w:rPr>
              <w:t>growth enhancing reforms</w:t>
            </w:r>
            <w:r w:rsidRPr="00275643">
              <w:rPr>
                <w:rFonts w:eastAsia="Calibri" w:cstheme="minorHAnsi"/>
                <w:lang w:val="en-US"/>
              </w:rPr>
              <w:t>. ​</w:t>
            </w:r>
            <w:r>
              <w:rPr>
                <w:rFonts w:ascii="Verdana" w:eastAsia="Times New Roman" w:hAnsi="Verdana" w:cs="Arial"/>
                <w:sz w:val="20"/>
                <w:szCs w:val="20"/>
                <w:lang w:eastAsia="en-GB"/>
              </w:rPr>
              <w:t xml:space="preserve"> </w:t>
            </w:r>
          </w:p>
          <w:p w14:paraId="72EBC81F" w14:textId="62DED849" w:rsidR="0069114B" w:rsidRDefault="0069114B" w:rsidP="0069114B">
            <w:pPr>
              <w:spacing w:after="0" w:line="240" w:lineRule="auto"/>
              <w:jc w:val="both"/>
              <w:rPr>
                <w:rFonts w:ascii="Verdana" w:eastAsia="Times New Roman" w:hAnsi="Verdana" w:cs="Arial"/>
                <w:sz w:val="20"/>
                <w:szCs w:val="20"/>
                <w:lang w:eastAsia="en-GB"/>
              </w:rPr>
            </w:pPr>
          </w:p>
          <w:p w14:paraId="164F4CF7" w14:textId="77777777" w:rsidR="00A417A1" w:rsidRDefault="00A417A1" w:rsidP="00A417A1">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614F7362" w14:textId="77777777" w:rsidR="0069114B" w:rsidRDefault="0069114B" w:rsidP="0069114B">
            <w:pPr>
              <w:spacing w:after="0" w:line="240" w:lineRule="auto"/>
              <w:jc w:val="both"/>
              <w:rPr>
                <w:rFonts w:ascii="Verdana" w:eastAsia="Times New Roman" w:hAnsi="Verdana" w:cs="Arial"/>
                <w:sz w:val="20"/>
                <w:szCs w:val="20"/>
                <w:lang w:eastAsia="en-GB"/>
              </w:rPr>
            </w:pPr>
          </w:p>
          <w:p w14:paraId="286C39B2" w14:textId="2595E440"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Pr>
                <w:rFonts w:ascii="Segoe UI Symbol" w:eastAsia="Calibri" w:hAnsi="Segoe UI Symbol" w:cs="Segoe UI Symbol"/>
              </w:rPr>
              <w:t xml:space="preserve"> </w:t>
            </w:r>
            <w:r w:rsidR="009C2831" w:rsidRPr="009C2831">
              <w:rPr>
                <w:rFonts w:eastAsia="Calibri" w:cstheme="minorHAnsi"/>
                <w:b/>
                <w:bCs/>
                <w:lang w:val="en-US"/>
              </w:rPr>
              <w:t xml:space="preserve">Work package 2: </w:t>
            </w:r>
            <w:r w:rsidR="0069114B">
              <w:rPr>
                <w:rFonts w:eastAsia="Calibri" w:cstheme="minorHAnsi"/>
                <w:b/>
                <w:bCs/>
                <w:lang w:val="en-US"/>
              </w:rPr>
              <w:t>Recommendations</w:t>
            </w:r>
            <w:r w:rsidR="00C32178" w:rsidRPr="00C32178">
              <w:rPr>
                <w:rFonts w:eastAsia="Calibri" w:cstheme="minorHAnsi"/>
                <w:b/>
                <w:bCs/>
                <w:lang w:val="en-US"/>
              </w:rPr>
              <w:t>, formulation of</w:t>
            </w:r>
            <w:r w:rsidR="0069114B">
              <w:rPr>
                <w:rFonts w:eastAsia="Calibri" w:cstheme="minorHAnsi"/>
                <w:b/>
                <w:bCs/>
                <w:lang w:val="en-US"/>
              </w:rPr>
              <w:t xml:space="preserve"> s</w:t>
            </w:r>
            <w:r w:rsidR="009C2831" w:rsidRPr="009C2831">
              <w:rPr>
                <w:rFonts w:eastAsia="Calibri" w:cstheme="minorHAnsi"/>
                <w:b/>
                <w:bCs/>
                <w:lang w:val="en-US"/>
              </w:rPr>
              <w:t>trategy and action plan development</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5AEE246D" w14:textId="77777777" w:rsidR="009C2831" w:rsidRPr="009C2831" w:rsidRDefault="009C2831" w:rsidP="009C2831">
            <w:pPr>
              <w:numPr>
                <w:ilvl w:val="0"/>
                <w:numId w:val="30"/>
              </w:numPr>
              <w:spacing w:after="0" w:line="240" w:lineRule="auto"/>
              <w:jc w:val="both"/>
              <w:rPr>
                <w:rFonts w:eastAsia="Calibri" w:cstheme="minorHAnsi"/>
                <w:lang w:val="en-US"/>
              </w:rPr>
            </w:pPr>
            <w:r w:rsidRPr="009C2831">
              <w:rPr>
                <w:rFonts w:eastAsia="Calibri" w:cstheme="minorHAnsi"/>
                <w:lang w:val="en-US"/>
              </w:rPr>
              <w:t xml:space="preserve">Provide recommendations to </w:t>
            </w:r>
            <w:r w:rsidRPr="00892521">
              <w:rPr>
                <w:rFonts w:eastAsia="Calibri" w:cstheme="minorHAnsi"/>
                <w:b/>
                <w:lang w:val="en-US"/>
              </w:rPr>
              <w:t>improve the management of national and EU funds</w:t>
            </w:r>
            <w:r w:rsidRPr="009C2831">
              <w:rPr>
                <w:rFonts w:eastAsia="Calibri" w:cstheme="minorHAnsi"/>
                <w:lang w:val="en-US"/>
              </w:rPr>
              <w:t xml:space="preserve"> at national and regional level;</w:t>
            </w:r>
          </w:p>
          <w:p w14:paraId="7CF83D5D" w14:textId="77777777" w:rsidR="009C2831" w:rsidRPr="009C2831" w:rsidRDefault="009C2831" w:rsidP="009C2831">
            <w:pPr>
              <w:numPr>
                <w:ilvl w:val="0"/>
                <w:numId w:val="30"/>
              </w:numPr>
              <w:spacing w:after="0" w:line="240" w:lineRule="auto"/>
              <w:jc w:val="both"/>
              <w:rPr>
                <w:rFonts w:eastAsia="Calibri" w:cstheme="minorHAnsi"/>
                <w:lang w:val="en-US"/>
              </w:rPr>
            </w:pPr>
            <w:r w:rsidRPr="009C2831">
              <w:rPr>
                <w:rFonts w:eastAsia="Calibri" w:cstheme="minorHAnsi"/>
                <w:lang w:val="en-US"/>
              </w:rPr>
              <w:t xml:space="preserve">Support the </w:t>
            </w:r>
            <w:r w:rsidRPr="00892521">
              <w:rPr>
                <w:rFonts w:eastAsia="Calibri" w:cstheme="minorHAnsi"/>
                <w:b/>
                <w:lang w:val="en-US"/>
              </w:rPr>
              <w:t>fight against corruption</w:t>
            </w:r>
            <w:r w:rsidRPr="009C2831">
              <w:rPr>
                <w:rFonts w:eastAsia="Calibri" w:cstheme="minorHAnsi"/>
                <w:lang w:val="en-US"/>
              </w:rPr>
              <w:t>;</w:t>
            </w:r>
          </w:p>
          <w:p w14:paraId="5A571BD5" w14:textId="77777777" w:rsidR="009C2831" w:rsidRPr="009C2831" w:rsidRDefault="009C2831" w:rsidP="009C2831">
            <w:pPr>
              <w:numPr>
                <w:ilvl w:val="0"/>
                <w:numId w:val="30"/>
              </w:numPr>
              <w:spacing w:after="0" w:line="240" w:lineRule="auto"/>
              <w:jc w:val="both"/>
              <w:rPr>
                <w:rFonts w:eastAsia="Calibri" w:cstheme="minorHAnsi"/>
                <w:lang w:val="en-US"/>
              </w:rPr>
            </w:pPr>
            <w:r w:rsidRPr="009C2831">
              <w:rPr>
                <w:rFonts w:eastAsia="Calibri" w:cstheme="minorHAnsi"/>
                <w:lang w:val="en-US"/>
              </w:rPr>
              <w:t xml:space="preserve">Support the </w:t>
            </w:r>
            <w:r w:rsidRPr="00892521">
              <w:rPr>
                <w:rFonts w:eastAsia="Calibri" w:cstheme="minorHAnsi"/>
                <w:b/>
                <w:lang w:val="en-US"/>
              </w:rPr>
              <w:t>deployment of e-public services</w:t>
            </w:r>
            <w:r w:rsidRPr="009C2831">
              <w:rPr>
                <w:rFonts w:eastAsia="Calibri" w:cstheme="minorHAnsi"/>
                <w:lang w:val="en-US"/>
              </w:rPr>
              <w:t>;</w:t>
            </w:r>
          </w:p>
          <w:p w14:paraId="371165E6" w14:textId="77777777" w:rsidR="0069114B" w:rsidRDefault="009C2831" w:rsidP="009C2831">
            <w:pPr>
              <w:numPr>
                <w:ilvl w:val="0"/>
                <w:numId w:val="30"/>
              </w:numPr>
              <w:spacing w:after="0" w:line="240" w:lineRule="auto"/>
              <w:jc w:val="both"/>
              <w:rPr>
                <w:rFonts w:eastAsia="Calibri" w:cstheme="minorHAnsi"/>
                <w:lang w:val="en-US"/>
              </w:rPr>
            </w:pPr>
            <w:r w:rsidRPr="009C2831">
              <w:rPr>
                <w:rFonts w:eastAsia="Calibri" w:cstheme="minorHAnsi"/>
                <w:lang w:val="en-US"/>
              </w:rPr>
              <w:t xml:space="preserve">Improve the service provision and better </w:t>
            </w:r>
            <w:r w:rsidRPr="00892521">
              <w:rPr>
                <w:rFonts w:eastAsia="Calibri" w:cstheme="minorHAnsi"/>
                <w:b/>
                <w:lang w:val="en-US"/>
              </w:rPr>
              <w:t>access to healthcare, social security, housing</w:t>
            </w:r>
            <w:r w:rsidRPr="009C2831">
              <w:rPr>
                <w:rFonts w:eastAsia="Calibri" w:cstheme="minorHAnsi"/>
                <w:lang w:val="en-US"/>
              </w:rPr>
              <w:t xml:space="preserve">, etc. </w:t>
            </w:r>
          </w:p>
          <w:p w14:paraId="3FA53DA9" w14:textId="77777777" w:rsidR="0069114B" w:rsidRDefault="0069114B" w:rsidP="0069114B">
            <w:pPr>
              <w:spacing w:after="0" w:line="240" w:lineRule="auto"/>
              <w:ind w:left="720"/>
              <w:jc w:val="both"/>
              <w:rPr>
                <w:rFonts w:eastAsia="Calibri" w:cstheme="minorHAnsi"/>
                <w:lang w:val="en-US"/>
              </w:rPr>
            </w:pPr>
          </w:p>
          <w:p w14:paraId="15755F9D"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5AD3AEBE" w14:textId="4D5B38F7" w:rsidR="009C2831" w:rsidRPr="0069114B" w:rsidRDefault="009C2831" w:rsidP="0069114B">
            <w:pPr>
              <w:spacing w:after="0" w:line="240" w:lineRule="auto"/>
              <w:ind w:left="720"/>
              <w:jc w:val="both"/>
              <w:rPr>
                <w:rFonts w:eastAsia="Calibri" w:cstheme="minorHAnsi"/>
                <w:lang w:val="en-US"/>
              </w:rPr>
            </w:pPr>
            <w:r w:rsidRPr="0069114B">
              <w:rPr>
                <w:rFonts w:eastAsia="Calibri" w:cstheme="minorHAnsi"/>
                <w:lang w:val="en-US"/>
              </w:rPr>
              <w:t>​</w:t>
            </w:r>
          </w:p>
          <w:p w14:paraId="05E38C3D" w14:textId="346C3C1B"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Pr>
                <w:rFonts w:ascii="Verdana" w:eastAsia="Times New Roman" w:hAnsi="Verdana" w:cs="Arial"/>
                <w:sz w:val="20"/>
                <w:szCs w:val="20"/>
                <w:lang w:eastAsia="en-GB"/>
              </w:rPr>
              <w:t xml:space="preserve"> </w:t>
            </w:r>
            <w:r w:rsidR="009C2831" w:rsidRPr="009C2831">
              <w:rPr>
                <w:rFonts w:eastAsia="Calibri" w:cstheme="minorHAnsi"/>
                <w:b/>
                <w:bCs/>
                <w:lang w:val="en-US"/>
              </w:rPr>
              <w:t>Work package 3: Peer-learning, capacity building and stakeholder engagement</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0587B224" w14:textId="77777777" w:rsidR="009C2831" w:rsidRPr="009C2831" w:rsidRDefault="009C2831" w:rsidP="009C2831">
            <w:pPr>
              <w:numPr>
                <w:ilvl w:val="0"/>
                <w:numId w:val="31"/>
              </w:numPr>
              <w:spacing w:after="0" w:line="240" w:lineRule="auto"/>
              <w:jc w:val="both"/>
              <w:rPr>
                <w:rFonts w:eastAsia="Calibri" w:cstheme="minorHAnsi"/>
                <w:lang w:val="en-US"/>
              </w:rPr>
            </w:pPr>
            <w:r w:rsidRPr="00892521">
              <w:rPr>
                <w:rFonts w:eastAsia="Calibri" w:cstheme="minorHAnsi"/>
                <w:b/>
                <w:lang w:val="en-US"/>
              </w:rPr>
              <w:t>Exchange knowledge and good practices</w:t>
            </w:r>
            <w:r w:rsidRPr="009C2831">
              <w:rPr>
                <w:rFonts w:eastAsia="Calibri" w:cstheme="minorHAnsi"/>
                <w:lang w:val="en-US"/>
              </w:rPr>
              <w:t xml:space="preserve"> between regions facing similar challenges to improve the quality of governance and public services;</w:t>
            </w:r>
          </w:p>
          <w:p w14:paraId="0D6F69A4" w14:textId="374AA2F6" w:rsidR="00275643" w:rsidRDefault="009C2831" w:rsidP="009C2831">
            <w:pPr>
              <w:numPr>
                <w:ilvl w:val="0"/>
                <w:numId w:val="31"/>
              </w:numPr>
              <w:spacing w:after="0" w:line="240" w:lineRule="auto"/>
              <w:jc w:val="both"/>
              <w:rPr>
                <w:rFonts w:eastAsia="Calibri" w:cstheme="minorHAnsi"/>
                <w:lang w:val="en-US"/>
              </w:rPr>
            </w:pPr>
            <w:r w:rsidRPr="009C2831">
              <w:rPr>
                <w:rFonts w:eastAsia="Calibri" w:cstheme="minorHAnsi"/>
                <w:lang w:val="en-US"/>
              </w:rPr>
              <w:t xml:space="preserve">Create </w:t>
            </w:r>
            <w:r w:rsidRPr="00892521">
              <w:rPr>
                <w:rFonts w:eastAsia="Calibri" w:cstheme="minorHAnsi"/>
                <w:b/>
                <w:lang w:val="en-US"/>
              </w:rPr>
              <w:t>regional networks to foster long term cooperation</w:t>
            </w:r>
            <w:r w:rsidRPr="009C2831">
              <w:rPr>
                <w:rFonts w:eastAsia="Calibri" w:cstheme="minorHAnsi"/>
                <w:lang w:val="en-US"/>
              </w:rPr>
              <w:t xml:space="preserve"> in the areas holding back regions;</w:t>
            </w:r>
          </w:p>
          <w:p w14:paraId="369693D7" w14:textId="4E8C6F43" w:rsidR="00BD5807" w:rsidRPr="00BD5807" w:rsidRDefault="00BD5807" w:rsidP="00BD5807">
            <w:pPr>
              <w:numPr>
                <w:ilvl w:val="0"/>
                <w:numId w:val="31"/>
              </w:numPr>
              <w:spacing w:after="0" w:line="240" w:lineRule="auto"/>
              <w:jc w:val="both"/>
              <w:rPr>
                <w:rFonts w:eastAsia="Calibri" w:cstheme="minorHAnsi"/>
                <w:lang w:val="en-US"/>
              </w:rPr>
            </w:pPr>
            <w:r w:rsidRPr="00892521">
              <w:rPr>
                <w:rFonts w:eastAsia="Calibri" w:cstheme="minorHAnsi"/>
                <w:b/>
                <w:lang w:val="en-US"/>
              </w:rPr>
              <w:t>Design governance mechanism</w:t>
            </w:r>
            <w:r w:rsidRPr="00BD5807">
              <w:rPr>
                <w:rFonts w:eastAsia="Calibri" w:cstheme="minorHAnsi"/>
                <w:lang w:val="en-US"/>
              </w:rPr>
              <w:t xml:space="preserve"> and </w:t>
            </w:r>
            <w:r w:rsidRPr="00892521">
              <w:rPr>
                <w:rFonts w:eastAsia="Calibri" w:cstheme="minorHAnsi"/>
                <w:b/>
                <w:lang w:val="en-US"/>
              </w:rPr>
              <w:t>stakeholder engagement strategies</w:t>
            </w:r>
            <w:r w:rsidRPr="00BD5807">
              <w:rPr>
                <w:rFonts w:eastAsia="Calibri" w:cstheme="minorHAnsi"/>
                <w:lang w:val="en-US"/>
              </w:rPr>
              <w:t xml:space="preserve">, along the </w:t>
            </w:r>
            <w:r w:rsidRPr="00892521">
              <w:rPr>
                <w:rFonts w:eastAsia="Calibri" w:cstheme="minorHAnsi"/>
                <w:b/>
                <w:lang w:val="en-US"/>
              </w:rPr>
              <w:t>requirements of Cohesion Funds</w:t>
            </w:r>
            <w:r w:rsidRPr="00BD5807">
              <w:rPr>
                <w:rFonts w:eastAsia="Calibri" w:cstheme="minorHAnsi"/>
                <w:lang w:val="en-US"/>
              </w:rPr>
              <w:t xml:space="preserve">. </w:t>
            </w:r>
            <w:r w:rsidRPr="00892521">
              <w:rPr>
                <w:rFonts w:eastAsia="Calibri" w:cstheme="minorHAnsi"/>
                <w:b/>
                <w:lang w:val="en-US"/>
              </w:rPr>
              <w:t>Build communication</w:t>
            </w:r>
            <w:r w:rsidRPr="00BD5807">
              <w:rPr>
                <w:rFonts w:eastAsia="Calibri" w:cstheme="minorHAnsi"/>
                <w:lang w:val="en-US"/>
              </w:rPr>
              <w:t xml:space="preserve"> capacity to engage with regional stakeholders and develop ownership of reforms.​</w:t>
            </w:r>
          </w:p>
          <w:p w14:paraId="1D6CECD7" w14:textId="77777777" w:rsidR="0069114B" w:rsidRDefault="0069114B" w:rsidP="0069114B">
            <w:pPr>
              <w:spacing w:after="0" w:line="240" w:lineRule="auto"/>
              <w:jc w:val="both"/>
              <w:rPr>
                <w:rFonts w:ascii="Verdana" w:eastAsia="Times New Roman" w:hAnsi="Verdana" w:cs="Arial"/>
                <w:sz w:val="20"/>
                <w:szCs w:val="20"/>
                <w:lang w:eastAsia="en-GB"/>
              </w:rPr>
            </w:pPr>
          </w:p>
          <w:p w14:paraId="3284ABEB" w14:textId="0745D79A"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1B35D921" w14:textId="77777777" w:rsidR="009D212A" w:rsidRDefault="009D212A" w:rsidP="009D212A">
            <w:pPr>
              <w:spacing w:after="0"/>
              <w:rPr>
                <w:rFonts w:ascii="Segoe UI Symbol" w:eastAsia="Calibri" w:hAnsi="Segoe UI Symbol" w:cs="Segoe UI Symbol"/>
              </w:rPr>
            </w:pPr>
          </w:p>
          <w:p w14:paraId="2AA988E2" w14:textId="14F716CF" w:rsidR="009D212A" w:rsidRPr="00C15E87" w:rsidRDefault="008D5BF6" w:rsidP="009D212A">
            <w:pPr>
              <w:spacing w:after="0"/>
              <w:rPr>
                <w:rFonts w:eastAsia="Times New Roman" w:cstheme="minorHAnsi"/>
                <w:lang w:eastAsia="en-GB"/>
              </w:rPr>
            </w:pPr>
            <w:r w:rsidRPr="00D909FD">
              <w:rPr>
                <w:rFonts w:ascii="Segoe UI Symbol" w:eastAsia="Calibri" w:hAnsi="Segoe UI Symbol" w:cs="Segoe UI Symbol"/>
              </w:rPr>
              <w:t>☐</w:t>
            </w:r>
            <w:r>
              <w:rPr>
                <w:rFonts w:ascii="Segoe UI Symbol" w:eastAsia="Calibri" w:hAnsi="Segoe UI Symbol" w:cs="Segoe UI Symbol"/>
              </w:rPr>
              <w:t xml:space="preserve"> </w:t>
            </w:r>
            <w:r w:rsidR="009D212A" w:rsidRPr="00C15E87">
              <w:rPr>
                <w:rFonts w:eastAsia="Times New Roman" w:cstheme="minorHAnsi"/>
                <w:lang w:eastAsia="en-GB"/>
              </w:rPr>
              <w:t>Other [please specify]</w:t>
            </w:r>
          </w:p>
          <w:p w14:paraId="2E82AB7B" w14:textId="77777777" w:rsidR="009D212A" w:rsidRDefault="009D212A" w:rsidP="009D212A">
            <w:pPr>
              <w:spacing w:after="0" w:line="240" w:lineRule="auto"/>
              <w:ind w:left="720"/>
              <w:jc w:val="both"/>
              <w:rPr>
                <w:rFonts w:eastAsia="Calibri" w:cstheme="minorHAnsi"/>
                <w:lang w:val="en-US"/>
              </w:rPr>
            </w:pPr>
          </w:p>
          <w:p w14:paraId="4C2E8883"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1EE07FBC" w14:textId="77777777" w:rsidR="009C2831" w:rsidRPr="009C2831" w:rsidRDefault="009C2831" w:rsidP="009C2831">
            <w:pPr>
              <w:spacing w:after="0" w:line="240" w:lineRule="auto"/>
              <w:jc w:val="both"/>
              <w:rPr>
                <w:rFonts w:eastAsia="Calibri" w:cstheme="minorHAnsi"/>
                <w:lang w:val="en-US"/>
              </w:rPr>
            </w:pPr>
          </w:p>
          <w:p w14:paraId="678DD1BA" w14:textId="2AC4263F" w:rsidR="009C2831" w:rsidRPr="009C2831" w:rsidRDefault="009D212A" w:rsidP="009C2831">
            <w:pPr>
              <w:spacing w:after="0" w:line="240" w:lineRule="auto"/>
              <w:jc w:val="both"/>
              <w:rPr>
                <w:rFonts w:eastAsia="Calibri" w:cstheme="minorHAnsi"/>
                <w:b/>
                <w:bCs/>
                <w:u w:val="single"/>
                <w:lang w:val="en-US"/>
              </w:rPr>
            </w:pPr>
            <w:r w:rsidRPr="00D909FD">
              <w:rPr>
                <w:rFonts w:ascii="Segoe UI Symbol" w:eastAsia="Calibri" w:hAnsi="Segoe UI Symbol" w:cs="Segoe UI Symbol"/>
              </w:rPr>
              <w:t>☐</w:t>
            </w:r>
            <w:r w:rsidR="009C2831" w:rsidRPr="009C2831">
              <w:rPr>
                <w:rFonts w:eastAsia="Calibri" w:cstheme="minorHAnsi"/>
                <w:b/>
                <w:bCs/>
                <w:u w:val="single"/>
                <w:lang w:val="en-US"/>
              </w:rPr>
              <w:t>REFORM AREA: Strengthening productivity, innovation, and green transition​</w:t>
            </w:r>
          </w:p>
          <w:p w14:paraId="17E2DA6B" w14:textId="77777777" w:rsidR="009C2831" w:rsidRPr="009C2831" w:rsidRDefault="009C2831" w:rsidP="009C2831">
            <w:pPr>
              <w:spacing w:after="0" w:line="240" w:lineRule="auto"/>
              <w:jc w:val="both"/>
              <w:rPr>
                <w:rFonts w:eastAsia="Calibri" w:cstheme="minorHAnsi"/>
                <w:b/>
                <w:bCs/>
                <w:lang w:val="en-US"/>
              </w:rPr>
            </w:pPr>
          </w:p>
          <w:p w14:paraId="46B3B864" w14:textId="59706283"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sidRPr="00C15E87">
              <w:rPr>
                <w:rFonts w:ascii="Verdana" w:eastAsia="Times New Roman" w:hAnsi="Verdana" w:cs="Arial"/>
                <w:sz w:val="20"/>
                <w:szCs w:val="20"/>
                <w:lang w:eastAsia="en-GB"/>
              </w:rPr>
              <w:t xml:space="preserve"> </w:t>
            </w:r>
            <w:r w:rsidR="009C2831" w:rsidRPr="009C2831">
              <w:rPr>
                <w:rFonts w:eastAsia="Calibri" w:cstheme="minorHAnsi"/>
                <w:b/>
                <w:bCs/>
                <w:lang w:val="en-US"/>
              </w:rPr>
              <w:t xml:space="preserve">Work package 1: </w:t>
            </w:r>
            <w:r w:rsidR="00C32178" w:rsidRPr="00C32178">
              <w:rPr>
                <w:rFonts w:eastAsia="Calibri" w:cstheme="minorHAnsi"/>
                <w:b/>
                <w:bCs/>
                <w:lang w:val="en-US"/>
              </w:rPr>
              <w:t xml:space="preserve">Provision of expertise for policy analysis in the </w:t>
            </w:r>
            <w:r w:rsidR="00C32178">
              <w:rPr>
                <w:rFonts w:eastAsia="Calibri" w:cstheme="minorHAnsi"/>
                <w:b/>
                <w:bCs/>
                <w:lang w:val="en-US"/>
              </w:rPr>
              <w:t>d</w:t>
            </w:r>
            <w:r w:rsidR="009C2831" w:rsidRPr="009C2831">
              <w:rPr>
                <w:rFonts w:eastAsia="Calibri" w:cstheme="minorHAnsi"/>
                <w:b/>
                <w:bCs/>
                <w:lang w:val="en-US"/>
              </w:rPr>
              <w:t>iagnosis and identifications of factors holding back a region</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77B5BCC6" w14:textId="77777777" w:rsidR="009C2831" w:rsidRPr="009C2831" w:rsidRDefault="009C2831" w:rsidP="009C2831">
            <w:pPr>
              <w:numPr>
                <w:ilvl w:val="0"/>
                <w:numId w:val="32"/>
              </w:numPr>
              <w:spacing w:after="0" w:line="240" w:lineRule="auto"/>
              <w:jc w:val="both"/>
              <w:rPr>
                <w:rFonts w:eastAsia="Calibri" w:cstheme="minorHAnsi"/>
                <w:lang w:val="en-US"/>
              </w:rPr>
            </w:pPr>
            <w:r w:rsidRPr="00892521">
              <w:rPr>
                <w:rFonts w:eastAsia="Calibri" w:cstheme="minorHAnsi"/>
                <w:b/>
                <w:lang w:val="en-US"/>
              </w:rPr>
              <w:t>Identify local strengths and weaknesses</w:t>
            </w:r>
            <w:r w:rsidRPr="009C2831">
              <w:rPr>
                <w:rFonts w:eastAsia="Calibri" w:cstheme="minorHAnsi"/>
                <w:lang w:val="en-US"/>
              </w:rPr>
              <w:t xml:space="preserve"> to foster growth and productivity improvements;</w:t>
            </w:r>
          </w:p>
          <w:p w14:paraId="12180014" w14:textId="77777777" w:rsidR="009C2831" w:rsidRPr="009C2831" w:rsidRDefault="009C2831" w:rsidP="009C2831">
            <w:pPr>
              <w:numPr>
                <w:ilvl w:val="0"/>
                <w:numId w:val="32"/>
              </w:numPr>
              <w:spacing w:after="0" w:line="240" w:lineRule="auto"/>
              <w:jc w:val="both"/>
              <w:rPr>
                <w:rFonts w:eastAsia="Calibri" w:cstheme="minorHAnsi"/>
                <w:lang w:val="en-US"/>
              </w:rPr>
            </w:pPr>
            <w:proofErr w:type="spellStart"/>
            <w:r w:rsidRPr="009C2831">
              <w:rPr>
                <w:rFonts w:eastAsia="Calibri" w:cstheme="minorHAnsi"/>
                <w:lang w:val="en-US"/>
              </w:rPr>
              <w:t>Analyse</w:t>
            </w:r>
            <w:proofErr w:type="spellEnd"/>
            <w:r w:rsidRPr="009C2831">
              <w:rPr>
                <w:rFonts w:eastAsia="Calibri" w:cstheme="minorHAnsi"/>
                <w:lang w:val="en-US"/>
              </w:rPr>
              <w:t xml:space="preserve"> </w:t>
            </w:r>
            <w:r w:rsidRPr="00892521">
              <w:rPr>
                <w:rFonts w:eastAsia="Calibri" w:cstheme="minorHAnsi"/>
                <w:b/>
                <w:lang w:val="en-US"/>
              </w:rPr>
              <w:t>existing barriers and enablers</w:t>
            </w:r>
            <w:r w:rsidRPr="009C2831">
              <w:rPr>
                <w:rFonts w:eastAsia="Calibri" w:cstheme="minorHAnsi"/>
                <w:lang w:val="en-US"/>
              </w:rPr>
              <w:t xml:space="preserve"> to innovation and entrepreneurship, including the green and digital transition;</w:t>
            </w:r>
          </w:p>
          <w:p w14:paraId="3DC7B464" w14:textId="7D65F818" w:rsidR="009C2831" w:rsidRDefault="009C2831" w:rsidP="009C2831">
            <w:pPr>
              <w:numPr>
                <w:ilvl w:val="0"/>
                <w:numId w:val="32"/>
              </w:numPr>
              <w:spacing w:after="0" w:line="240" w:lineRule="auto"/>
              <w:jc w:val="both"/>
              <w:rPr>
                <w:rFonts w:eastAsia="Calibri" w:cstheme="minorHAnsi"/>
                <w:lang w:val="en-US"/>
              </w:rPr>
            </w:pPr>
            <w:r w:rsidRPr="009C2831">
              <w:rPr>
                <w:rFonts w:eastAsia="Calibri" w:cstheme="minorHAnsi"/>
                <w:lang w:val="en-US"/>
              </w:rPr>
              <w:t xml:space="preserve">Identify </w:t>
            </w:r>
            <w:r w:rsidRPr="00892521">
              <w:rPr>
                <w:rFonts w:eastAsia="Calibri" w:cstheme="minorHAnsi"/>
                <w:b/>
                <w:lang w:val="en-US"/>
              </w:rPr>
              <w:t>opportunities for coordination of region’s R&amp;I policies</w:t>
            </w:r>
            <w:r w:rsidRPr="009C2831">
              <w:rPr>
                <w:rFonts w:eastAsia="Calibri" w:cstheme="minorHAnsi"/>
                <w:lang w:val="en-US"/>
              </w:rPr>
              <w:t xml:space="preserve"> and assist in </w:t>
            </w:r>
            <w:proofErr w:type="spellStart"/>
            <w:r w:rsidRPr="00892521">
              <w:rPr>
                <w:rFonts w:eastAsia="Calibri" w:cstheme="minorHAnsi"/>
                <w:b/>
                <w:lang w:val="en-US"/>
              </w:rPr>
              <w:t>prioritisation</w:t>
            </w:r>
            <w:proofErr w:type="spellEnd"/>
            <w:r w:rsidRPr="00892521">
              <w:rPr>
                <w:rFonts w:eastAsia="Calibri" w:cstheme="minorHAnsi"/>
                <w:b/>
                <w:lang w:val="en-US"/>
              </w:rPr>
              <w:t xml:space="preserve"> of interregional innovation projects</w:t>
            </w:r>
            <w:r w:rsidRPr="009C2831">
              <w:rPr>
                <w:rFonts w:eastAsia="Calibri" w:cstheme="minorHAnsi"/>
                <w:lang w:val="en-US"/>
              </w:rPr>
              <w:t xml:space="preserve"> linked to key EU priorities.​</w:t>
            </w:r>
          </w:p>
          <w:p w14:paraId="447D86E8" w14:textId="77777777" w:rsidR="0069114B" w:rsidRDefault="0069114B" w:rsidP="0069114B">
            <w:pPr>
              <w:spacing w:after="0" w:line="240" w:lineRule="auto"/>
              <w:jc w:val="both"/>
              <w:rPr>
                <w:rFonts w:ascii="Verdana" w:eastAsia="Times New Roman" w:hAnsi="Verdana" w:cs="Arial"/>
                <w:sz w:val="20"/>
                <w:szCs w:val="20"/>
                <w:lang w:eastAsia="en-GB"/>
              </w:rPr>
            </w:pPr>
          </w:p>
          <w:p w14:paraId="088E6C40" w14:textId="5EA03E29"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4BEBB0C5" w14:textId="77777777" w:rsidR="0069114B" w:rsidRPr="0069114B" w:rsidRDefault="0069114B" w:rsidP="0069114B">
            <w:pPr>
              <w:spacing w:after="0" w:line="240" w:lineRule="auto"/>
              <w:jc w:val="both"/>
              <w:rPr>
                <w:rFonts w:eastAsia="Calibri" w:cstheme="minorHAnsi"/>
              </w:rPr>
            </w:pPr>
          </w:p>
          <w:p w14:paraId="316031DA" w14:textId="478022D7"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sidRPr="00C15E87">
              <w:rPr>
                <w:rFonts w:ascii="Verdana" w:eastAsia="Times New Roman" w:hAnsi="Verdana" w:cs="Arial"/>
                <w:sz w:val="20"/>
                <w:szCs w:val="20"/>
                <w:lang w:eastAsia="en-GB"/>
              </w:rPr>
              <w:t xml:space="preserve"> </w:t>
            </w:r>
            <w:r w:rsidR="009C2831" w:rsidRPr="009C2831">
              <w:rPr>
                <w:rFonts w:eastAsia="Calibri" w:cstheme="minorHAnsi"/>
                <w:b/>
                <w:bCs/>
                <w:lang w:val="en-US"/>
              </w:rPr>
              <w:t xml:space="preserve">Work package 2: </w:t>
            </w:r>
            <w:r w:rsidR="0069114B">
              <w:rPr>
                <w:rFonts w:eastAsia="Calibri" w:cstheme="minorHAnsi"/>
                <w:b/>
                <w:bCs/>
                <w:lang w:val="en-US"/>
              </w:rPr>
              <w:t>Recommendations, s</w:t>
            </w:r>
            <w:r w:rsidR="009C2831" w:rsidRPr="009C2831">
              <w:rPr>
                <w:rFonts w:eastAsia="Calibri" w:cstheme="minorHAnsi"/>
                <w:b/>
                <w:bCs/>
                <w:lang w:val="en-US"/>
              </w:rPr>
              <w:t>trategy and action plan development</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526543A6" w14:textId="77777777" w:rsidR="009C2831" w:rsidRPr="009C2831" w:rsidRDefault="009C2831" w:rsidP="009C2831">
            <w:pPr>
              <w:numPr>
                <w:ilvl w:val="0"/>
                <w:numId w:val="33"/>
              </w:numPr>
              <w:spacing w:after="0" w:line="240" w:lineRule="auto"/>
              <w:jc w:val="both"/>
              <w:rPr>
                <w:rFonts w:eastAsia="Calibri" w:cstheme="minorHAnsi"/>
                <w:lang w:val="en-US"/>
              </w:rPr>
            </w:pPr>
            <w:r w:rsidRPr="009C2831">
              <w:rPr>
                <w:rFonts w:eastAsia="Calibri" w:cstheme="minorHAnsi"/>
                <w:lang w:val="en-US"/>
              </w:rPr>
              <w:t xml:space="preserve">Provide </w:t>
            </w:r>
            <w:r w:rsidRPr="00892521">
              <w:rPr>
                <w:rFonts w:eastAsia="Calibri" w:cstheme="minorHAnsi"/>
                <w:b/>
                <w:lang w:val="en-US"/>
              </w:rPr>
              <w:t>recommendations</w:t>
            </w:r>
            <w:r w:rsidRPr="009C2831">
              <w:rPr>
                <w:rFonts w:eastAsia="Calibri" w:cstheme="minorHAnsi"/>
                <w:lang w:val="en-US"/>
              </w:rPr>
              <w:t xml:space="preserve"> to regions to </w:t>
            </w:r>
            <w:r w:rsidRPr="00892521">
              <w:rPr>
                <w:rFonts w:eastAsia="Calibri" w:cstheme="minorHAnsi"/>
                <w:b/>
                <w:lang w:val="en-US"/>
              </w:rPr>
              <w:t>overcome barriers to innovation and entrepreneurship</w:t>
            </w:r>
            <w:r w:rsidRPr="009C2831">
              <w:rPr>
                <w:rFonts w:eastAsia="Calibri" w:cstheme="minorHAnsi"/>
                <w:lang w:val="en-US"/>
              </w:rPr>
              <w:t>;​</w:t>
            </w:r>
          </w:p>
          <w:p w14:paraId="11E10DC6" w14:textId="77777777" w:rsidR="009C2831" w:rsidRPr="009C2831" w:rsidRDefault="009C2831" w:rsidP="009C2831">
            <w:pPr>
              <w:numPr>
                <w:ilvl w:val="0"/>
                <w:numId w:val="33"/>
              </w:numPr>
              <w:spacing w:after="0" w:line="240" w:lineRule="auto"/>
              <w:jc w:val="both"/>
              <w:rPr>
                <w:rFonts w:eastAsia="Calibri" w:cstheme="minorHAnsi"/>
                <w:lang w:val="en-US"/>
              </w:rPr>
            </w:pPr>
            <w:r w:rsidRPr="00892521">
              <w:rPr>
                <w:rFonts w:eastAsia="Calibri" w:cstheme="minorHAnsi"/>
                <w:b/>
                <w:lang w:val="en-US"/>
              </w:rPr>
              <w:t xml:space="preserve">Strengthen and connect local ecosystems for innovation </w:t>
            </w:r>
            <w:r w:rsidRPr="009C2831">
              <w:rPr>
                <w:rFonts w:eastAsia="Calibri" w:cstheme="minorHAnsi"/>
                <w:lang w:val="en-US"/>
              </w:rPr>
              <w:t>and promote regional networks between science and businesses;</w:t>
            </w:r>
          </w:p>
          <w:p w14:paraId="01DA2FF0" w14:textId="77777777" w:rsidR="009C2831" w:rsidRPr="009C2831" w:rsidRDefault="009C2831" w:rsidP="009C2831">
            <w:pPr>
              <w:numPr>
                <w:ilvl w:val="0"/>
                <w:numId w:val="33"/>
              </w:numPr>
              <w:spacing w:after="0" w:line="240" w:lineRule="auto"/>
              <w:jc w:val="both"/>
              <w:rPr>
                <w:rFonts w:eastAsia="Calibri" w:cstheme="minorHAnsi"/>
                <w:lang w:val="en-US"/>
              </w:rPr>
            </w:pPr>
            <w:r w:rsidRPr="009C2831">
              <w:rPr>
                <w:rFonts w:eastAsia="Calibri" w:cstheme="minorHAnsi"/>
                <w:lang w:val="en-US"/>
              </w:rPr>
              <w:t xml:space="preserve">Support the </w:t>
            </w:r>
            <w:r w:rsidRPr="00892521">
              <w:rPr>
                <w:rFonts w:eastAsia="Calibri" w:cstheme="minorHAnsi"/>
                <w:b/>
                <w:lang w:val="en-US"/>
              </w:rPr>
              <w:t>Entrepreneurial Discovery Process</w:t>
            </w:r>
            <w:r w:rsidRPr="009C2831">
              <w:rPr>
                <w:rFonts w:eastAsia="Calibri" w:cstheme="minorHAnsi"/>
                <w:lang w:val="en-US"/>
              </w:rPr>
              <w:t xml:space="preserve"> and the </w:t>
            </w:r>
            <w:r w:rsidRPr="00892521">
              <w:rPr>
                <w:rFonts w:eastAsia="Calibri" w:cstheme="minorHAnsi"/>
                <w:b/>
                <w:lang w:val="en-US"/>
              </w:rPr>
              <w:t>implementation of R&amp;I strategies</w:t>
            </w:r>
            <w:r w:rsidRPr="009C2831">
              <w:rPr>
                <w:rFonts w:eastAsia="Calibri" w:cstheme="minorHAnsi"/>
                <w:lang w:val="en-US"/>
              </w:rPr>
              <w:t>;</w:t>
            </w:r>
          </w:p>
          <w:p w14:paraId="2A6DB6D9" w14:textId="77777777" w:rsidR="009C2831" w:rsidRPr="009C2831" w:rsidRDefault="009C2831" w:rsidP="009C2831">
            <w:pPr>
              <w:numPr>
                <w:ilvl w:val="0"/>
                <w:numId w:val="33"/>
              </w:numPr>
              <w:spacing w:after="0" w:line="240" w:lineRule="auto"/>
              <w:jc w:val="both"/>
              <w:rPr>
                <w:rFonts w:eastAsia="Calibri" w:cstheme="minorHAnsi"/>
                <w:lang w:val="en-US"/>
              </w:rPr>
            </w:pPr>
            <w:r w:rsidRPr="009C2831">
              <w:rPr>
                <w:rFonts w:eastAsia="Calibri" w:cstheme="minorHAnsi"/>
                <w:lang w:val="en-US"/>
              </w:rPr>
              <w:t xml:space="preserve">Support regional administrations in </w:t>
            </w:r>
            <w:r w:rsidRPr="00892521">
              <w:rPr>
                <w:rFonts w:eastAsia="Calibri" w:cstheme="minorHAnsi"/>
                <w:b/>
                <w:lang w:val="en-US"/>
              </w:rPr>
              <w:t>building climate-neutral economies</w:t>
            </w:r>
            <w:r w:rsidRPr="009C2831">
              <w:rPr>
                <w:rFonts w:eastAsia="Calibri" w:cstheme="minorHAnsi"/>
                <w:lang w:val="en-US"/>
              </w:rPr>
              <w:t xml:space="preserve"> and making use of the available </w:t>
            </w:r>
            <w:r w:rsidRPr="00892521">
              <w:rPr>
                <w:rFonts w:eastAsia="Calibri" w:cstheme="minorHAnsi"/>
                <w:b/>
                <w:lang w:val="en-US"/>
              </w:rPr>
              <w:t>national and EU funding opportunities</w:t>
            </w:r>
            <w:r w:rsidRPr="009C2831">
              <w:rPr>
                <w:rFonts w:eastAsia="Calibri" w:cstheme="minorHAnsi"/>
                <w:lang w:val="en-US"/>
              </w:rPr>
              <w:t xml:space="preserve"> (e.g., Cohesion Funds, Just Transition Mechanism, Climate Social Fund, RRF);</w:t>
            </w:r>
          </w:p>
          <w:p w14:paraId="4E0C6033" w14:textId="77777777" w:rsidR="009C2831" w:rsidRPr="009C2831" w:rsidRDefault="009C2831" w:rsidP="009C2831">
            <w:pPr>
              <w:numPr>
                <w:ilvl w:val="0"/>
                <w:numId w:val="33"/>
              </w:numPr>
              <w:spacing w:after="0" w:line="240" w:lineRule="auto"/>
              <w:jc w:val="both"/>
              <w:rPr>
                <w:rFonts w:eastAsia="Calibri" w:cstheme="minorHAnsi"/>
                <w:lang w:val="en-US"/>
              </w:rPr>
            </w:pPr>
            <w:r w:rsidRPr="009C2831">
              <w:rPr>
                <w:rFonts w:eastAsia="Calibri" w:cstheme="minorHAnsi"/>
                <w:lang w:val="en-US"/>
              </w:rPr>
              <w:t>Foster regional attractiveness to investors;</w:t>
            </w:r>
          </w:p>
          <w:p w14:paraId="4BD36C4D" w14:textId="2DDC9678" w:rsidR="009C2831" w:rsidRDefault="009C2831" w:rsidP="009C2831">
            <w:pPr>
              <w:numPr>
                <w:ilvl w:val="0"/>
                <w:numId w:val="33"/>
              </w:numPr>
              <w:spacing w:after="0" w:line="240" w:lineRule="auto"/>
              <w:jc w:val="both"/>
              <w:rPr>
                <w:rFonts w:eastAsia="Calibri" w:cstheme="minorHAnsi"/>
                <w:lang w:val="en-US"/>
              </w:rPr>
            </w:pPr>
            <w:r w:rsidRPr="009C2831">
              <w:rPr>
                <w:rFonts w:eastAsia="Calibri" w:cstheme="minorHAnsi"/>
                <w:lang w:val="en-US"/>
              </w:rPr>
              <w:lastRenderedPageBreak/>
              <w:t xml:space="preserve">Support the development of </w:t>
            </w:r>
            <w:r w:rsidRPr="00892521">
              <w:rPr>
                <w:rFonts w:eastAsia="Calibri" w:cstheme="minorHAnsi"/>
                <w:b/>
                <w:lang w:val="en-US"/>
              </w:rPr>
              <w:t>joint innovation plans</w:t>
            </w:r>
            <w:r w:rsidRPr="009C2831">
              <w:rPr>
                <w:rFonts w:eastAsia="Calibri" w:cstheme="minorHAnsi"/>
                <w:lang w:val="en-US"/>
              </w:rPr>
              <w:t xml:space="preserve"> to constitute connected Regional Innovation Valleys.​</w:t>
            </w:r>
          </w:p>
          <w:p w14:paraId="02853D68" w14:textId="0B9E8ED2" w:rsidR="0069114B" w:rsidRDefault="0069114B" w:rsidP="0069114B">
            <w:pPr>
              <w:spacing w:after="0" w:line="240" w:lineRule="auto"/>
              <w:jc w:val="both"/>
              <w:rPr>
                <w:rFonts w:eastAsia="Calibri" w:cstheme="minorHAnsi"/>
                <w:lang w:val="en-US"/>
              </w:rPr>
            </w:pPr>
          </w:p>
          <w:p w14:paraId="4481DE96"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4324C8BB" w14:textId="77777777" w:rsidR="0069114B" w:rsidRPr="00DF2281" w:rsidRDefault="0069114B" w:rsidP="0069114B">
            <w:pPr>
              <w:spacing w:after="0" w:line="240" w:lineRule="auto"/>
              <w:jc w:val="both"/>
              <w:rPr>
                <w:rFonts w:eastAsia="Calibri" w:cstheme="minorHAnsi"/>
              </w:rPr>
            </w:pPr>
          </w:p>
          <w:p w14:paraId="08EEB5C5" w14:textId="19C5777C"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sidRPr="00C15E87">
              <w:rPr>
                <w:rFonts w:ascii="Verdana" w:eastAsia="Times New Roman" w:hAnsi="Verdana" w:cs="Arial"/>
                <w:sz w:val="20"/>
                <w:szCs w:val="20"/>
                <w:lang w:eastAsia="en-GB"/>
              </w:rPr>
              <w:t xml:space="preserve"> </w:t>
            </w:r>
            <w:r w:rsidR="009C2831" w:rsidRPr="009C2831">
              <w:rPr>
                <w:rFonts w:eastAsia="Calibri" w:cstheme="minorHAnsi"/>
                <w:b/>
                <w:bCs/>
                <w:lang w:val="en-US"/>
              </w:rPr>
              <w:t>Work package 3: Peer-learning, capacity building and stakeholder engagement</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48BFFA57" w14:textId="77777777" w:rsidR="009C2831" w:rsidRPr="009C2831" w:rsidRDefault="009C2831" w:rsidP="009C2831">
            <w:pPr>
              <w:numPr>
                <w:ilvl w:val="0"/>
                <w:numId w:val="34"/>
              </w:numPr>
              <w:spacing w:after="0" w:line="240" w:lineRule="auto"/>
              <w:jc w:val="both"/>
              <w:rPr>
                <w:rFonts w:eastAsia="Calibri" w:cstheme="minorHAnsi"/>
                <w:lang w:val="en-US"/>
              </w:rPr>
            </w:pPr>
            <w:r w:rsidRPr="00892521">
              <w:rPr>
                <w:rFonts w:eastAsia="Calibri" w:cstheme="minorHAnsi"/>
                <w:b/>
                <w:lang w:val="en-US"/>
              </w:rPr>
              <w:t>Exchange knowledge and good practices</w:t>
            </w:r>
            <w:r w:rsidRPr="009C2831">
              <w:rPr>
                <w:rFonts w:eastAsia="Calibri" w:cstheme="minorHAnsi"/>
                <w:lang w:val="en-US"/>
              </w:rPr>
              <w:t xml:space="preserve"> between regions of a Member State that face similar challenges to stimulate productivity, innovation and growth;</w:t>
            </w:r>
          </w:p>
          <w:p w14:paraId="07F3C928" w14:textId="77777777" w:rsidR="009C2831" w:rsidRPr="009C2831" w:rsidRDefault="009C2831" w:rsidP="009C2831">
            <w:pPr>
              <w:numPr>
                <w:ilvl w:val="0"/>
                <w:numId w:val="34"/>
              </w:numPr>
              <w:spacing w:after="0" w:line="240" w:lineRule="auto"/>
              <w:jc w:val="both"/>
              <w:rPr>
                <w:rFonts w:eastAsia="Calibri" w:cstheme="minorHAnsi"/>
                <w:lang w:val="en-US"/>
              </w:rPr>
            </w:pPr>
            <w:r w:rsidRPr="00892521">
              <w:rPr>
                <w:rFonts w:eastAsia="Calibri" w:cstheme="minorHAnsi"/>
                <w:b/>
                <w:lang w:val="en-US"/>
              </w:rPr>
              <w:t>Encourage and support participation in regional and national networks</w:t>
            </w:r>
            <w:r w:rsidRPr="009C2831">
              <w:rPr>
                <w:rFonts w:eastAsia="Calibri" w:cstheme="minorHAnsi"/>
                <w:lang w:val="en-US"/>
              </w:rPr>
              <w:t xml:space="preserve"> to foster long term cooperation in the areas holding back regions;</w:t>
            </w:r>
          </w:p>
          <w:p w14:paraId="2E78A613" w14:textId="77777777" w:rsidR="009C2831" w:rsidRPr="009C2831" w:rsidRDefault="009C2831" w:rsidP="009C2831">
            <w:pPr>
              <w:numPr>
                <w:ilvl w:val="0"/>
                <w:numId w:val="34"/>
              </w:numPr>
              <w:spacing w:after="0" w:line="240" w:lineRule="auto"/>
              <w:jc w:val="both"/>
              <w:rPr>
                <w:rFonts w:eastAsia="Calibri" w:cstheme="minorHAnsi"/>
                <w:lang w:val="en-US"/>
              </w:rPr>
            </w:pPr>
            <w:r w:rsidRPr="00892521">
              <w:rPr>
                <w:rFonts w:eastAsia="Calibri" w:cstheme="minorHAnsi"/>
                <w:b/>
                <w:lang w:val="en-US"/>
              </w:rPr>
              <w:t>Design governance mechanism and strategy for stakeholder engagement</w:t>
            </w:r>
            <w:r w:rsidRPr="009C2831">
              <w:rPr>
                <w:rFonts w:eastAsia="Calibri" w:cstheme="minorHAnsi"/>
                <w:lang w:val="en-US"/>
              </w:rPr>
              <w:t xml:space="preserve"> along the requirements of </w:t>
            </w:r>
            <w:r w:rsidRPr="00C17E5F">
              <w:rPr>
                <w:rFonts w:eastAsia="Calibri" w:cstheme="minorHAnsi"/>
                <w:b/>
                <w:lang w:val="en-US"/>
              </w:rPr>
              <w:t>Cohesion Funds</w:t>
            </w:r>
            <w:r w:rsidRPr="009C2831">
              <w:rPr>
                <w:rFonts w:eastAsia="Calibri" w:cstheme="minorHAnsi"/>
                <w:lang w:val="en-US"/>
              </w:rPr>
              <w:t>;</w:t>
            </w:r>
          </w:p>
          <w:p w14:paraId="6587F6A0" w14:textId="77777777" w:rsidR="009C2831" w:rsidRPr="009C2831" w:rsidRDefault="009C2831" w:rsidP="009C2831">
            <w:pPr>
              <w:numPr>
                <w:ilvl w:val="0"/>
                <w:numId w:val="34"/>
              </w:numPr>
              <w:spacing w:after="0" w:line="240" w:lineRule="auto"/>
              <w:jc w:val="both"/>
              <w:rPr>
                <w:rFonts w:eastAsia="Calibri" w:cstheme="minorHAnsi"/>
                <w:lang w:val="en-US"/>
              </w:rPr>
            </w:pPr>
            <w:r w:rsidRPr="00892521">
              <w:rPr>
                <w:rFonts w:eastAsia="Calibri" w:cstheme="minorHAnsi"/>
                <w:b/>
                <w:lang w:val="en-US"/>
              </w:rPr>
              <w:t>Build communication capacity</w:t>
            </w:r>
            <w:r w:rsidRPr="009C2831">
              <w:rPr>
                <w:rFonts w:eastAsia="Calibri" w:cstheme="minorHAnsi"/>
                <w:lang w:val="en-US"/>
              </w:rPr>
              <w:t xml:space="preserve"> to engage with regional stakeholders and develop ownership of reforms;</w:t>
            </w:r>
          </w:p>
          <w:p w14:paraId="2C0D3C28" w14:textId="611AEB3B" w:rsidR="009C2831" w:rsidRDefault="009C2831" w:rsidP="009C2831">
            <w:pPr>
              <w:numPr>
                <w:ilvl w:val="0"/>
                <w:numId w:val="34"/>
              </w:numPr>
              <w:spacing w:after="0" w:line="240" w:lineRule="auto"/>
              <w:jc w:val="both"/>
              <w:rPr>
                <w:rFonts w:eastAsia="Calibri" w:cstheme="minorHAnsi"/>
                <w:lang w:val="en-US"/>
              </w:rPr>
            </w:pPr>
            <w:r w:rsidRPr="00C17E5F">
              <w:rPr>
                <w:rFonts w:eastAsia="Calibri" w:cstheme="minorHAnsi"/>
                <w:b/>
                <w:lang w:val="en-US"/>
              </w:rPr>
              <w:t>Develop regional and local ​capacities</w:t>
            </w:r>
            <w:r w:rsidRPr="009C2831">
              <w:rPr>
                <w:rFonts w:eastAsia="Calibri" w:cstheme="minorHAnsi"/>
                <w:lang w:val="en-US"/>
              </w:rPr>
              <w:t xml:space="preserve"> to</w:t>
            </w:r>
            <w:r w:rsidR="00975C68">
              <w:rPr>
                <w:rFonts w:eastAsia="Calibri" w:cstheme="minorHAnsi"/>
                <w:lang w:val="en-US"/>
              </w:rPr>
              <w:t xml:space="preserve"> </w:t>
            </w:r>
            <w:r w:rsidR="002E3E05">
              <w:rPr>
                <w:rFonts w:eastAsia="Calibri" w:cstheme="minorHAnsi"/>
                <w:lang w:val="en-US"/>
              </w:rPr>
              <w:t>prepare</w:t>
            </w:r>
            <w:r w:rsidR="00975C68">
              <w:rPr>
                <w:rFonts w:eastAsia="Calibri" w:cstheme="minorHAnsi"/>
                <w:lang w:val="en-US"/>
              </w:rPr>
              <w:t xml:space="preserve"> for and</w:t>
            </w:r>
            <w:r w:rsidRPr="009C2831">
              <w:rPr>
                <w:rFonts w:eastAsia="Calibri" w:cstheme="minorHAnsi"/>
                <w:lang w:val="en-US"/>
              </w:rPr>
              <w:t xml:space="preserve"> </w:t>
            </w:r>
            <w:r w:rsidRPr="00C17E5F">
              <w:rPr>
                <w:rFonts w:eastAsia="Calibri" w:cstheme="minorHAnsi"/>
                <w:b/>
                <w:lang w:val="en-US"/>
              </w:rPr>
              <w:t xml:space="preserve">implement projects ​with EU funding </w:t>
            </w:r>
            <w:r w:rsidRPr="009C2831">
              <w:rPr>
                <w:rFonts w:eastAsia="Calibri" w:cstheme="minorHAnsi"/>
                <w:lang w:val="en-US"/>
              </w:rPr>
              <w:t xml:space="preserve">in the areas of </w:t>
            </w:r>
            <w:r w:rsidRPr="00C17E5F">
              <w:rPr>
                <w:rFonts w:eastAsia="Calibri" w:cstheme="minorHAnsi"/>
                <w:b/>
                <w:lang w:val="en-US"/>
              </w:rPr>
              <w:t>​productivity</w:t>
            </w:r>
            <w:r w:rsidRPr="00C17E5F">
              <w:rPr>
                <w:rFonts w:eastAsia="Calibri" w:cstheme="minorHAnsi"/>
                <w:lang w:val="en-US"/>
              </w:rPr>
              <w:t>,</w:t>
            </w:r>
            <w:r w:rsidRPr="00C17E5F">
              <w:rPr>
                <w:rFonts w:eastAsia="Calibri" w:cstheme="minorHAnsi"/>
                <w:b/>
                <w:lang w:val="en-US"/>
              </w:rPr>
              <w:t xml:space="preserve"> innovation </w:t>
            </w:r>
            <w:r w:rsidRPr="00C17E5F">
              <w:rPr>
                <w:rFonts w:eastAsia="Calibri" w:cstheme="minorHAnsi"/>
                <w:lang w:val="en-US"/>
              </w:rPr>
              <w:t>and</w:t>
            </w:r>
            <w:r w:rsidRPr="00C17E5F">
              <w:rPr>
                <w:rFonts w:eastAsia="Calibri" w:cstheme="minorHAnsi"/>
                <w:b/>
                <w:lang w:val="en-US"/>
              </w:rPr>
              <w:t xml:space="preserve"> green transition</w:t>
            </w:r>
            <w:r w:rsidRPr="009C2831">
              <w:rPr>
                <w:rFonts w:eastAsia="Calibri" w:cstheme="minorHAnsi"/>
                <w:lang w:val="en-US"/>
              </w:rPr>
              <w:t>.​</w:t>
            </w:r>
          </w:p>
          <w:p w14:paraId="299708BD" w14:textId="3232E5E4" w:rsidR="00975C68" w:rsidRDefault="00975C68" w:rsidP="00975C68">
            <w:pPr>
              <w:spacing w:after="0" w:line="240" w:lineRule="auto"/>
              <w:jc w:val="both"/>
              <w:rPr>
                <w:rFonts w:eastAsia="Calibri" w:cstheme="minorHAnsi"/>
                <w:lang w:val="en-US"/>
              </w:rPr>
            </w:pPr>
          </w:p>
          <w:p w14:paraId="3FE7B5EE"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3BA6A456" w14:textId="77777777" w:rsidR="0069114B" w:rsidRDefault="0069114B" w:rsidP="00975C68">
            <w:pPr>
              <w:spacing w:after="0" w:line="240" w:lineRule="auto"/>
              <w:jc w:val="both"/>
              <w:rPr>
                <w:rFonts w:eastAsia="Calibri" w:cstheme="minorHAnsi"/>
                <w:lang w:val="en-US"/>
              </w:rPr>
            </w:pPr>
          </w:p>
          <w:p w14:paraId="6F1D88EF" w14:textId="79B51ADC" w:rsidR="009D212A" w:rsidRPr="00C15E87" w:rsidRDefault="008D5BF6" w:rsidP="009D212A">
            <w:pPr>
              <w:spacing w:after="0"/>
              <w:rPr>
                <w:rFonts w:eastAsia="Times New Roman" w:cstheme="minorHAnsi"/>
                <w:lang w:eastAsia="en-GB"/>
              </w:rPr>
            </w:pPr>
            <w:r w:rsidRPr="00D909FD">
              <w:rPr>
                <w:rFonts w:ascii="Segoe UI Symbol" w:eastAsia="Calibri" w:hAnsi="Segoe UI Symbol" w:cs="Segoe UI Symbol"/>
              </w:rPr>
              <w:t>☐</w:t>
            </w:r>
            <w:r w:rsidR="009D212A" w:rsidRPr="00C15E87">
              <w:rPr>
                <w:rFonts w:ascii="Verdana" w:eastAsia="Times New Roman" w:hAnsi="Verdana" w:cs="Arial"/>
                <w:sz w:val="20"/>
                <w:szCs w:val="20"/>
                <w:lang w:eastAsia="en-GB"/>
              </w:rPr>
              <w:t xml:space="preserve"> </w:t>
            </w:r>
            <w:r w:rsidR="009D212A" w:rsidRPr="00C15E87">
              <w:rPr>
                <w:rFonts w:eastAsia="Times New Roman" w:cstheme="minorHAnsi"/>
                <w:lang w:eastAsia="en-GB"/>
              </w:rPr>
              <w:t>Other [please specify]</w:t>
            </w:r>
          </w:p>
          <w:p w14:paraId="40BE39AE" w14:textId="77777777" w:rsidR="009D212A" w:rsidRDefault="009D212A" w:rsidP="009D212A">
            <w:pPr>
              <w:spacing w:after="0" w:line="240" w:lineRule="auto"/>
              <w:ind w:left="360"/>
              <w:jc w:val="both"/>
              <w:rPr>
                <w:rFonts w:eastAsia="Calibri" w:cstheme="minorHAnsi"/>
                <w:lang w:val="en-US"/>
              </w:rPr>
            </w:pPr>
          </w:p>
          <w:p w14:paraId="039C6A81"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4E0F265C" w14:textId="77777777" w:rsidR="009C2831" w:rsidRPr="0069114B" w:rsidRDefault="009C2831" w:rsidP="009C2831">
            <w:pPr>
              <w:spacing w:after="0" w:line="240" w:lineRule="auto"/>
              <w:ind w:left="360"/>
              <w:jc w:val="both"/>
              <w:rPr>
                <w:rFonts w:eastAsia="Calibri" w:cstheme="minorHAnsi"/>
              </w:rPr>
            </w:pPr>
          </w:p>
          <w:p w14:paraId="12C990D1" w14:textId="405759B6" w:rsidR="009C2831" w:rsidRPr="009C2831" w:rsidRDefault="009D212A" w:rsidP="009C2831">
            <w:pPr>
              <w:spacing w:after="0" w:line="240" w:lineRule="auto"/>
              <w:jc w:val="both"/>
              <w:rPr>
                <w:rFonts w:eastAsia="Calibri" w:cstheme="minorHAnsi"/>
                <w:b/>
                <w:bCs/>
                <w:u w:val="single"/>
                <w:lang w:val="en-US"/>
              </w:rPr>
            </w:pPr>
            <w:r w:rsidRPr="00D909FD">
              <w:rPr>
                <w:rFonts w:ascii="Segoe UI Symbol" w:eastAsia="Calibri" w:hAnsi="Segoe UI Symbol" w:cs="Segoe UI Symbol"/>
              </w:rPr>
              <w:t>☐</w:t>
            </w:r>
            <w:r w:rsidR="009C2831" w:rsidRPr="009C2831">
              <w:rPr>
                <w:rFonts w:eastAsia="Calibri" w:cstheme="minorHAnsi"/>
                <w:b/>
                <w:bCs/>
                <w:u w:val="single"/>
                <w:lang w:val="en-US"/>
              </w:rPr>
              <w:t>REFORM AREA: Harnessing talent and employment opportunities​</w:t>
            </w:r>
          </w:p>
          <w:p w14:paraId="072159AB" w14:textId="77777777" w:rsidR="009C2831" w:rsidRPr="009C2831" w:rsidRDefault="009C2831" w:rsidP="009C2831">
            <w:pPr>
              <w:spacing w:after="0" w:line="240" w:lineRule="auto"/>
              <w:jc w:val="both"/>
              <w:rPr>
                <w:rFonts w:eastAsia="Calibri" w:cstheme="minorHAnsi"/>
                <w:b/>
                <w:bCs/>
                <w:lang w:val="en-US"/>
              </w:rPr>
            </w:pPr>
          </w:p>
          <w:p w14:paraId="59C563F0" w14:textId="14995577"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sidRPr="00C15E87">
              <w:rPr>
                <w:rFonts w:ascii="Verdana" w:eastAsia="Times New Roman" w:hAnsi="Verdana" w:cs="Arial"/>
                <w:sz w:val="20"/>
                <w:szCs w:val="20"/>
                <w:lang w:eastAsia="en-GB"/>
              </w:rPr>
              <w:t xml:space="preserve"> </w:t>
            </w:r>
            <w:r w:rsidR="009C2831" w:rsidRPr="009C2831">
              <w:rPr>
                <w:rFonts w:eastAsia="Calibri" w:cstheme="minorHAnsi"/>
                <w:b/>
                <w:bCs/>
                <w:lang w:val="en-US"/>
              </w:rPr>
              <w:t xml:space="preserve">Work package 1: </w:t>
            </w:r>
            <w:r w:rsidR="00C32178" w:rsidRPr="00C32178">
              <w:rPr>
                <w:rFonts w:eastAsia="Calibri" w:cstheme="minorHAnsi"/>
                <w:b/>
                <w:bCs/>
                <w:lang w:val="en-US"/>
              </w:rPr>
              <w:t xml:space="preserve">Provision of expertise for policy analysis in the </w:t>
            </w:r>
            <w:r w:rsidR="00C32178">
              <w:rPr>
                <w:rFonts w:eastAsia="Calibri" w:cstheme="minorHAnsi"/>
                <w:b/>
                <w:bCs/>
                <w:lang w:val="en-US"/>
              </w:rPr>
              <w:t>d</w:t>
            </w:r>
            <w:r w:rsidR="009C2831" w:rsidRPr="009C2831">
              <w:rPr>
                <w:rFonts w:eastAsia="Calibri" w:cstheme="minorHAnsi"/>
                <w:b/>
                <w:bCs/>
                <w:lang w:val="en-US"/>
              </w:rPr>
              <w:t>iagnosis and identifications of factors holding back a region</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0497C901" w14:textId="77777777" w:rsidR="009C2831" w:rsidRPr="009C2831" w:rsidRDefault="009C2831" w:rsidP="009C2831">
            <w:pPr>
              <w:numPr>
                <w:ilvl w:val="0"/>
                <w:numId w:val="35"/>
              </w:numPr>
              <w:spacing w:after="0" w:line="240" w:lineRule="auto"/>
              <w:jc w:val="both"/>
              <w:rPr>
                <w:rFonts w:eastAsia="Calibri" w:cstheme="minorHAnsi"/>
                <w:lang w:val="en-US"/>
              </w:rPr>
            </w:pPr>
            <w:r w:rsidRPr="00C17E5F">
              <w:rPr>
                <w:rFonts w:eastAsia="Calibri" w:cstheme="minorHAnsi"/>
                <w:b/>
                <w:lang w:val="en-US"/>
              </w:rPr>
              <w:t>Assess entrenched regional gaps</w:t>
            </w:r>
            <w:r w:rsidRPr="009C2831">
              <w:rPr>
                <w:rFonts w:eastAsia="Calibri" w:cstheme="minorHAnsi"/>
                <w:lang w:val="en-US"/>
              </w:rPr>
              <w:t xml:space="preserve"> in foundational skills, accessibility and quality of the education provided by </w:t>
            </w:r>
            <w:r w:rsidRPr="001D2A1F">
              <w:rPr>
                <w:rFonts w:eastAsia="Calibri" w:cstheme="minorHAnsi"/>
                <w:bCs/>
                <w:lang w:val="en-US"/>
              </w:rPr>
              <w:t>tertiary and vocational education and training institutions</w:t>
            </w:r>
            <w:r w:rsidRPr="009C2831">
              <w:rPr>
                <w:rFonts w:eastAsia="Calibri" w:cstheme="minorHAnsi"/>
                <w:lang w:val="en-US"/>
              </w:rPr>
              <w:t>;</w:t>
            </w:r>
          </w:p>
          <w:p w14:paraId="4E06E488" w14:textId="5B3D8167" w:rsidR="009C2831" w:rsidRDefault="009C2831" w:rsidP="009C2831">
            <w:pPr>
              <w:numPr>
                <w:ilvl w:val="0"/>
                <w:numId w:val="35"/>
              </w:numPr>
              <w:spacing w:after="0" w:line="240" w:lineRule="auto"/>
              <w:jc w:val="both"/>
              <w:rPr>
                <w:rFonts w:eastAsia="Calibri" w:cstheme="minorHAnsi"/>
                <w:lang w:val="en-US"/>
              </w:rPr>
            </w:pPr>
            <w:r w:rsidRPr="00C17E5F">
              <w:rPr>
                <w:rFonts w:eastAsia="Calibri" w:cstheme="minorHAnsi"/>
                <w:b/>
                <w:lang w:val="en-US"/>
              </w:rPr>
              <w:t>Identify educational gaps</w:t>
            </w:r>
            <w:r w:rsidRPr="009C2831">
              <w:rPr>
                <w:rFonts w:eastAsia="Calibri" w:cstheme="minorHAnsi"/>
                <w:lang w:val="en-US"/>
              </w:rPr>
              <w:t xml:space="preserve"> and </w:t>
            </w:r>
            <w:r w:rsidRPr="00C17E5F">
              <w:rPr>
                <w:rFonts w:eastAsia="Calibri" w:cstheme="minorHAnsi"/>
                <w:b/>
                <w:lang w:val="en-US"/>
              </w:rPr>
              <w:t>employment opportunities</w:t>
            </w:r>
            <w:r w:rsidRPr="009C2831">
              <w:rPr>
                <w:rFonts w:eastAsia="Calibri" w:cstheme="minorHAnsi"/>
                <w:lang w:val="en-US"/>
              </w:rPr>
              <w:t xml:space="preserve"> related to the </w:t>
            </w:r>
            <w:r w:rsidRPr="00C17E5F">
              <w:rPr>
                <w:rFonts w:eastAsia="Calibri" w:cstheme="minorHAnsi"/>
                <w:b/>
                <w:lang w:val="en-US"/>
              </w:rPr>
              <w:t xml:space="preserve">digital </w:t>
            </w:r>
            <w:r w:rsidRPr="00C17E5F">
              <w:rPr>
                <w:rFonts w:eastAsia="Calibri" w:cstheme="minorHAnsi"/>
                <w:lang w:val="en-US"/>
              </w:rPr>
              <w:t>and</w:t>
            </w:r>
            <w:r w:rsidRPr="00C17E5F">
              <w:rPr>
                <w:rFonts w:eastAsia="Calibri" w:cstheme="minorHAnsi"/>
                <w:b/>
                <w:lang w:val="en-US"/>
              </w:rPr>
              <w:t xml:space="preserve"> green transition</w:t>
            </w:r>
            <w:r w:rsidRPr="009C2831">
              <w:rPr>
                <w:rFonts w:eastAsia="Calibri" w:cstheme="minorHAnsi"/>
                <w:lang w:val="en-US"/>
              </w:rPr>
              <w:t>.​</w:t>
            </w:r>
          </w:p>
          <w:p w14:paraId="619A3A43" w14:textId="7DCFAEF6" w:rsidR="0069114B" w:rsidRDefault="0069114B" w:rsidP="0069114B">
            <w:pPr>
              <w:spacing w:after="0" w:line="240" w:lineRule="auto"/>
              <w:jc w:val="both"/>
              <w:rPr>
                <w:rFonts w:eastAsia="Calibri" w:cstheme="minorHAnsi"/>
                <w:lang w:val="en-US"/>
              </w:rPr>
            </w:pPr>
          </w:p>
          <w:p w14:paraId="43223BD8"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75D83F44" w14:textId="77777777" w:rsidR="0069114B" w:rsidRPr="009C2831" w:rsidRDefault="0069114B" w:rsidP="0069114B">
            <w:pPr>
              <w:spacing w:after="0" w:line="240" w:lineRule="auto"/>
              <w:jc w:val="both"/>
              <w:rPr>
                <w:rFonts w:eastAsia="Calibri" w:cstheme="minorHAnsi"/>
                <w:lang w:val="en-US"/>
              </w:rPr>
            </w:pPr>
          </w:p>
          <w:p w14:paraId="797A25F2" w14:textId="02425F78"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Pr>
                <w:rFonts w:ascii="Verdana" w:eastAsia="Times New Roman" w:hAnsi="Verdana" w:cs="Arial"/>
                <w:sz w:val="20"/>
                <w:szCs w:val="20"/>
                <w:lang w:eastAsia="en-GB"/>
              </w:rPr>
              <w:t xml:space="preserve"> </w:t>
            </w:r>
            <w:r w:rsidR="009C2831" w:rsidRPr="009C2831">
              <w:rPr>
                <w:rFonts w:eastAsia="Calibri" w:cstheme="minorHAnsi"/>
                <w:b/>
                <w:bCs/>
                <w:lang w:val="en-US"/>
              </w:rPr>
              <w:t xml:space="preserve">Work package 2: </w:t>
            </w:r>
            <w:r w:rsidR="0069114B">
              <w:rPr>
                <w:rFonts w:eastAsia="Calibri" w:cstheme="minorHAnsi"/>
                <w:b/>
                <w:bCs/>
                <w:lang w:val="en-US"/>
              </w:rPr>
              <w:t xml:space="preserve">Recommendations, </w:t>
            </w:r>
            <w:r w:rsidR="00C32178">
              <w:rPr>
                <w:rFonts w:eastAsia="Calibri" w:cstheme="minorHAnsi"/>
                <w:b/>
                <w:bCs/>
                <w:lang w:val="en-US"/>
              </w:rPr>
              <w:t xml:space="preserve">formulation of </w:t>
            </w:r>
            <w:r w:rsidR="0069114B">
              <w:rPr>
                <w:rFonts w:eastAsia="Calibri" w:cstheme="minorHAnsi"/>
                <w:b/>
                <w:bCs/>
                <w:lang w:val="en-US"/>
              </w:rPr>
              <w:t>s</w:t>
            </w:r>
            <w:r w:rsidR="009C2831" w:rsidRPr="009C2831">
              <w:rPr>
                <w:rFonts w:eastAsia="Calibri" w:cstheme="minorHAnsi"/>
                <w:b/>
                <w:bCs/>
                <w:lang w:val="en-US"/>
              </w:rPr>
              <w:t>trategy and action plan development</w:t>
            </w:r>
            <w:r w:rsidR="0069114B">
              <w:rPr>
                <w:rFonts w:eastAsia="Calibri" w:cstheme="minorHAnsi"/>
                <w:b/>
                <w:bCs/>
                <w:lang w:val="en-US"/>
              </w:rPr>
              <w:t>, for example:</w:t>
            </w:r>
            <w:r w:rsidR="0069114B" w:rsidRPr="009C2831">
              <w:rPr>
                <w:rFonts w:eastAsia="Calibri" w:cstheme="minorHAnsi"/>
                <w:b/>
                <w:bCs/>
                <w:lang w:val="en-US"/>
              </w:rPr>
              <w:t>​</w:t>
            </w:r>
            <w:r w:rsidR="009C2831" w:rsidRPr="009C2831">
              <w:rPr>
                <w:rFonts w:eastAsia="Calibri" w:cstheme="minorHAnsi"/>
                <w:b/>
                <w:bCs/>
                <w:lang w:val="en-US"/>
              </w:rPr>
              <w:t>​</w:t>
            </w:r>
          </w:p>
          <w:p w14:paraId="5E0EAE5F" w14:textId="77777777" w:rsidR="009C2831" w:rsidRPr="009C2831" w:rsidRDefault="009C2831" w:rsidP="009C2831">
            <w:pPr>
              <w:numPr>
                <w:ilvl w:val="0"/>
                <w:numId w:val="36"/>
              </w:numPr>
              <w:spacing w:after="0" w:line="240" w:lineRule="auto"/>
              <w:jc w:val="both"/>
              <w:rPr>
                <w:rFonts w:eastAsia="Calibri" w:cstheme="minorHAnsi"/>
                <w:lang w:val="en-US"/>
              </w:rPr>
            </w:pPr>
            <w:r w:rsidRPr="009C2831">
              <w:rPr>
                <w:rFonts w:eastAsia="Calibri" w:cstheme="minorHAnsi"/>
                <w:lang w:val="en-US"/>
              </w:rPr>
              <w:t xml:space="preserve">Support the </w:t>
            </w:r>
            <w:r w:rsidRPr="00C17E5F">
              <w:rPr>
                <w:rFonts w:eastAsia="Calibri" w:cstheme="minorHAnsi"/>
                <w:b/>
                <w:lang w:val="en-US"/>
              </w:rPr>
              <w:t>upskilling and reskilling of the regional workforce</w:t>
            </w:r>
            <w:r w:rsidRPr="009C2831">
              <w:rPr>
                <w:rFonts w:eastAsia="Calibri" w:cstheme="minorHAnsi"/>
                <w:lang w:val="en-US"/>
              </w:rPr>
              <w:t xml:space="preserve"> for the </w:t>
            </w:r>
            <w:r w:rsidRPr="00C17E5F">
              <w:rPr>
                <w:rFonts w:eastAsia="Calibri" w:cstheme="minorHAnsi"/>
                <w:b/>
                <w:lang w:val="en-US"/>
              </w:rPr>
              <w:t>digital</w:t>
            </w:r>
            <w:r w:rsidRPr="009C2831">
              <w:rPr>
                <w:rFonts w:eastAsia="Calibri" w:cstheme="minorHAnsi"/>
                <w:lang w:val="en-US"/>
              </w:rPr>
              <w:t xml:space="preserve"> and </w:t>
            </w:r>
            <w:r w:rsidRPr="00C17E5F">
              <w:rPr>
                <w:rFonts w:eastAsia="Calibri" w:cstheme="minorHAnsi"/>
                <w:b/>
                <w:lang w:val="en-US"/>
              </w:rPr>
              <w:t>green transition</w:t>
            </w:r>
            <w:r w:rsidRPr="009C2831">
              <w:rPr>
                <w:rFonts w:eastAsia="Calibri" w:cstheme="minorHAnsi"/>
                <w:lang w:val="en-US"/>
              </w:rPr>
              <w:t xml:space="preserve"> (e.g. support to vocational training);</w:t>
            </w:r>
          </w:p>
          <w:p w14:paraId="74445D48" w14:textId="77777777" w:rsidR="009C2831" w:rsidRPr="009C2831" w:rsidRDefault="009C2831" w:rsidP="009C2831">
            <w:pPr>
              <w:numPr>
                <w:ilvl w:val="0"/>
                <w:numId w:val="36"/>
              </w:numPr>
              <w:spacing w:after="0" w:line="240" w:lineRule="auto"/>
              <w:jc w:val="both"/>
              <w:rPr>
                <w:rFonts w:eastAsia="Calibri" w:cstheme="minorHAnsi"/>
                <w:lang w:val="en-US"/>
              </w:rPr>
            </w:pPr>
            <w:r w:rsidRPr="009C2831">
              <w:rPr>
                <w:rFonts w:eastAsia="Calibri" w:cstheme="minorHAnsi"/>
                <w:lang w:val="en-US"/>
              </w:rPr>
              <w:t xml:space="preserve">Support regional education systems (e.g. encouraging inclusiveness and quality of education systems, leveraging digital solutions to close the digital skills gaps, ensuring the efficient use of tertiary and vocational education and training institutions and boosting </w:t>
            </w:r>
            <w:proofErr w:type="spellStart"/>
            <w:r w:rsidRPr="009C2831">
              <w:rPr>
                <w:rFonts w:eastAsia="Calibri" w:cstheme="minorHAnsi"/>
                <w:lang w:val="en-US"/>
              </w:rPr>
              <w:t>professionalisation</w:t>
            </w:r>
            <w:proofErr w:type="spellEnd"/>
            <w:r w:rsidRPr="009C2831">
              <w:rPr>
                <w:rFonts w:eastAsia="Calibri" w:cstheme="minorHAnsi"/>
                <w:lang w:val="en-US"/>
              </w:rPr>
              <w:t xml:space="preserve"> of teachers);</w:t>
            </w:r>
          </w:p>
          <w:p w14:paraId="7DBB8D23" w14:textId="2510CDA6" w:rsidR="009C2831" w:rsidRDefault="009C2831" w:rsidP="009C2831">
            <w:pPr>
              <w:numPr>
                <w:ilvl w:val="0"/>
                <w:numId w:val="36"/>
              </w:numPr>
              <w:spacing w:after="0" w:line="240" w:lineRule="auto"/>
              <w:jc w:val="both"/>
              <w:rPr>
                <w:rFonts w:eastAsia="Calibri" w:cstheme="minorHAnsi"/>
                <w:lang w:val="en-US"/>
              </w:rPr>
            </w:pPr>
            <w:r w:rsidRPr="009C2831">
              <w:rPr>
                <w:rFonts w:eastAsia="Calibri" w:cstheme="minorHAnsi"/>
                <w:lang w:val="en-US"/>
              </w:rPr>
              <w:t xml:space="preserve">Develop recommendations to </w:t>
            </w:r>
            <w:r w:rsidRPr="00C17E5F">
              <w:rPr>
                <w:rFonts w:eastAsia="Calibri" w:cstheme="minorHAnsi"/>
                <w:b/>
                <w:lang w:val="en-US"/>
              </w:rPr>
              <w:t>harness talent</w:t>
            </w:r>
            <w:r w:rsidRPr="009C2831">
              <w:rPr>
                <w:rFonts w:eastAsia="Calibri" w:cstheme="minorHAnsi"/>
                <w:lang w:val="en-US"/>
              </w:rPr>
              <w:t xml:space="preserve"> and </w:t>
            </w:r>
            <w:r w:rsidRPr="00C17E5F">
              <w:rPr>
                <w:rFonts w:eastAsia="Calibri" w:cstheme="minorHAnsi"/>
                <w:b/>
                <w:lang w:val="en-US"/>
              </w:rPr>
              <w:t>overcome demographic challenges</w:t>
            </w:r>
            <w:r w:rsidRPr="009C2831">
              <w:rPr>
                <w:rFonts w:eastAsia="Calibri" w:cstheme="minorHAnsi"/>
                <w:lang w:val="en-US"/>
              </w:rPr>
              <w:t>.​</w:t>
            </w:r>
          </w:p>
          <w:p w14:paraId="10AE19AC" w14:textId="4B86180C" w:rsidR="0069114B" w:rsidRDefault="0069114B" w:rsidP="0069114B">
            <w:pPr>
              <w:spacing w:after="0" w:line="240" w:lineRule="auto"/>
              <w:jc w:val="both"/>
              <w:rPr>
                <w:rFonts w:eastAsia="Calibri" w:cstheme="minorHAnsi"/>
                <w:lang w:val="en-US"/>
              </w:rPr>
            </w:pPr>
          </w:p>
          <w:p w14:paraId="7CC66F6A"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73F83FC0" w14:textId="77777777" w:rsidR="0069114B" w:rsidRPr="009C2831" w:rsidRDefault="0069114B" w:rsidP="0069114B">
            <w:pPr>
              <w:spacing w:after="0" w:line="240" w:lineRule="auto"/>
              <w:jc w:val="both"/>
              <w:rPr>
                <w:rFonts w:eastAsia="Calibri" w:cstheme="minorHAnsi"/>
                <w:lang w:val="en-US"/>
              </w:rPr>
            </w:pPr>
          </w:p>
          <w:p w14:paraId="1F226CD5" w14:textId="4785A0AB" w:rsidR="009C2831" w:rsidRPr="009C2831" w:rsidRDefault="008D5BF6" w:rsidP="009C2831">
            <w:pPr>
              <w:spacing w:after="0" w:line="240" w:lineRule="auto"/>
              <w:jc w:val="both"/>
              <w:rPr>
                <w:rFonts w:eastAsia="Calibri" w:cstheme="minorHAnsi"/>
                <w:lang w:val="en-US"/>
              </w:rPr>
            </w:pPr>
            <w:r w:rsidRPr="00D909FD">
              <w:rPr>
                <w:rFonts w:ascii="Segoe UI Symbol" w:eastAsia="Calibri" w:hAnsi="Segoe UI Symbol" w:cs="Segoe UI Symbol"/>
              </w:rPr>
              <w:t>☐</w:t>
            </w:r>
            <w:r w:rsidR="009C2831" w:rsidRPr="00C15E87">
              <w:rPr>
                <w:rFonts w:ascii="Verdana" w:eastAsia="Times New Roman" w:hAnsi="Verdana" w:cs="Arial"/>
                <w:sz w:val="20"/>
                <w:szCs w:val="20"/>
                <w:lang w:eastAsia="en-GB"/>
              </w:rPr>
              <w:t xml:space="preserve"> </w:t>
            </w:r>
            <w:r w:rsidR="009C2831" w:rsidRPr="009C2831">
              <w:rPr>
                <w:rFonts w:eastAsia="Calibri" w:cstheme="minorHAnsi"/>
                <w:b/>
                <w:bCs/>
                <w:lang w:val="en-US"/>
              </w:rPr>
              <w:t>Work package 3: Peer-learning, capacity building and stakeholder engagement</w:t>
            </w:r>
            <w:r w:rsidR="0069114B">
              <w:rPr>
                <w:rFonts w:eastAsia="Calibri" w:cstheme="minorHAnsi"/>
                <w:b/>
                <w:bCs/>
                <w:lang w:val="en-US"/>
              </w:rPr>
              <w:t>, for example:</w:t>
            </w:r>
            <w:r w:rsidR="009C2831" w:rsidRPr="009C2831">
              <w:rPr>
                <w:rFonts w:eastAsia="Calibri" w:cstheme="minorHAnsi"/>
                <w:b/>
                <w:bCs/>
                <w:lang w:val="en-US"/>
              </w:rPr>
              <w:t>​</w:t>
            </w:r>
          </w:p>
          <w:p w14:paraId="06B5D743" w14:textId="77777777" w:rsidR="009C2831" w:rsidRPr="009C2831" w:rsidRDefault="009C2831" w:rsidP="009C2831">
            <w:pPr>
              <w:numPr>
                <w:ilvl w:val="0"/>
                <w:numId w:val="37"/>
              </w:numPr>
              <w:spacing w:after="0" w:line="240" w:lineRule="auto"/>
              <w:jc w:val="both"/>
              <w:rPr>
                <w:rFonts w:eastAsia="Calibri" w:cstheme="minorHAnsi"/>
                <w:lang w:val="en-US"/>
              </w:rPr>
            </w:pPr>
            <w:r w:rsidRPr="00C17E5F">
              <w:rPr>
                <w:rFonts w:eastAsia="Calibri" w:cstheme="minorHAnsi"/>
                <w:b/>
                <w:lang w:val="en-US"/>
              </w:rPr>
              <w:t>Exchange knowledge and good practices</w:t>
            </w:r>
            <w:r w:rsidRPr="009C2831">
              <w:rPr>
                <w:rFonts w:eastAsia="Calibri" w:cstheme="minorHAnsi"/>
                <w:lang w:val="en-US"/>
              </w:rPr>
              <w:t xml:space="preserve"> between regions facing similar challenges to improve harnessing talent and development of employment opportunities;</w:t>
            </w:r>
          </w:p>
          <w:p w14:paraId="090FDB71" w14:textId="77777777" w:rsidR="009C2831" w:rsidRPr="009C2831" w:rsidRDefault="009C2831" w:rsidP="009C2831">
            <w:pPr>
              <w:numPr>
                <w:ilvl w:val="0"/>
                <w:numId w:val="37"/>
              </w:numPr>
              <w:spacing w:after="0" w:line="240" w:lineRule="auto"/>
              <w:jc w:val="both"/>
              <w:rPr>
                <w:rFonts w:eastAsia="Calibri" w:cstheme="minorHAnsi"/>
                <w:lang w:val="en-US"/>
              </w:rPr>
            </w:pPr>
            <w:r w:rsidRPr="00C17E5F">
              <w:rPr>
                <w:rFonts w:eastAsia="Calibri" w:cstheme="minorHAnsi"/>
                <w:b/>
                <w:lang w:val="en-US"/>
              </w:rPr>
              <w:t>Create regional networks</w:t>
            </w:r>
            <w:r w:rsidRPr="009C2831">
              <w:rPr>
                <w:rFonts w:eastAsia="Calibri" w:cstheme="minorHAnsi"/>
                <w:lang w:val="en-US"/>
              </w:rPr>
              <w:t xml:space="preserve"> to foster long term cooperation in the areas holding back regions;</w:t>
            </w:r>
          </w:p>
          <w:p w14:paraId="40623712" w14:textId="77777777" w:rsidR="009C2831" w:rsidRPr="009C2831" w:rsidRDefault="009C2831" w:rsidP="009C2831">
            <w:pPr>
              <w:numPr>
                <w:ilvl w:val="0"/>
                <w:numId w:val="37"/>
              </w:numPr>
              <w:spacing w:after="0" w:line="240" w:lineRule="auto"/>
              <w:jc w:val="both"/>
              <w:rPr>
                <w:rFonts w:eastAsia="Calibri" w:cstheme="minorHAnsi"/>
                <w:lang w:val="en-US"/>
              </w:rPr>
            </w:pPr>
            <w:r w:rsidRPr="00C17E5F">
              <w:rPr>
                <w:rFonts w:eastAsia="Calibri" w:cstheme="minorHAnsi"/>
                <w:b/>
                <w:lang w:val="en-US"/>
              </w:rPr>
              <w:lastRenderedPageBreak/>
              <w:t>Design governance mechanism</w:t>
            </w:r>
            <w:r w:rsidRPr="009C2831">
              <w:rPr>
                <w:rFonts w:eastAsia="Calibri" w:cstheme="minorHAnsi"/>
                <w:lang w:val="en-US"/>
              </w:rPr>
              <w:t xml:space="preserve"> and draft strategy for </w:t>
            </w:r>
            <w:r w:rsidRPr="00C17E5F">
              <w:rPr>
                <w:rFonts w:eastAsia="Calibri" w:cstheme="minorHAnsi"/>
                <w:b/>
                <w:lang w:val="en-US"/>
              </w:rPr>
              <w:t>stakeholder engagement</w:t>
            </w:r>
            <w:r w:rsidRPr="009C2831">
              <w:rPr>
                <w:rFonts w:eastAsia="Calibri" w:cstheme="minorHAnsi"/>
                <w:lang w:val="en-US"/>
              </w:rPr>
              <w:t>;</w:t>
            </w:r>
          </w:p>
          <w:p w14:paraId="12E79026" w14:textId="661F6199" w:rsidR="009C2831" w:rsidRDefault="009C2831" w:rsidP="009C2831">
            <w:pPr>
              <w:numPr>
                <w:ilvl w:val="0"/>
                <w:numId w:val="37"/>
              </w:numPr>
              <w:spacing w:after="0" w:line="240" w:lineRule="auto"/>
              <w:jc w:val="both"/>
              <w:rPr>
                <w:rFonts w:eastAsia="Calibri" w:cstheme="minorHAnsi"/>
                <w:lang w:val="en-US"/>
              </w:rPr>
            </w:pPr>
            <w:r w:rsidRPr="00C17E5F">
              <w:rPr>
                <w:rFonts w:eastAsia="Calibri" w:cstheme="minorHAnsi"/>
                <w:b/>
                <w:lang w:val="en-US"/>
              </w:rPr>
              <w:t>Build communication capacity</w:t>
            </w:r>
            <w:r w:rsidRPr="009C2831">
              <w:rPr>
                <w:rFonts w:eastAsia="Calibri" w:cstheme="minorHAnsi"/>
                <w:lang w:val="en-US"/>
              </w:rPr>
              <w:t xml:space="preserve"> to engage with regional stakeholders and develop </w:t>
            </w:r>
            <w:r w:rsidRPr="00C17E5F">
              <w:rPr>
                <w:rFonts w:eastAsia="Calibri" w:cstheme="minorHAnsi"/>
                <w:b/>
                <w:lang w:val="en-US"/>
              </w:rPr>
              <w:t>ownership of reforms</w:t>
            </w:r>
            <w:r w:rsidRPr="009C2831">
              <w:rPr>
                <w:rFonts w:eastAsia="Calibri" w:cstheme="minorHAnsi"/>
                <w:lang w:val="en-US"/>
              </w:rPr>
              <w:t>.​</w:t>
            </w:r>
          </w:p>
          <w:p w14:paraId="5CF01B6C" w14:textId="5CA2BD9B" w:rsidR="009C2831" w:rsidRDefault="009C2831" w:rsidP="009C2831">
            <w:pPr>
              <w:spacing w:after="0" w:line="240" w:lineRule="auto"/>
              <w:jc w:val="both"/>
              <w:rPr>
                <w:rFonts w:eastAsia="Calibri" w:cstheme="minorHAnsi"/>
                <w:lang w:val="en-US"/>
              </w:rPr>
            </w:pPr>
          </w:p>
          <w:p w14:paraId="18109B0C"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5E3F2782" w14:textId="77777777" w:rsidR="0069114B" w:rsidRPr="009C2831" w:rsidRDefault="0069114B" w:rsidP="009C2831">
            <w:pPr>
              <w:spacing w:after="0" w:line="240" w:lineRule="auto"/>
              <w:jc w:val="both"/>
              <w:rPr>
                <w:rFonts w:eastAsia="Calibri" w:cstheme="minorHAnsi"/>
                <w:lang w:val="en-US"/>
              </w:rPr>
            </w:pPr>
          </w:p>
          <w:p w14:paraId="783ACF6D" w14:textId="6D801254" w:rsidR="004422E1" w:rsidRPr="00C15E87" w:rsidRDefault="008D5BF6" w:rsidP="004422E1">
            <w:pPr>
              <w:spacing w:after="0"/>
              <w:rPr>
                <w:rFonts w:eastAsia="Times New Roman" w:cstheme="minorHAnsi"/>
                <w:lang w:eastAsia="en-GB"/>
              </w:rPr>
            </w:pPr>
            <w:r w:rsidRPr="00D909FD">
              <w:rPr>
                <w:rFonts w:ascii="Segoe UI Symbol" w:eastAsia="Calibri" w:hAnsi="Segoe UI Symbol" w:cs="Segoe UI Symbol"/>
              </w:rPr>
              <w:t>☐</w:t>
            </w:r>
            <w:r w:rsidR="004422E1" w:rsidRPr="00C15E87">
              <w:rPr>
                <w:rFonts w:ascii="Verdana" w:eastAsia="Times New Roman" w:hAnsi="Verdana" w:cs="Arial"/>
                <w:sz w:val="20"/>
                <w:szCs w:val="20"/>
                <w:lang w:eastAsia="en-GB"/>
              </w:rPr>
              <w:t xml:space="preserve"> </w:t>
            </w:r>
            <w:r w:rsidR="004422E1" w:rsidRPr="00C15E87">
              <w:rPr>
                <w:rFonts w:eastAsia="Times New Roman" w:cstheme="minorHAnsi"/>
                <w:lang w:eastAsia="en-GB"/>
              </w:rPr>
              <w:t>Other [please specify]</w:t>
            </w:r>
          </w:p>
          <w:p w14:paraId="0334868F" w14:textId="7A85DA0F" w:rsidR="004422E1" w:rsidRDefault="004422E1" w:rsidP="004422E1">
            <w:pPr>
              <w:spacing w:after="0"/>
              <w:rPr>
                <w:rFonts w:ascii="Verdana" w:eastAsia="Times New Roman" w:hAnsi="Verdana" w:cs="Arial"/>
                <w:sz w:val="20"/>
                <w:szCs w:val="20"/>
                <w:lang w:eastAsia="en-GB"/>
              </w:rPr>
            </w:pPr>
          </w:p>
          <w:p w14:paraId="328CF5BC" w14:textId="77777777" w:rsidR="0069114B" w:rsidRDefault="0069114B" w:rsidP="0069114B">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1BFB4F95" w14:textId="77777777" w:rsidR="0069114B" w:rsidRPr="00C15E87" w:rsidRDefault="0069114B"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D468B3" w:rsidRPr="00F64CAB" w14:paraId="17381D67"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14989D1" w14:textId="7E47FAB7" w:rsidR="00D468B3" w:rsidRPr="008C2EFF" w:rsidRDefault="00D468B3"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D38CDB3" w14:textId="4CBA2B16" w:rsidR="00D468B3" w:rsidRPr="008C2EFF" w:rsidRDefault="00D468B3"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D468B3" w:rsidRPr="00F64CAB" w14:paraId="2665D662" w14:textId="77777777" w:rsidTr="00D468B3">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D07FC46" w14:textId="5932E8DA" w:rsidR="00D468B3" w:rsidRDefault="00D468B3" w:rsidP="004422E1">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6B12D10D"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468B3">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39053188"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w:t>
            </w:r>
            <w:r w:rsidR="00EA0398">
              <w:rPr>
                <w:rFonts w:ascii="Verdana" w:eastAsia="Times New Roman" w:hAnsi="Verdana" w:cs="Arial"/>
                <w:sz w:val="20"/>
                <w:szCs w:val="20"/>
                <w:lang w:val="en-US" w:eastAsia="en-GB"/>
              </w:rPr>
              <w:t>0</w:t>
            </w:r>
            <w:r w:rsidR="00D468B3">
              <w:rPr>
                <w:rFonts w:ascii="Verdana" w:eastAsia="Times New Roman" w:hAnsi="Verdana" w:cs="Arial"/>
                <w:sz w:val="20"/>
                <w:szCs w:val="20"/>
                <w:lang w:val="en-US" w:eastAsia="en-GB"/>
              </w:rPr>
              <w:t>0</w:t>
            </w:r>
            <w:r w:rsidRPr="008C2EFF">
              <w:rPr>
                <w:rFonts w:ascii="Verdana" w:eastAsia="Times New Roman" w:hAnsi="Verdana" w:cs="Arial"/>
                <w:sz w:val="20"/>
                <w:szCs w:val="20"/>
                <w:lang w:val="en-US" w:eastAsia="en-GB"/>
              </w:rPr>
              <w:t>-250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2427F9A1"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C64AD6">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 xml:space="preserve">Please describe the team that will be responsible for </w:t>
            </w:r>
            <w:r w:rsidRPr="008C2EFF">
              <w:rPr>
                <w:rFonts w:ascii="Verdana" w:hAnsi="Verdana"/>
                <w:b/>
                <w:bCs/>
                <w:sz w:val="20"/>
                <w:szCs w:val="20"/>
                <w:lang w:val="en-US" w:eastAsia="en-GB"/>
              </w:rPr>
              <w:lastRenderedPageBreak/>
              <w:t>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lastRenderedPageBreak/>
              <w:t>[Insert Text; between 150-200 words]</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27C63172"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C64AD6">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CE69C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CE69C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CE69C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CE69C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CE69C7"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CE69C7"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CE69C7"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lastRenderedPageBreak/>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lastRenderedPageBreak/>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CE69C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CE69C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CE69C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CE69C7"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lastRenderedPageBreak/>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bookmarkEnd w:id="0"/>
    <w:p w14:paraId="5A38EA12" w14:textId="78ACAE19" w:rsidR="007A1609" w:rsidRDefault="00CA304F" w:rsidP="00CA304F">
      <w:pPr>
        <w:jc w:val="both"/>
        <w:rPr>
          <w:rFonts w:ascii="Verdana" w:hAnsi="Verdana"/>
          <w:b/>
          <w:sz w:val="20"/>
        </w:rPr>
      </w:pPr>
      <w:r>
        <w:rPr>
          <w:rFonts w:ascii="Verdana" w:hAnsi="Verdana"/>
          <w:b/>
          <w:sz w:val="20"/>
        </w:rPr>
        <w:t xml:space="preserve"> </w:t>
      </w:r>
    </w:p>
    <w:p w14:paraId="619CD694" w14:textId="77777777" w:rsidR="00A752AF" w:rsidRPr="003A5F9A" w:rsidRDefault="00A752AF" w:rsidP="5AD5729F">
      <w:pPr>
        <w:spacing w:after="0"/>
        <w:rPr>
          <w:rFonts w:ascii="Verdana" w:hAnsi="Verdana"/>
          <w:b/>
          <w:noProof/>
        </w:rPr>
      </w:pPr>
    </w:p>
    <w:sectPr w:rsidR="00A752AF" w:rsidRPr="003A5F9A" w:rsidSect="00130D40">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6641" w14:textId="77777777" w:rsidR="00245BAD" w:rsidRDefault="00245BAD" w:rsidP="00EE6AE0">
      <w:pPr>
        <w:spacing w:after="0" w:line="240" w:lineRule="auto"/>
      </w:pPr>
      <w:r>
        <w:separator/>
      </w:r>
    </w:p>
  </w:endnote>
  <w:endnote w:type="continuationSeparator" w:id="0">
    <w:p w14:paraId="01437C06" w14:textId="77777777" w:rsidR="00245BAD" w:rsidRDefault="00245BAD" w:rsidP="00EE6AE0">
      <w:pPr>
        <w:spacing w:after="0" w:line="240" w:lineRule="auto"/>
      </w:pPr>
      <w:r>
        <w:continuationSeparator/>
      </w:r>
    </w:p>
  </w:endnote>
  <w:endnote w:type="continuationNotice" w:id="1">
    <w:p w14:paraId="499F80D5" w14:textId="77777777" w:rsidR="00245BAD" w:rsidRDefault="00245BAD">
      <w:pPr>
        <w:spacing w:after="0" w:line="240" w:lineRule="auto"/>
      </w:pPr>
    </w:p>
  </w:endnote>
  <w:endnote w:id="2">
    <w:p w14:paraId="7A1EDC16" w14:textId="3033F1B1" w:rsidR="00245BAD" w:rsidRPr="00F60328" w:rsidRDefault="00245BAD"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245BAD" w:rsidRDefault="00245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0F88E3A0" w:rsidR="00245BAD" w:rsidRDefault="00245BAD">
        <w:pPr>
          <w:pStyle w:val="Footer"/>
          <w:jc w:val="right"/>
        </w:pPr>
        <w:r>
          <w:fldChar w:fldCharType="begin"/>
        </w:r>
        <w:r>
          <w:instrText xml:space="preserve"> PAGE   \* MERGEFORMAT </w:instrText>
        </w:r>
        <w:r>
          <w:fldChar w:fldCharType="separate"/>
        </w:r>
        <w:r w:rsidR="00C64AD6">
          <w:rPr>
            <w:noProof/>
          </w:rPr>
          <w:t>14</w:t>
        </w:r>
        <w:r>
          <w:rPr>
            <w:noProof/>
          </w:rPr>
          <w:fldChar w:fldCharType="end"/>
        </w:r>
      </w:p>
    </w:sdtContent>
  </w:sdt>
  <w:p w14:paraId="18949379" w14:textId="77777777" w:rsidR="00245BAD" w:rsidRDefault="00245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245BAD" w:rsidRDefault="00245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A642" w14:textId="77777777" w:rsidR="00245BAD" w:rsidRDefault="00245BAD" w:rsidP="00EE6AE0">
      <w:pPr>
        <w:spacing w:after="0" w:line="240" w:lineRule="auto"/>
      </w:pPr>
      <w:r>
        <w:separator/>
      </w:r>
    </w:p>
  </w:footnote>
  <w:footnote w:type="continuationSeparator" w:id="0">
    <w:p w14:paraId="51482F20" w14:textId="77777777" w:rsidR="00245BAD" w:rsidRDefault="00245BAD" w:rsidP="00EE6AE0">
      <w:pPr>
        <w:spacing w:after="0" w:line="240" w:lineRule="auto"/>
      </w:pPr>
      <w:r>
        <w:continuationSeparator/>
      </w:r>
    </w:p>
  </w:footnote>
  <w:footnote w:type="continuationNotice" w:id="1">
    <w:p w14:paraId="3DBE6F62" w14:textId="77777777" w:rsidR="00245BAD" w:rsidRDefault="00245BAD">
      <w:pPr>
        <w:spacing w:after="0" w:line="240" w:lineRule="auto"/>
      </w:pPr>
    </w:p>
  </w:footnote>
  <w:footnote w:id="2">
    <w:p w14:paraId="4E2C912F" w14:textId="77777777" w:rsidR="00245BAD" w:rsidRPr="0047408E" w:rsidRDefault="00245BAD">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245BAD" w:rsidRDefault="00245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245BAD" w:rsidRPr="00FA4464" w:rsidRDefault="00245BAD"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245BAD" w:rsidRDefault="00245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245BAD" w:rsidRDefault="00245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307CF"/>
    <w:multiLevelType w:val="multilevel"/>
    <w:tmpl w:val="951E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95215DA"/>
    <w:multiLevelType w:val="multilevel"/>
    <w:tmpl w:val="FE3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E6D24"/>
    <w:multiLevelType w:val="hybridMultilevel"/>
    <w:tmpl w:val="1DE8C1BE"/>
    <w:lvl w:ilvl="0" w:tplc="0A9C771C">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421C4"/>
    <w:multiLevelType w:val="multilevel"/>
    <w:tmpl w:val="291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053BD"/>
    <w:multiLevelType w:val="multilevel"/>
    <w:tmpl w:val="970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4" w15:restartNumberingAfterBreak="0">
    <w:nsid w:val="2BF22C5A"/>
    <w:multiLevelType w:val="multilevel"/>
    <w:tmpl w:val="4F90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02FAE"/>
    <w:multiLevelType w:val="hybridMultilevel"/>
    <w:tmpl w:val="80C0C6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1221ADB"/>
    <w:multiLevelType w:val="multilevel"/>
    <w:tmpl w:val="DE00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D470B0"/>
    <w:multiLevelType w:val="multilevel"/>
    <w:tmpl w:val="DBCC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05162"/>
    <w:multiLevelType w:val="hybridMultilevel"/>
    <w:tmpl w:val="4C4A2FF8"/>
    <w:lvl w:ilvl="0" w:tplc="8424D910">
      <w:start w:val="1"/>
      <w:numFmt w:val="lowerLetter"/>
      <w:lvlText w:val="%1)"/>
      <w:lvlJc w:val="left"/>
      <w:pPr>
        <w:ind w:left="786" w:hanging="360"/>
      </w:pPr>
      <w:rPr>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44B789D"/>
    <w:multiLevelType w:val="multilevel"/>
    <w:tmpl w:val="F03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25"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7710F"/>
    <w:multiLevelType w:val="hybridMultilevel"/>
    <w:tmpl w:val="A3465E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09A31A2"/>
    <w:multiLevelType w:val="hybridMultilevel"/>
    <w:tmpl w:val="D88C1A38"/>
    <w:lvl w:ilvl="0" w:tplc="D6B4496A">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B3538"/>
    <w:multiLevelType w:val="hybridMultilevel"/>
    <w:tmpl w:val="B600CB72"/>
    <w:lvl w:ilvl="0" w:tplc="556C7626">
      <w:start w:val="1"/>
      <w:numFmt w:val="lowerLetter"/>
      <w:lvlText w:val="%1)"/>
      <w:lvlJc w:val="left"/>
      <w:pPr>
        <w:ind w:left="720" w:hanging="360"/>
      </w:pPr>
      <w:rPr>
        <w:rFonts w:asciiTheme="minorHAnsi" w:eastAsiaTheme="minorHAnsi" w:hAnsiTheme="minorHAnsi" w:cstheme="minorHAnsi"/>
        <w:sz w:val="22"/>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A1D45"/>
    <w:multiLevelType w:val="hybridMultilevel"/>
    <w:tmpl w:val="92A0A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B67A76"/>
    <w:multiLevelType w:val="multilevel"/>
    <w:tmpl w:val="9C6C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1836912">
    <w:abstractNumId w:val="2"/>
  </w:num>
  <w:num w:numId="2" w16cid:durableId="490293081">
    <w:abstractNumId w:val="9"/>
  </w:num>
  <w:num w:numId="3" w16cid:durableId="1904490560">
    <w:abstractNumId w:val="7"/>
  </w:num>
  <w:num w:numId="4" w16cid:durableId="797991032">
    <w:abstractNumId w:val="36"/>
  </w:num>
  <w:num w:numId="5" w16cid:durableId="146870545">
    <w:abstractNumId w:val="11"/>
  </w:num>
  <w:num w:numId="6" w16cid:durableId="1759909271">
    <w:abstractNumId w:val="13"/>
  </w:num>
  <w:num w:numId="7" w16cid:durableId="425733449">
    <w:abstractNumId w:val="15"/>
  </w:num>
  <w:num w:numId="8" w16cid:durableId="26567448">
    <w:abstractNumId w:val="34"/>
  </w:num>
  <w:num w:numId="9" w16cid:durableId="1800875247">
    <w:abstractNumId w:val="31"/>
  </w:num>
  <w:num w:numId="10" w16cid:durableId="820002238">
    <w:abstractNumId w:val="20"/>
  </w:num>
  <w:num w:numId="11" w16cid:durableId="1032537797">
    <w:abstractNumId w:val="27"/>
  </w:num>
  <w:num w:numId="12" w16cid:durableId="19609155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0916355">
    <w:abstractNumId w:val="4"/>
  </w:num>
  <w:num w:numId="14" w16cid:durableId="1308973287">
    <w:abstractNumId w:val="19"/>
  </w:num>
  <w:num w:numId="15" w16cid:durableId="194931774">
    <w:abstractNumId w:val="0"/>
  </w:num>
  <w:num w:numId="16" w16cid:durableId="301926125">
    <w:abstractNumId w:val="25"/>
  </w:num>
  <w:num w:numId="17" w16cid:durableId="1962759926">
    <w:abstractNumId w:val="1"/>
  </w:num>
  <w:num w:numId="18" w16cid:durableId="720254545">
    <w:abstractNumId w:val="10"/>
  </w:num>
  <w:num w:numId="19" w16cid:durableId="697581946">
    <w:abstractNumId w:val="32"/>
  </w:num>
  <w:num w:numId="20" w16cid:durableId="800926880">
    <w:abstractNumId w:val="24"/>
  </w:num>
  <w:num w:numId="21" w16cid:durableId="1835219007">
    <w:abstractNumId w:val="33"/>
  </w:num>
  <w:num w:numId="22" w16cid:durableId="1408964052">
    <w:abstractNumId w:val="18"/>
  </w:num>
  <w:num w:numId="23" w16cid:durableId="1183474901">
    <w:abstractNumId w:val="30"/>
  </w:num>
  <w:num w:numId="24" w16cid:durableId="721633469">
    <w:abstractNumId w:val="6"/>
  </w:num>
  <w:num w:numId="25" w16cid:durableId="350958406">
    <w:abstractNumId w:val="26"/>
  </w:num>
  <w:num w:numId="26" w16cid:durableId="373165219">
    <w:abstractNumId w:val="29"/>
  </w:num>
  <w:num w:numId="27" w16cid:durableId="671447753">
    <w:abstractNumId w:val="28"/>
  </w:num>
  <w:num w:numId="28" w16cid:durableId="2129816411">
    <w:abstractNumId w:val="22"/>
  </w:num>
  <w:num w:numId="29" w16cid:durableId="882594428">
    <w:abstractNumId w:val="23"/>
  </w:num>
  <w:num w:numId="30" w16cid:durableId="41946300">
    <w:abstractNumId w:val="5"/>
  </w:num>
  <w:num w:numId="31" w16cid:durableId="1752193294">
    <w:abstractNumId w:val="14"/>
  </w:num>
  <w:num w:numId="32" w16cid:durableId="638388711">
    <w:abstractNumId w:val="8"/>
  </w:num>
  <w:num w:numId="33" w16cid:durableId="1432361679">
    <w:abstractNumId w:val="12"/>
  </w:num>
  <w:num w:numId="34" w16cid:durableId="1800763631">
    <w:abstractNumId w:val="17"/>
  </w:num>
  <w:num w:numId="35" w16cid:durableId="1718820351">
    <w:abstractNumId w:val="3"/>
  </w:num>
  <w:num w:numId="36" w16cid:durableId="1165435397">
    <w:abstractNumId w:val="21"/>
  </w:num>
  <w:num w:numId="37" w16cid:durableId="1093354227">
    <w:abstractNumId w:val="35"/>
  </w:num>
  <w:num w:numId="38" w16cid:durableId="907303681">
    <w:abstractNumId w:val="16"/>
  </w:num>
  <w:num w:numId="39" w16cid:durableId="52124987">
    <w:abstractNumId w:val="16"/>
  </w:num>
  <w:num w:numId="40" w16cid:durableId="1381201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0E07"/>
    <w:rsid w:val="00013D60"/>
    <w:rsid w:val="0001491A"/>
    <w:rsid w:val="00016208"/>
    <w:rsid w:val="0001731C"/>
    <w:rsid w:val="00025F52"/>
    <w:rsid w:val="00032090"/>
    <w:rsid w:val="00036D70"/>
    <w:rsid w:val="00037D40"/>
    <w:rsid w:val="000433AC"/>
    <w:rsid w:val="00045DD2"/>
    <w:rsid w:val="00047AF3"/>
    <w:rsid w:val="00052F40"/>
    <w:rsid w:val="00054544"/>
    <w:rsid w:val="000573A6"/>
    <w:rsid w:val="00060746"/>
    <w:rsid w:val="00060B9E"/>
    <w:rsid w:val="00062713"/>
    <w:rsid w:val="00065018"/>
    <w:rsid w:val="00071AC4"/>
    <w:rsid w:val="00073CEF"/>
    <w:rsid w:val="00080242"/>
    <w:rsid w:val="00084951"/>
    <w:rsid w:val="0008727F"/>
    <w:rsid w:val="00087BC9"/>
    <w:rsid w:val="00087D96"/>
    <w:rsid w:val="000A0FAA"/>
    <w:rsid w:val="000A3888"/>
    <w:rsid w:val="000A48F1"/>
    <w:rsid w:val="000A6292"/>
    <w:rsid w:val="000A7759"/>
    <w:rsid w:val="000B0B04"/>
    <w:rsid w:val="000B63C0"/>
    <w:rsid w:val="000B6CF7"/>
    <w:rsid w:val="000C5361"/>
    <w:rsid w:val="000C612B"/>
    <w:rsid w:val="000D06F2"/>
    <w:rsid w:val="000D25FF"/>
    <w:rsid w:val="000D5A14"/>
    <w:rsid w:val="000E0C93"/>
    <w:rsid w:val="000E0E25"/>
    <w:rsid w:val="000E1567"/>
    <w:rsid w:val="000E57D0"/>
    <w:rsid w:val="000E7D1F"/>
    <w:rsid w:val="000F257B"/>
    <w:rsid w:val="000F5BC6"/>
    <w:rsid w:val="000F67D3"/>
    <w:rsid w:val="000F6884"/>
    <w:rsid w:val="001056AC"/>
    <w:rsid w:val="001060ED"/>
    <w:rsid w:val="00106160"/>
    <w:rsid w:val="00110AFE"/>
    <w:rsid w:val="001127D2"/>
    <w:rsid w:val="0011368C"/>
    <w:rsid w:val="001152AE"/>
    <w:rsid w:val="00117A61"/>
    <w:rsid w:val="00123EA4"/>
    <w:rsid w:val="001240F8"/>
    <w:rsid w:val="00126003"/>
    <w:rsid w:val="00127287"/>
    <w:rsid w:val="00130D40"/>
    <w:rsid w:val="00132A25"/>
    <w:rsid w:val="00140C8E"/>
    <w:rsid w:val="001427C5"/>
    <w:rsid w:val="00145C07"/>
    <w:rsid w:val="00154168"/>
    <w:rsid w:val="0015773E"/>
    <w:rsid w:val="00163FA5"/>
    <w:rsid w:val="00170569"/>
    <w:rsid w:val="0017179C"/>
    <w:rsid w:val="001722E2"/>
    <w:rsid w:val="00173710"/>
    <w:rsid w:val="00177BB5"/>
    <w:rsid w:val="0018181E"/>
    <w:rsid w:val="0018295F"/>
    <w:rsid w:val="00186D3F"/>
    <w:rsid w:val="00187FF6"/>
    <w:rsid w:val="001924BA"/>
    <w:rsid w:val="00193469"/>
    <w:rsid w:val="001977ED"/>
    <w:rsid w:val="001A0B00"/>
    <w:rsid w:val="001A5290"/>
    <w:rsid w:val="001A6C1A"/>
    <w:rsid w:val="001A7979"/>
    <w:rsid w:val="001B3A5B"/>
    <w:rsid w:val="001B3D7E"/>
    <w:rsid w:val="001B4CA4"/>
    <w:rsid w:val="001B6A3A"/>
    <w:rsid w:val="001B6E02"/>
    <w:rsid w:val="001C1AB3"/>
    <w:rsid w:val="001C2730"/>
    <w:rsid w:val="001C44E8"/>
    <w:rsid w:val="001D017F"/>
    <w:rsid w:val="001D2A1F"/>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329AC"/>
    <w:rsid w:val="002420DA"/>
    <w:rsid w:val="002427CC"/>
    <w:rsid w:val="00243E91"/>
    <w:rsid w:val="002451FC"/>
    <w:rsid w:val="00245BAD"/>
    <w:rsid w:val="00247986"/>
    <w:rsid w:val="002507B4"/>
    <w:rsid w:val="00250CCC"/>
    <w:rsid w:val="00254055"/>
    <w:rsid w:val="00254CC9"/>
    <w:rsid w:val="00255B72"/>
    <w:rsid w:val="00255BEB"/>
    <w:rsid w:val="002566BA"/>
    <w:rsid w:val="00257DA6"/>
    <w:rsid w:val="002616EF"/>
    <w:rsid w:val="00264F57"/>
    <w:rsid w:val="00266464"/>
    <w:rsid w:val="002664C5"/>
    <w:rsid w:val="00270E0E"/>
    <w:rsid w:val="00271C51"/>
    <w:rsid w:val="00271C71"/>
    <w:rsid w:val="002738E2"/>
    <w:rsid w:val="00275643"/>
    <w:rsid w:val="0028448B"/>
    <w:rsid w:val="002848DC"/>
    <w:rsid w:val="00286CA3"/>
    <w:rsid w:val="0029179E"/>
    <w:rsid w:val="00292CD3"/>
    <w:rsid w:val="00295EAD"/>
    <w:rsid w:val="00297F87"/>
    <w:rsid w:val="002A6200"/>
    <w:rsid w:val="002B5F8E"/>
    <w:rsid w:val="002B703C"/>
    <w:rsid w:val="002C02B1"/>
    <w:rsid w:val="002C11A9"/>
    <w:rsid w:val="002C449C"/>
    <w:rsid w:val="002C5913"/>
    <w:rsid w:val="002D64D2"/>
    <w:rsid w:val="002D670E"/>
    <w:rsid w:val="002E3AFF"/>
    <w:rsid w:val="002E3E05"/>
    <w:rsid w:val="002F1566"/>
    <w:rsid w:val="002F4656"/>
    <w:rsid w:val="002F712F"/>
    <w:rsid w:val="00300A4B"/>
    <w:rsid w:val="003018BC"/>
    <w:rsid w:val="00305060"/>
    <w:rsid w:val="003061EF"/>
    <w:rsid w:val="003065BC"/>
    <w:rsid w:val="00320931"/>
    <w:rsid w:val="0032586D"/>
    <w:rsid w:val="00326FF9"/>
    <w:rsid w:val="0033195E"/>
    <w:rsid w:val="00336C9F"/>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B077A"/>
    <w:rsid w:val="003B3BB0"/>
    <w:rsid w:val="003B6C72"/>
    <w:rsid w:val="003C4F83"/>
    <w:rsid w:val="003C5A57"/>
    <w:rsid w:val="003C6E67"/>
    <w:rsid w:val="003D06A2"/>
    <w:rsid w:val="003D3A3D"/>
    <w:rsid w:val="003D4D40"/>
    <w:rsid w:val="003D68FB"/>
    <w:rsid w:val="003D7B7B"/>
    <w:rsid w:val="003E0249"/>
    <w:rsid w:val="003E0A87"/>
    <w:rsid w:val="003E3E6E"/>
    <w:rsid w:val="003F34D5"/>
    <w:rsid w:val="003F68D7"/>
    <w:rsid w:val="004019E1"/>
    <w:rsid w:val="004043AA"/>
    <w:rsid w:val="00404E6D"/>
    <w:rsid w:val="004051A0"/>
    <w:rsid w:val="00405A02"/>
    <w:rsid w:val="00405D81"/>
    <w:rsid w:val="00410166"/>
    <w:rsid w:val="00410FFA"/>
    <w:rsid w:val="00412B20"/>
    <w:rsid w:val="00412CB4"/>
    <w:rsid w:val="00414364"/>
    <w:rsid w:val="004146B0"/>
    <w:rsid w:val="0041552D"/>
    <w:rsid w:val="00417CFF"/>
    <w:rsid w:val="00420A19"/>
    <w:rsid w:val="0042111B"/>
    <w:rsid w:val="00431136"/>
    <w:rsid w:val="004324F8"/>
    <w:rsid w:val="00434040"/>
    <w:rsid w:val="00434B92"/>
    <w:rsid w:val="004422E1"/>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95E81"/>
    <w:rsid w:val="004A36BA"/>
    <w:rsid w:val="004A44F0"/>
    <w:rsid w:val="004A6C1B"/>
    <w:rsid w:val="004B2A29"/>
    <w:rsid w:val="004B3274"/>
    <w:rsid w:val="004B34AE"/>
    <w:rsid w:val="004B5E1D"/>
    <w:rsid w:val="004C3C68"/>
    <w:rsid w:val="004D2640"/>
    <w:rsid w:val="004D485E"/>
    <w:rsid w:val="004E2E17"/>
    <w:rsid w:val="004F00EB"/>
    <w:rsid w:val="004F799C"/>
    <w:rsid w:val="00513403"/>
    <w:rsid w:val="005153EB"/>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83B94"/>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6298"/>
    <w:rsid w:val="00650695"/>
    <w:rsid w:val="00656307"/>
    <w:rsid w:val="00656BE6"/>
    <w:rsid w:val="00667807"/>
    <w:rsid w:val="00670295"/>
    <w:rsid w:val="00673774"/>
    <w:rsid w:val="00677A34"/>
    <w:rsid w:val="006864AE"/>
    <w:rsid w:val="006874CA"/>
    <w:rsid w:val="0069114B"/>
    <w:rsid w:val="00693EFF"/>
    <w:rsid w:val="00696AEE"/>
    <w:rsid w:val="006979CD"/>
    <w:rsid w:val="006A3BAA"/>
    <w:rsid w:val="006A4CF2"/>
    <w:rsid w:val="006B4E8B"/>
    <w:rsid w:val="006B6BFF"/>
    <w:rsid w:val="006D04FD"/>
    <w:rsid w:val="006D4F1C"/>
    <w:rsid w:val="006D5913"/>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C91"/>
    <w:rsid w:val="00745037"/>
    <w:rsid w:val="0074774C"/>
    <w:rsid w:val="00751662"/>
    <w:rsid w:val="00756C93"/>
    <w:rsid w:val="0076002F"/>
    <w:rsid w:val="00762EAE"/>
    <w:rsid w:val="00765249"/>
    <w:rsid w:val="00765C35"/>
    <w:rsid w:val="00766EC1"/>
    <w:rsid w:val="00775D1C"/>
    <w:rsid w:val="00783A7A"/>
    <w:rsid w:val="00783D15"/>
    <w:rsid w:val="0078425F"/>
    <w:rsid w:val="00784DDF"/>
    <w:rsid w:val="00786BF7"/>
    <w:rsid w:val="00787E9D"/>
    <w:rsid w:val="007911D4"/>
    <w:rsid w:val="00797FC5"/>
    <w:rsid w:val="007A1609"/>
    <w:rsid w:val="007A2C4C"/>
    <w:rsid w:val="007A2DB5"/>
    <w:rsid w:val="007B061E"/>
    <w:rsid w:val="007B0E72"/>
    <w:rsid w:val="007B1DE8"/>
    <w:rsid w:val="007B460B"/>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56C7"/>
    <w:rsid w:val="00830A8F"/>
    <w:rsid w:val="00833A74"/>
    <w:rsid w:val="00840332"/>
    <w:rsid w:val="0084345E"/>
    <w:rsid w:val="008455EB"/>
    <w:rsid w:val="00845604"/>
    <w:rsid w:val="0084652C"/>
    <w:rsid w:val="0085036E"/>
    <w:rsid w:val="00852E8E"/>
    <w:rsid w:val="00854A82"/>
    <w:rsid w:val="008608DF"/>
    <w:rsid w:val="00860C8C"/>
    <w:rsid w:val="008638C4"/>
    <w:rsid w:val="00866E39"/>
    <w:rsid w:val="00870236"/>
    <w:rsid w:val="008737FC"/>
    <w:rsid w:val="00875BC5"/>
    <w:rsid w:val="00884486"/>
    <w:rsid w:val="0089219C"/>
    <w:rsid w:val="00892521"/>
    <w:rsid w:val="00894643"/>
    <w:rsid w:val="008A2C86"/>
    <w:rsid w:val="008A46ED"/>
    <w:rsid w:val="008A4D75"/>
    <w:rsid w:val="008A4D8E"/>
    <w:rsid w:val="008A4DC9"/>
    <w:rsid w:val="008A787C"/>
    <w:rsid w:val="008B0DFC"/>
    <w:rsid w:val="008B1967"/>
    <w:rsid w:val="008B3127"/>
    <w:rsid w:val="008B492C"/>
    <w:rsid w:val="008C164A"/>
    <w:rsid w:val="008C2A80"/>
    <w:rsid w:val="008C2EFF"/>
    <w:rsid w:val="008D5BF6"/>
    <w:rsid w:val="008D74DA"/>
    <w:rsid w:val="008D7F0D"/>
    <w:rsid w:val="008E0A79"/>
    <w:rsid w:val="008F7E04"/>
    <w:rsid w:val="00900E61"/>
    <w:rsid w:val="0090180B"/>
    <w:rsid w:val="00905CDE"/>
    <w:rsid w:val="00906136"/>
    <w:rsid w:val="0090678A"/>
    <w:rsid w:val="00912B2D"/>
    <w:rsid w:val="00914465"/>
    <w:rsid w:val="009165E1"/>
    <w:rsid w:val="009174E2"/>
    <w:rsid w:val="009226A6"/>
    <w:rsid w:val="0092612D"/>
    <w:rsid w:val="00935657"/>
    <w:rsid w:val="00937AC0"/>
    <w:rsid w:val="00940AAD"/>
    <w:rsid w:val="00940EB6"/>
    <w:rsid w:val="009435EE"/>
    <w:rsid w:val="00946DF0"/>
    <w:rsid w:val="00953A8B"/>
    <w:rsid w:val="00956321"/>
    <w:rsid w:val="009566FF"/>
    <w:rsid w:val="00961AAB"/>
    <w:rsid w:val="00962426"/>
    <w:rsid w:val="00962F61"/>
    <w:rsid w:val="00972619"/>
    <w:rsid w:val="0097568F"/>
    <w:rsid w:val="00975C68"/>
    <w:rsid w:val="00982E93"/>
    <w:rsid w:val="00984960"/>
    <w:rsid w:val="009866B1"/>
    <w:rsid w:val="00997319"/>
    <w:rsid w:val="009A500A"/>
    <w:rsid w:val="009B5DA5"/>
    <w:rsid w:val="009C133C"/>
    <w:rsid w:val="009C25C6"/>
    <w:rsid w:val="009C2831"/>
    <w:rsid w:val="009C31F7"/>
    <w:rsid w:val="009C4676"/>
    <w:rsid w:val="009C6DD4"/>
    <w:rsid w:val="009C72DD"/>
    <w:rsid w:val="009D04B2"/>
    <w:rsid w:val="009D1D3E"/>
    <w:rsid w:val="009D212A"/>
    <w:rsid w:val="009D2B8D"/>
    <w:rsid w:val="009E1C0A"/>
    <w:rsid w:val="009E2AB7"/>
    <w:rsid w:val="009E3306"/>
    <w:rsid w:val="009E33A8"/>
    <w:rsid w:val="009F0856"/>
    <w:rsid w:val="009F2561"/>
    <w:rsid w:val="009F3D97"/>
    <w:rsid w:val="00A008E6"/>
    <w:rsid w:val="00A00921"/>
    <w:rsid w:val="00A06932"/>
    <w:rsid w:val="00A07817"/>
    <w:rsid w:val="00A10390"/>
    <w:rsid w:val="00A108DE"/>
    <w:rsid w:val="00A11C3D"/>
    <w:rsid w:val="00A12619"/>
    <w:rsid w:val="00A138DE"/>
    <w:rsid w:val="00A2151A"/>
    <w:rsid w:val="00A3118E"/>
    <w:rsid w:val="00A3620D"/>
    <w:rsid w:val="00A417A1"/>
    <w:rsid w:val="00A4640A"/>
    <w:rsid w:val="00A50355"/>
    <w:rsid w:val="00A50DD6"/>
    <w:rsid w:val="00A55814"/>
    <w:rsid w:val="00A60AD9"/>
    <w:rsid w:val="00A61EE1"/>
    <w:rsid w:val="00A6296E"/>
    <w:rsid w:val="00A63E64"/>
    <w:rsid w:val="00A7100F"/>
    <w:rsid w:val="00A72B53"/>
    <w:rsid w:val="00A73E9F"/>
    <w:rsid w:val="00A752AF"/>
    <w:rsid w:val="00A77664"/>
    <w:rsid w:val="00A8277E"/>
    <w:rsid w:val="00A915F0"/>
    <w:rsid w:val="00A93007"/>
    <w:rsid w:val="00A9384D"/>
    <w:rsid w:val="00A95153"/>
    <w:rsid w:val="00A97C92"/>
    <w:rsid w:val="00AA0769"/>
    <w:rsid w:val="00AA3062"/>
    <w:rsid w:val="00AA43E1"/>
    <w:rsid w:val="00AA5A63"/>
    <w:rsid w:val="00AB3CCC"/>
    <w:rsid w:val="00AB72EA"/>
    <w:rsid w:val="00AB7D36"/>
    <w:rsid w:val="00AC3FFE"/>
    <w:rsid w:val="00AC7E95"/>
    <w:rsid w:val="00AD04D6"/>
    <w:rsid w:val="00AD2252"/>
    <w:rsid w:val="00AD2980"/>
    <w:rsid w:val="00AD3BC9"/>
    <w:rsid w:val="00AE388C"/>
    <w:rsid w:val="00AE4F74"/>
    <w:rsid w:val="00AF0831"/>
    <w:rsid w:val="00AF08B2"/>
    <w:rsid w:val="00B105B2"/>
    <w:rsid w:val="00B11516"/>
    <w:rsid w:val="00B11C31"/>
    <w:rsid w:val="00B13323"/>
    <w:rsid w:val="00B1775D"/>
    <w:rsid w:val="00B241B1"/>
    <w:rsid w:val="00B26DE0"/>
    <w:rsid w:val="00B30305"/>
    <w:rsid w:val="00B31A32"/>
    <w:rsid w:val="00B320E5"/>
    <w:rsid w:val="00B41660"/>
    <w:rsid w:val="00B42A3B"/>
    <w:rsid w:val="00B42CE9"/>
    <w:rsid w:val="00B46999"/>
    <w:rsid w:val="00B50F3C"/>
    <w:rsid w:val="00B57B38"/>
    <w:rsid w:val="00B61EBA"/>
    <w:rsid w:val="00B65449"/>
    <w:rsid w:val="00B673DF"/>
    <w:rsid w:val="00B74A52"/>
    <w:rsid w:val="00B82655"/>
    <w:rsid w:val="00B90C21"/>
    <w:rsid w:val="00B91A80"/>
    <w:rsid w:val="00B9504D"/>
    <w:rsid w:val="00B974B9"/>
    <w:rsid w:val="00B97EB6"/>
    <w:rsid w:val="00BA13A5"/>
    <w:rsid w:val="00BA2FC2"/>
    <w:rsid w:val="00BA4ABF"/>
    <w:rsid w:val="00BA749B"/>
    <w:rsid w:val="00BB180F"/>
    <w:rsid w:val="00BB19CD"/>
    <w:rsid w:val="00BB27BC"/>
    <w:rsid w:val="00BB4B21"/>
    <w:rsid w:val="00BB5C53"/>
    <w:rsid w:val="00BB7CF9"/>
    <w:rsid w:val="00BC4A69"/>
    <w:rsid w:val="00BC4DE2"/>
    <w:rsid w:val="00BD1C5F"/>
    <w:rsid w:val="00BD2D6A"/>
    <w:rsid w:val="00BD4922"/>
    <w:rsid w:val="00BD5082"/>
    <w:rsid w:val="00BD5807"/>
    <w:rsid w:val="00BE4F39"/>
    <w:rsid w:val="00BE556C"/>
    <w:rsid w:val="00BF3BF0"/>
    <w:rsid w:val="00BF4345"/>
    <w:rsid w:val="00BF4619"/>
    <w:rsid w:val="00BF4FE2"/>
    <w:rsid w:val="00BF6092"/>
    <w:rsid w:val="00C10F59"/>
    <w:rsid w:val="00C15E87"/>
    <w:rsid w:val="00C17E5F"/>
    <w:rsid w:val="00C21EA8"/>
    <w:rsid w:val="00C23927"/>
    <w:rsid w:val="00C244E5"/>
    <w:rsid w:val="00C31D13"/>
    <w:rsid w:val="00C32178"/>
    <w:rsid w:val="00C33B2C"/>
    <w:rsid w:val="00C37707"/>
    <w:rsid w:val="00C4127D"/>
    <w:rsid w:val="00C435B9"/>
    <w:rsid w:val="00C45BD6"/>
    <w:rsid w:val="00C462EE"/>
    <w:rsid w:val="00C52F24"/>
    <w:rsid w:val="00C55217"/>
    <w:rsid w:val="00C63699"/>
    <w:rsid w:val="00C64AD6"/>
    <w:rsid w:val="00C659FE"/>
    <w:rsid w:val="00C72BBE"/>
    <w:rsid w:val="00C7446E"/>
    <w:rsid w:val="00C8131F"/>
    <w:rsid w:val="00C83E77"/>
    <w:rsid w:val="00C878F5"/>
    <w:rsid w:val="00C91F4C"/>
    <w:rsid w:val="00C96D03"/>
    <w:rsid w:val="00CA304F"/>
    <w:rsid w:val="00CA33AA"/>
    <w:rsid w:val="00CA498B"/>
    <w:rsid w:val="00CA5055"/>
    <w:rsid w:val="00CA5DB7"/>
    <w:rsid w:val="00CB2B6A"/>
    <w:rsid w:val="00CB7E84"/>
    <w:rsid w:val="00CC0BA2"/>
    <w:rsid w:val="00CC1798"/>
    <w:rsid w:val="00CC4817"/>
    <w:rsid w:val="00CC61F8"/>
    <w:rsid w:val="00CD00BD"/>
    <w:rsid w:val="00CD4389"/>
    <w:rsid w:val="00CD73BD"/>
    <w:rsid w:val="00CD7801"/>
    <w:rsid w:val="00CE24F0"/>
    <w:rsid w:val="00CE586A"/>
    <w:rsid w:val="00CE5E2C"/>
    <w:rsid w:val="00CE622B"/>
    <w:rsid w:val="00CE678C"/>
    <w:rsid w:val="00CE69C7"/>
    <w:rsid w:val="00CF27BA"/>
    <w:rsid w:val="00CF2803"/>
    <w:rsid w:val="00CF3547"/>
    <w:rsid w:val="00CF4A3F"/>
    <w:rsid w:val="00D00C9D"/>
    <w:rsid w:val="00D101BA"/>
    <w:rsid w:val="00D13858"/>
    <w:rsid w:val="00D171AF"/>
    <w:rsid w:val="00D2057A"/>
    <w:rsid w:val="00D22D5C"/>
    <w:rsid w:val="00D25DEF"/>
    <w:rsid w:val="00D31033"/>
    <w:rsid w:val="00D33A1A"/>
    <w:rsid w:val="00D3645C"/>
    <w:rsid w:val="00D40879"/>
    <w:rsid w:val="00D40B58"/>
    <w:rsid w:val="00D40FA1"/>
    <w:rsid w:val="00D468B3"/>
    <w:rsid w:val="00D5039B"/>
    <w:rsid w:val="00D53C14"/>
    <w:rsid w:val="00D5648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6BB8"/>
    <w:rsid w:val="00DB3F6A"/>
    <w:rsid w:val="00DB40DC"/>
    <w:rsid w:val="00DB7BED"/>
    <w:rsid w:val="00DC426E"/>
    <w:rsid w:val="00DD0FF5"/>
    <w:rsid w:val="00DD1E2B"/>
    <w:rsid w:val="00DD2F32"/>
    <w:rsid w:val="00DE1966"/>
    <w:rsid w:val="00DE3E99"/>
    <w:rsid w:val="00DE504B"/>
    <w:rsid w:val="00DE6604"/>
    <w:rsid w:val="00DE7646"/>
    <w:rsid w:val="00DE76BA"/>
    <w:rsid w:val="00DF0256"/>
    <w:rsid w:val="00DF2281"/>
    <w:rsid w:val="00DF665E"/>
    <w:rsid w:val="00DF7FD1"/>
    <w:rsid w:val="00E0003B"/>
    <w:rsid w:val="00E0171B"/>
    <w:rsid w:val="00E02B88"/>
    <w:rsid w:val="00E03ADF"/>
    <w:rsid w:val="00E077A0"/>
    <w:rsid w:val="00E1214D"/>
    <w:rsid w:val="00E15437"/>
    <w:rsid w:val="00E15C98"/>
    <w:rsid w:val="00E30019"/>
    <w:rsid w:val="00E40CA3"/>
    <w:rsid w:val="00E44E8D"/>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039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BA"/>
    <w:rsid w:val="00F01DBF"/>
    <w:rsid w:val="00F06502"/>
    <w:rsid w:val="00F07EF6"/>
    <w:rsid w:val="00F13CF3"/>
    <w:rsid w:val="00F20050"/>
    <w:rsid w:val="00F266F8"/>
    <w:rsid w:val="00F35416"/>
    <w:rsid w:val="00F3550B"/>
    <w:rsid w:val="00F40A75"/>
    <w:rsid w:val="00F546E2"/>
    <w:rsid w:val="00F5509A"/>
    <w:rsid w:val="00F60328"/>
    <w:rsid w:val="00F64CAB"/>
    <w:rsid w:val="00F7738C"/>
    <w:rsid w:val="00F77FE1"/>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5CCD"/>
    <w:rsid w:val="00FB71D4"/>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2A"/>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paragraph" w:styleId="Heading4">
    <w:name w:val="heading 4"/>
    <w:basedOn w:val="Normal"/>
    <w:next w:val="Normal"/>
    <w:link w:val="Heading4Char"/>
    <w:uiPriority w:val="9"/>
    <w:semiHidden/>
    <w:unhideWhenUsed/>
    <w:qFormat/>
    <w:rsid w:val="009C28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D04B2"/>
  </w:style>
  <w:style w:type="character" w:customStyle="1" w:styleId="Heading4Char">
    <w:name w:val="Heading 4 Char"/>
    <w:basedOn w:val="DefaultParagraphFont"/>
    <w:link w:val="Heading4"/>
    <w:uiPriority w:val="9"/>
    <w:semiHidden/>
    <w:rsid w:val="009C2831"/>
    <w:rPr>
      <w:rFonts w:asciiTheme="majorHAnsi" w:eastAsiaTheme="majorEastAsia" w:hAnsiTheme="majorHAnsi" w:cstheme="majorBidi"/>
      <w:i/>
      <w:iCs/>
      <w:color w:val="365F91" w:themeColor="accent1" w:themeShade="BF"/>
    </w:rPr>
  </w:style>
  <w:style w:type="character" w:customStyle="1" w:styleId="UnresolvedMention2">
    <w:name w:val="Unresolved Mention2"/>
    <w:basedOn w:val="DefaultParagraphFont"/>
    <w:uiPriority w:val="99"/>
    <w:semiHidden/>
    <w:unhideWhenUsed/>
    <w:rsid w:val="00975C68"/>
    <w:rPr>
      <w:color w:val="605E5C"/>
      <w:shd w:val="clear" w:color="auto" w:fill="E1DFDD"/>
    </w:rPr>
  </w:style>
  <w:style w:type="character" w:styleId="UnresolvedMention">
    <w:name w:val="Unresolved Mention"/>
    <w:basedOn w:val="DefaultParagraphFont"/>
    <w:uiPriority w:val="99"/>
    <w:semiHidden/>
    <w:unhideWhenUsed/>
    <w:rsid w:val="00CE6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2556">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08967573">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698433523">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968511765">
      <w:bodyDiv w:val="1"/>
      <w:marLeft w:val="0"/>
      <w:marRight w:val="0"/>
      <w:marTop w:val="0"/>
      <w:marBottom w:val="0"/>
      <w:divBdr>
        <w:top w:val="none" w:sz="0" w:space="0" w:color="auto"/>
        <w:left w:val="none" w:sz="0" w:space="0" w:color="auto"/>
        <w:bottom w:val="none" w:sz="0" w:space="0" w:color="auto"/>
        <w:right w:val="none" w:sz="0" w:space="0" w:color="auto"/>
      </w:divBdr>
    </w:div>
    <w:div w:id="987168973">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248424857">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49617783">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854610435">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093890852">
      <w:bodyDiv w:val="1"/>
      <w:marLeft w:val="0"/>
      <w:marRight w:val="0"/>
      <w:marTop w:val="0"/>
      <w:marBottom w:val="0"/>
      <w:divBdr>
        <w:top w:val="none" w:sz="0" w:space="0" w:color="auto"/>
        <w:left w:val="none" w:sz="0" w:space="0" w:color="auto"/>
        <w:bottom w:val="none" w:sz="0" w:space="0" w:color="auto"/>
        <w:right w:val="none" w:sz="0" w:space="0" w:color="auto"/>
      </w:divBdr>
    </w:div>
    <w:div w:id="21217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gional_policy/en/2021_2027/" TargetMode="External"/><Relationship Id="rId18" Type="http://schemas.openxmlformats.org/officeDocument/2006/relationships/hyperlink" Target="https://circulareconomy.europa.eu/platform/en/news-and-events/all-news/commission-opens-call-applications-cohesion-transitions-community-practice-working-group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esearch-and-innovation.ec.europa.eu/news/all-research-and-innovation-news/call-expression-interest-regional-innovation-valleys-now-open-2023-03-28_en" TargetMode="Externa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yperlink" Target="https://ec.europa.eu/regional_policy/information-sources/publications/communications/2023/harnessing-talent-in-europe-s-regions_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earch-and-innovation.ec.europa.eu/strategy/support-policy-making/shaping-eu-research-and-innovation-policy/new-european-innovation-agenda_en" TargetMode="External"/><Relationship Id="rId20" Type="http://schemas.openxmlformats.org/officeDocument/2006/relationships/hyperlink" Target="https://ec.europa.eu/regional_policy/policy/communities-and-networks/s3-community-of-practice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regional_policy/policy/themes/outermost-regions/strategy_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regional_policy/funding/just-transition-fund/just-transition-platform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sources/docoffic/official/reports/cohesion8/8cr.pdf" TargetMode="External"/><Relationship Id="rId22" Type="http://schemas.openxmlformats.org/officeDocument/2006/relationships/hyperlink" Target="https://commission.europa.eu/system/files/2023-07/List%20of%20topics%20for%20TSI%202024%20template.pdf" TargetMode="External"/><Relationship Id="rId27" Type="http://schemas.openxmlformats.org/officeDocument/2006/relationships/header" Target="header3.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F1A50-6163-442F-93E5-2E044B541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f91fe5-b91d-4940-8e43-17920bc15740"/>
    <ds:schemaRef ds:uri="aa30d10d-b30d-4a7a-9d26-d2ca493895f6"/>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12E2B16C-778D-4A35-8557-0FBD34D5CA56}">
  <ds:schemaRefs>
    <ds:schemaRef ds:uri="http://schemas.openxmlformats.org/officeDocument/2006/bibliography"/>
  </ds:schemaRefs>
</ds:datastoreItem>
</file>

<file path=customXml/itemProps4.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4184</Words>
  <Characters>24523</Characters>
  <Application>Microsoft Office Word</Application>
  <DocSecurity>0</DocSecurity>
  <Lines>628</Lines>
  <Paragraphs>326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6</cp:revision>
  <cp:lastPrinted>2023-04-27T09:23:00Z</cp:lastPrinted>
  <dcterms:created xsi:type="dcterms:W3CDTF">2023-06-22T07:30:00Z</dcterms:created>
  <dcterms:modified xsi:type="dcterms:W3CDTF">2023-07-20T13:11:00Z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