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Pr>
          <w:b/>
          <w:sz w:val="28"/>
        </w:rPr>
        <w:t>Declarație pe propria răspundere privind</w:t>
      </w:r>
      <w:r>
        <w:t xml:space="preserve"> </w:t>
      </w:r>
      <w:r>
        <w:br/>
      </w:r>
      <w:r>
        <w:rPr>
          <w:b/>
          <w:sz w:val="28"/>
        </w:rPr>
        <w:t>criteriile de excludere și criteriile de selecție</w:t>
      </w:r>
    </w:p>
    <w:p w14:paraId="1A26E185" w14:textId="206E0B8A" w:rsidR="00702372" w:rsidRPr="00370A7F" w:rsidRDefault="00702372" w:rsidP="00370A7F">
      <w:pPr>
        <w:spacing w:before="100" w:beforeAutospacing="1" w:after="100" w:afterAutospacing="1"/>
        <w:jc w:val="both"/>
        <w:rPr>
          <w:b/>
          <w:bCs/>
        </w:rPr>
      </w:pPr>
      <w:r>
        <w:rPr>
          <w:b/>
        </w:rPr>
        <w:t>Numărul de referință al procedurii:</w:t>
      </w:r>
    </w:p>
    <w:p w14:paraId="60A66E87" w14:textId="242ECE30" w:rsidR="00702372" w:rsidRPr="00370A7F" w:rsidRDefault="00702372" w:rsidP="7F6CA770">
      <w:pPr>
        <w:spacing w:before="100" w:beforeAutospacing="1" w:after="100" w:afterAutospacing="1"/>
        <w:jc w:val="both"/>
        <w:rPr>
          <w:b/>
          <w:bCs/>
        </w:rPr>
      </w:pPr>
      <w:r>
        <w:rPr>
          <w:b/>
        </w:rPr>
        <w:t>Titlul procedurii:</w:t>
      </w:r>
    </w:p>
    <w:p w14:paraId="03B168D8" w14:textId="3C04CAF4" w:rsidR="00702372" w:rsidRDefault="00702372" w:rsidP="7F6CA770">
      <w:pPr>
        <w:spacing w:beforeAutospacing="1" w:afterAutospacing="1"/>
        <w:jc w:val="both"/>
        <w:rPr>
          <w:i/>
          <w:iCs/>
          <w:noProof/>
          <w:highlight w:val="lightGray"/>
        </w:rPr>
      </w:pPr>
      <w:r>
        <w:rPr>
          <w:i/>
          <w:highlight w:val="lightGray"/>
        </w:rPr>
        <w:t>[Opțiunea 1 pentru persoanele juridice]</w:t>
      </w:r>
    </w:p>
    <w:p w14:paraId="11F056D1" w14:textId="45B7275C" w:rsidR="00DA410F" w:rsidRDefault="00DA410F" w:rsidP="7F6CA770">
      <w:pPr>
        <w:jc w:val="both"/>
        <w:rPr>
          <w:noProof/>
        </w:rPr>
      </w:pPr>
      <w:r>
        <w:t>Subsemnatul/Subsemnata [</w:t>
      </w:r>
      <w:r>
        <w:rPr>
          <w:i/>
          <w:highlight w:val="lightGray"/>
        </w:rPr>
        <w:t>se completează numele și prenumele semnatarului acestui formular</w:t>
      </w:r>
      <w:r>
        <w:t>], reprezentând următoarea persoană juridică:</w:t>
      </w:r>
    </w:p>
    <w:p w14:paraId="629278CB" w14:textId="77777777" w:rsidR="7F6CA770" w:rsidRDefault="7F6CA770"/>
    <w:p w14:paraId="556E93A3" w14:textId="7FA43BB3" w:rsidR="00D17C08" w:rsidRDefault="00D17C08" w:rsidP="7F6CA770">
      <w:pPr>
        <w:rPr>
          <w:b/>
          <w:bCs/>
        </w:rPr>
      </w:pPr>
      <w:r>
        <w:t>Numele oficial complet:</w:t>
      </w:r>
    </w:p>
    <w:p w14:paraId="60A1F64A" w14:textId="32A8BCF0" w:rsidR="00D17C08" w:rsidRDefault="00D17C08">
      <w:r>
        <w:t>Forma juridică oficială</w:t>
      </w:r>
    </w:p>
    <w:p w14:paraId="775FC49B" w14:textId="77777777" w:rsidR="00D17C08" w:rsidRDefault="00D17C08" w:rsidP="7F6CA770">
      <w:pPr>
        <w:rPr>
          <w:b/>
          <w:bCs/>
        </w:rPr>
      </w:pPr>
      <w:r>
        <w:t>Numărul de înregistrare</w:t>
      </w:r>
      <w:r>
        <w:rPr>
          <w:b/>
        </w:rPr>
        <w:t xml:space="preserve">: </w:t>
      </w:r>
    </w:p>
    <w:p w14:paraId="3AE2909A" w14:textId="77777777" w:rsidR="00D17C08" w:rsidRDefault="00D17C08" w:rsidP="7F6CA770">
      <w:pPr>
        <w:rPr>
          <w:b/>
          <w:bCs/>
        </w:rPr>
      </w:pPr>
      <w:r>
        <w:t xml:space="preserve">Adresa oficială completă: </w:t>
      </w:r>
    </w:p>
    <w:p w14:paraId="69884DE8" w14:textId="77777777" w:rsidR="00D17C08" w:rsidRDefault="00D17C08">
      <w:r>
        <w:t xml:space="preserve">Codul de înregistrare în scopuri de TVA: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 xml:space="preserve">Denumit(ă) în continuare </w:t>
      </w:r>
      <w:r>
        <w:rPr>
          <w:b/>
        </w:rPr>
        <w:t>„persoana”</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[Opțiunea 2 pentru persoanele fizice]</w:t>
      </w:r>
    </w:p>
    <w:p w14:paraId="63C4093D" w14:textId="66FB4351" w:rsidR="00D17C08" w:rsidRDefault="00D17C08" w:rsidP="7F6CA770">
      <w:pPr>
        <w:jc w:val="both"/>
        <w:rPr>
          <w:noProof/>
        </w:rPr>
      </w:pPr>
      <w:r>
        <w:t>Subsemnatul/Subsemnata [</w:t>
      </w:r>
      <w:r>
        <w:rPr>
          <w:i/>
          <w:highlight w:val="lightGray"/>
        </w:rPr>
        <w:t>a se introduce numele și prenumele semnatarului prezentului formular</w:t>
      </w:r>
      <w:r>
        <w:t>], cu cartea de identitate sau pașaportul nr. [</w:t>
      </w:r>
      <w:r>
        <w:rPr>
          <w:i/>
          <w:highlight w:val="lightGray"/>
        </w:rPr>
        <w:t>a se introduce numărul</w:t>
      </w:r>
      <w:r>
        <w:t>], reprezentat(ă) de el însuși (ea însăși):</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 xml:space="preserve">Denumit(ă) în continuare </w:t>
      </w:r>
      <w:r>
        <w:rPr>
          <w:b/>
        </w:rPr>
        <w:t>„persoana”</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Declarație pe propria răspundere referitoare la criteriile de excludere</w:t>
      </w:r>
    </w:p>
    <w:p w14:paraId="67F47E4E" w14:textId="637AF68D" w:rsidR="00B74CFF" w:rsidRDefault="007F3628" w:rsidP="00370A7F">
      <w:pPr>
        <w:spacing w:before="100" w:beforeAutospacing="1" w:after="100" w:afterAutospacing="1"/>
        <w:jc w:val="both"/>
      </w:pPr>
      <w:r>
        <w:t>Persoana nu este obligată să completeze prezenta parte A a declarației (</w:t>
      </w:r>
      <w:r>
        <w:tab/>
        <w:t>Declarație pe propria răspundere referitoare la criteriile de excludere) în cazul în care o declarație identică a fost deja prezentată în scopul unei alte proceduri de atribuire a aceleiași autorități contractante</w:t>
      </w:r>
      <w:r>
        <w:rPr>
          <w:rStyle w:val="FootnoteReference"/>
        </w:rPr>
        <w:footnoteReference w:id="2"/>
      </w:r>
      <w:r>
        <w:t>, cu condiția ca situația să nu se fi schimbat și ca perioada care a trecut de la data la care a fost făcută declarația să nu depășească un an.</w:t>
      </w:r>
    </w:p>
    <w:p w14:paraId="64B20EEE" w14:textId="78AEE0D7" w:rsidR="00AE5C0E" w:rsidRDefault="00AE5C0E" w:rsidP="00370A7F">
      <w:pPr>
        <w:spacing w:before="100" w:beforeAutospacing="1" w:after="100" w:afterAutospacing="1"/>
        <w:jc w:val="both"/>
      </w:pPr>
      <w:r>
        <w:t xml:space="preserve">În acest caz, semnatarul declară că persoana a furnizat deja o declarație identică privind criteriile de excludere pentru o procedură anterioară și confirmă faptul că situația sa a rămas neschimbată: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Data declarației</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Referință completă la procedura anterioară</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lastRenderedPageBreak/>
        <w:t>I – Situații de excludere privind persoana</w:t>
      </w:r>
    </w:p>
    <w:p w14:paraId="368816DB" w14:textId="1E6A9513" w:rsidR="00CD4DDC" w:rsidRPr="00897E28" w:rsidRDefault="00CD4A13" w:rsidP="7F6CA770">
      <w:pPr>
        <w:spacing w:before="120" w:after="120"/>
        <w:ind w:firstLine="1"/>
        <w:jc w:val="both"/>
        <w:rPr>
          <w:b/>
          <w:bCs/>
          <w:i/>
          <w:iCs/>
          <w:noProof/>
        </w:rPr>
      </w:pPr>
      <w:r>
        <w:rPr>
          <w:b/>
          <w:i/>
        </w:rPr>
        <w:t>(a se completa de către toate entitățile implicate</w:t>
      </w:r>
      <w:r>
        <w:rPr>
          <w:rStyle w:val="FootnoteReference"/>
          <w:b/>
          <w:bCs/>
          <w:i/>
          <w:iCs/>
          <w:noProof/>
        </w:rPr>
        <w:footnoteReference w:id="3"/>
      </w:r>
      <w:r>
        <w:rPr>
          <w:b/>
          <w:i/>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declară că persoana se află în una dintre situațiile următoare:</w:t>
            </w:r>
          </w:p>
        </w:tc>
        <w:tc>
          <w:tcPr>
            <w:tcW w:w="812" w:type="dxa"/>
            <w:shd w:val="clear" w:color="auto" w:fill="auto"/>
          </w:tcPr>
          <w:p w14:paraId="16F44831" w14:textId="77777777" w:rsidR="00F7691A" w:rsidRDefault="00F7691A" w:rsidP="006B0A89">
            <w:pPr>
              <w:spacing w:before="40" w:after="40"/>
              <w:ind w:left="142"/>
              <w:jc w:val="center"/>
              <w:rPr>
                <w:noProof/>
              </w:rPr>
            </w:pPr>
            <w:r>
              <w:t>DA</w:t>
            </w:r>
          </w:p>
        </w:tc>
        <w:tc>
          <w:tcPr>
            <w:tcW w:w="705" w:type="dxa"/>
            <w:shd w:val="clear" w:color="auto" w:fill="auto"/>
          </w:tcPr>
          <w:p w14:paraId="16F44832" w14:textId="77777777" w:rsidR="00F7691A" w:rsidRDefault="00F7691A" w:rsidP="006B0A89">
            <w:pPr>
              <w:spacing w:before="40" w:after="40"/>
              <w:ind w:left="142"/>
              <w:jc w:val="center"/>
              <w:rPr>
                <w:noProof/>
              </w:rPr>
            </w:pPr>
            <w:r>
              <w:t>NU</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este în stare de faliment, în situație de insolvență sau de lichidare, activele sale sunt administrate de un lichidator sau de o instanță, se află în stare de concordat preventiv, de suspendare a activității sau în orice altă situație similară care rezultă în urma unei proceduri similare prevăzute în dreptul Uniunii sau în dreptul intern;</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s-a stabilit printr-o hotărâre judecătorească definitivă sau printr-o decizie administrativă definitivă că persoana și-a încălcat obligațiile privind plata impozitelor sau a contribuțiilor la asigurările sociale prevăzute în legislația aplicabilă;</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F96835">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s-a stabilit printr-o hotărâre judecătorească definitivă sau printr-o decizie administrativă definitivă că persoana se face vinovată de abatere profesională gravă deoarece a încălcat legile, regulamentele sau standardele etice aplicabile pentru sectorul profesional din care face parte persoana sau deoarece se face vinovată de o conduită abuzivă care îi afectează credibilitatea profesională, atunci când această conduită trădează o intenție frauduloasă sau o neglijență gravă, inclusiv, în special, una dintre următoarele:</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Pr>
                <w:color w:val="000000"/>
              </w:rPr>
              <w:t>(i) falsificarea cu intenția de a frauda sau din neglijență a informațiilor necesare pentru verificarea absenței motivelor de excludere sau a îndeplinirii criteriilor de eligibilitate sau de selecție ori în executarea unui contract sau a unui acord;</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Pr>
                <w:color w:val="000000"/>
              </w:rPr>
              <w:t>(ii) încheierea unui acord cu alte persoane sau entități în vederea denaturării concurenței;</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Pr>
                <w:color w:val="000000"/>
              </w:rPr>
              <w:t>(iii) nerespectarea drepturilor de proprietate intelectuală;</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Pr>
                <w:color w:val="000000"/>
              </w:rPr>
              <w:t>(iv) tentativa de a influența procesul decizional al autorității contractante pe durata procedurii de atribuire;</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Pr>
                <w:color w:val="000000"/>
              </w:rPr>
              <w:t>(v) tentativă de obținere a unor informații confidențiale care ar putea conferi avantaje necuvenite în cadrul procedurii de atribuire</w:t>
            </w:r>
            <w:bookmarkEnd w:id="5"/>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printr-o hotărâre definitivă s-a stabilit că persoana se face vinovată de oricare dintre următoarele:</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Pr>
                <w:color w:val="000000"/>
              </w:rPr>
              <w:t>(i) fraudă, în sensul articolului 3 din Directiva (UE) 2017/1371 și al articolului 1 din Convenția privind protejarea intereselor financiare ale Comunităților Europene, redactată în baza Actului Consiliului din 26 iulie 1995</w:t>
            </w:r>
            <w:bookmarkStart w:id="6" w:name="_DV_C378"/>
            <w:r>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Pr>
                <w:color w:val="000000"/>
              </w:rPr>
              <w:lastRenderedPageBreak/>
              <w:t>(ii) corupție, astfel cum este definită la articolul 4 alineatul (2) din Directiva (UE) 2017/1371 sau corupție activă, în sensul articolului 3 din Convenția privind combaterea actelor de corupție care implică funcționari ai Comunităților Europene sau funcționari ai statelor membre</w:t>
            </w:r>
            <w:bookmarkStart w:id="8" w:name="_DV_C381"/>
            <w:bookmarkEnd w:id="7"/>
            <w:r>
              <w:rPr>
                <w:color w:val="000000"/>
              </w:rPr>
              <w:t xml:space="preserve"> ale Uniunii Europene, elaborată prin Actul Consiliului din 26 mai 1997, sau conduita la care se face referire la articolul 2 alineatul (1) din Decizia-cadru 2003/568/JAI a Consiliului</w:t>
            </w:r>
            <w:bookmarkStart w:id="9" w:name="_DV_C383"/>
            <w:bookmarkEnd w:id="8"/>
            <w:r>
              <w:rPr>
                <w:color w:val="000000"/>
              </w:rPr>
              <w:t>, sau corupție, astfel cum este definită în alte legi aplicabile;</w:t>
            </w:r>
            <w:bookmarkEnd w:id="9"/>
          </w:p>
        </w:tc>
        <w:tc>
          <w:tcPr>
            <w:tcW w:w="812" w:type="dxa"/>
            <w:shd w:val="clear" w:color="auto" w:fill="auto"/>
          </w:tcPr>
          <w:p w14:paraId="16F4485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Pr>
                <w:color w:val="000000"/>
              </w:rPr>
              <w:t>(iii)</w:t>
            </w:r>
            <w:bookmarkStart w:id="11" w:name="_DV_M250"/>
            <w:bookmarkEnd w:id="10"/>
            <w:bookmarkEnd w:id="11"/>
            <w:r>
              <w:rPr>
                <w:color w:val="000000"/>
              </w:rPr>
              <w:t>comportament legat de o organizație criminală,</w:t>
            </w:r>
            <w:bookmarkStart w:id="12" w:name="_DV_C385"/>
            <w:r>
              <w:rPr>
                <w:color w:val="000000"/>
              </w:rPr>
              <w:t xml:space="preserve"> astfel cum se menționează la articolul 2 din Decizia-cadru 2008/841/JAI a Consiliului</w:t>
            </w:r>
            <w:bookmarkStart w:id="13" w:name="_DV_C387"/>
            <w:bookmarkEnd w:id="12"/>
            <w:r>
              <w:rPr>
                <w:color w:val="000000"/>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(iv)</w:t>
            </w:r>
            <w:bookmarkStart w:id="14" w:name="_DV_M251"/>
            <w:bookmarkEnd w:id="14"/>
            <w:r>
              <w:rPr>
                <w:color w:val="000000"/>
              </w:rPr>
              <w:t xml:space="preserve"> </w:t>
            </w:r>
            <w:r>
              <w:t>spălare a banilor</w:t>
            </w:r>
            <w:bookmarkStart w:id="15" w:name="_DV_C391"/>
            <w:r>
              <w:rPr>
                <w:color w:val="000000"/>
              </w:rPr>
              <w:t xml:space="preserve"> sau</w:t>
            </w:r>
            <w:bookmarkStart w:id="16" w:name="_DV_M252"/>
            <w:bookmarkEnd w:id="15"/>
            <w:bookmarkEnd w:id="16"/>
            <w:r>
              <w:t xml:space="preserve"> finanțarea terorismului</w:t>
            </w:r>
            <w:bookmarkStart w:id="17" w:name="_DV_C392"/>
            <w:r>
              <w:rPr>
                <w:color w:val="000000"/>
              </w:rPr>
              <w:t xml:space="preserve"> în sensul articolului 1 alineatele (3), (4) și (5) din Directiva (UE) 2015/849 a Parlamentului European și a Consiliului</w:t>
            </w:r>
            <w:bookmarkStart w:id="18" w:name="_DV_C394"/>
            <w:bookmarkEnd w:id="17"/>
            <w:r>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Pr>
                <w:color w:val="000000"/>
              </w:rPr>
              <w:t xml:space="preserve">(v) </w:t>
            </w:r>
            <w:bookmarkStart w:id="20" w:name="_DV_M253"/>
            <w:bookmarkEnd w:id="19"/>
            <w:bookmarkEnd w:id="20"/>
            <w:r>
              <w:t>infracțiuni teroriste</w:t>
            </w:r>
            <w:bookmarkStart w:id="21" w:name="_DV_C397"/>
            <w:r>
              <w:rPr>
                <w:color w:val="000000"/>
              </w:rPr>
              <w:t xml:space="preserve"> sau infracțiuni legate de activități teroriste, cum ar fi instigare, complicitate sau tentativă de a săvârși astfel de infracțiuni, astfel cum sunt definite la articolele 3, 14 și în titlul III din Directiva (UE) 2017/541 a Parlamentului European și a Consiliului din 15 martie 2017 privind combaterea terorismului</w:t>
            </w:r>
            <w:bookmarkStart w:id="22" w:name="_DV_C399"/>
            <w:bookmarkEnd w:id="21"/>
            <w:r>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Pr>
                <w:color w:val="000000"/>
              </w:rPr>
              <w:t xml:space="preserve">(vi) </w:t>
            </w:r>
            <w:bookmarkStart w:id="24" w:name="_DV_M254"/>
            <w:bookmarkEnd w:id="23"/>
            <w:bookmarkEnd w:id="24"/>
            <w:r>
              <w:t>exploatarea prin muncă a copiilor sau alte infracțiuni privind traficul de persoane</w:t>
            </w:r>
            <w:bookmarkStart w:id="25" w:name="_DV_C402"/>
            <w:r>
              <w:rPr>
                <w:color w:val="000000"/>
              </w:rPr>
              <w:t>, astfel cum sunt menționate la articolul 2 din Directiva 2011/36/UE a Parlamentului European și a Consiliului</w:t>
            </w:r>
            <w:bookmarkStart w:id="26" w:name="_DV_C404"/>
            <w:bookmarkEnd w:id="25"/>
            <w:r>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prezintă deficiențe grave în respectarea principalelor obligații în executarea unui contract sau a unui acord finanțat de la bugetul Uniunii, ceea ce a dus la încetarea anticipată a acestuia sau la aplicarea unor daune-interese sau a altor sancțiuni contractuale ori care au fost descoperite în urma verificărilor, a auditurilor ori a anchetelor efectuate de o autoritate contractantă, de </w:t>
            </w:r>
            <w:r>
              <w:rPr>
                <w:color w:val="000000"/>
              </w:rPr>
              <w:t>Oficiul European de Luptă Antifraudă (OLAF)</w:t>
            </w:r>
            <w:r>
              <w:t xml:space="preserve"> sau de Curtea de Conturi;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Pr>
                <w:color w:val="000000"/>
              </w:rPr>
              <w:t>s-a stabilit printr-o hotărâre definitivă sau printr-o decizie administrativă definitivă că persoana a comis o abatere în sensul articolului 1 alineatul (2) din Regulamentul (CE, Euratom) nr. 2988/95 al Consiliului</w:t>
            </w:r>
            <w:bookmarkEnd w:id="27"/>
            <w:r>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s-a stabilit printr-o hotărâre judecătorească definitivă sau printr-o decizie administrativă definitivă că persoana a creat o entitate într-o altă jurisdicție cu intenția de a se sustrage obligațiilor fiscale, sociale sau oricăror alte obligații legale în jurisdicția în care își are sediul social, sediul central sau locul principal de desfășurare a activității.</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rPr>
              <w:t>numai pentru persoane juridice</w:t>
            </w:r>
            <w:r>
              <w:t>)</w:t>
            </w:r>
            <w:r>
              <w:rPr>
                <w:color w:val="000000"/>
              </w:rPr>
              <w:t xml:space="preserve"> s-a stabilit printr-o hotărâre judecătorească definitivă sau printr-o decizie administrativă definitivă că persoana a fost creată cu intenția prevăzută la litera (g).</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t>declară că, pentru situațiile menționate la punctul (1) literele (c)-(h) de mai sus, în absența unei hotărâri judecătorești definitive sau a unei decizii administrative definitive, persoana</w:t>
            </w:r>
            <w:r>
              <w:rPr>
                <w:rStyle w:val="FootnoteReference"/>
                <w:noProof/>
              </w:rPr>
              <w:footnoteReference w:id="4"/>
            </w:r>
            <w:r>
              <w:t>:</w:t>
            </w:r>
          </w:p>
        </w:tc>
        <w:tc>
          <w:tcPr>
            <w:tcW w:w="812" w:type="dxa"/>
            <w:shd w:val="clear" w:color="auto" w:fill="auto"/>
          </w:tcPr>
          <w:p w14:paraId="68C9A1B2" w14:textId="46B95573" w:rsidR="00977B4E" w:rsidRDefault="00977B4E" w:rsidP="006B0A89">
            <w:pPr>
              <w:spacing w:before="240" w:after="120"/>
              <w:jc w:val="center"/>
              <w:rPr>
                <w:noProof/>
              </w:rPr>
            </w:pPr>
            <w:r>
              <w:t>DA</w:t>
            </w:r>
          </w:p>
        </w:tc>
        <w:tc>
          <w:tcPr>
            <w:tcW w:w="705" w:type="dxa"/>
            <w:shd w:val="clear" w:color="auto" w:fill="auto"/>
          </w:tcPr>
          <w:p w14:paraId="1A4D1557" w14:textId="4113B6AB" w:rsidR="00977B4E" w:rsidRDefault="00977B4E" w:rsidP="006B0A89">
            <w:pPr>
              <w:spacing w:before="240" w:after="120"/>
              <w:jc w:val="center"/>
              <w:rPr>
                <w:noProof/>
              </w:rPr>
            </w:pPr>
            <w:r>
              <w:t>NU</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lastRenderedPageBreak/>
              <w:t xml:space="preserve"> face obiectul faptelor stabilite în cadrul auditurilor sau al anchetelor realizate de Parchetul European, de Curtea de Conturi sau de auditorul intern sau al oricăror altor verificări, audituri sau controale efectuate sub responsabilitatea unui ordonator de credite dintr-o instituție a UE, un oficiu european, o agenție a UE sau un organism al UE;</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face obiectul unei hotărâri sau decizii administrative care nu este definitivă și care poate include măsuri disciplinare luate de organismul de supraveghere competent responsabil de verificarea aplicării standardelor de etică profesională;</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face obiectul faptelor menționate în deciziile luate de entitățile sau persoanele cărora li se încredințează sarcini de execuție a bugetului UE;</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face obiectul informațiilor transmise de statele membre care implementează fondurile Uniunii;</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face obiectul deciziilor Comisiei privind încălcarea dreptului Uniunii în materie de concurență sau ale unei autorități naționale competente privind încălcarea dreptului Uniunii sau a celui intern în materie de concurență;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este informată, prin orice mijloc, că face obiectul unei investigații efectuate de Oficiul European de Luptă Antifraudă (OLAF): fie pentru că i s-a oferit posibilitatea de către OLAF de a formula observații cu privire la faptele care o privesc, fie pentru că a făcut obiectul unor verificări la fața locului de către OLAF în cursul unei investigații, fie pentru că a fost informată cu privire la deschiderea, închiderea sau orice circumstanță legată de o investigație a OLAF referitoare la aceasta.</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F96835">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bl>
    <w:p w14:paraId="16F4487F" w14:textId="3C305866" w:rsidR="00897553" w:rsidRDefault="00897553" w:rsidP="00422300">
      <w:pPr>
        <w:pStyle w:val="Title"/>
        <w:jc w:val="both"/>
      </w:pPr>
      <w:bookmarkStart w:id="28" w:name="_DV_C376"/>
      <w:r>
        <w:t>II – Situații de excludere privind persoanele fizice sau juridice cu putere de reprezentare, de decizie sau de control asupra persoanei juridice și a beneficiarilor reali</w:t>
      </w:r>
    </w:p>
    <w:p w14:paraId="16F44880" w14:textId="6842849F" w:rsidR="00897553" w:rsidRDefault="001F135A" w:rsidP="7F6CA770">
      <w:pPr>
        <w:autoSpaceDE w:val="0"/>
        <w:autoSpaceDN w:val="0"/>
        <w:adjustRightInd w:val="0"/>
        <w:spacing w:before="120" w:after="240"/>
        <w:jc w:val="center"/>
        <w:rPr>
          <w:b/>
          <w:bCs/>
          <w:i/>
          <w:iCs/>
          <w:noProof/>
          <w:u w:val="single"/>
        </w:rPr>
      </w:pPr>
      <w:r>
        <w:rPr>
          <w:b/>
          <w:i/>
          <w:u w:val="single"/>
        </w:rPr>
        <w:t>Nu se aplică în cazul în care „persoana” este o persoană fizică, un stat membru sau o autoritate locală. În toate celelalte cazuri, a se completa de către toate entitățile implicate.</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1"/>
        <w:gridCol w:w="844"/>
        <w:gridCol w:w="933"/>
        <w:gridCol w:w="1083"/>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t xml:space="preserve">declară că o persoană fizică sau juridică membră a organului administrativ, de conducere sau de control al persoanei sau care are putere de reprezentare, de decizie sau de control în ceea ce privește persoana (această categorie include, de exemplu, directorii de societăți, membrii organelor de conducere sau de supraveghere, precum și persoanele fizice sau juridice care dețin majoritatea acțiunilor) sau un beneficiar real al persoanei [astfel cum este definit la articolul 3 punctul 6 din Directiva (UE) nr. 2015/849] se află în una dintre următoarele situații: </w:t>
            </w:r>
          </w:p>
        </w:tc>
        <w:tc>
          <w:tcPr>
            <w:tcW w:w="858" w:type="dxa"/>
            <w:shd w:val="clear" w:color="auto" w:fill="auto"/>
          </w:tcPr>
          <w:p w14:paraId="16F44882" w14:textId="77777777" w:rsidR="001F135A" w:rsidRDefault="001F135A" w:rsidP="00C37A34">
            <w:pPr>
              <w:spacing w:before="240" w:after="120"/>
              <w:jc w:val="center"/>
              <w:rPr>
                <w:noProof/>
              </w:rPr>
            </w:pPr>
            <w:r>
              <w:t>DA</w:t>
            </w:r>
          </w:p>
        </w:tc>
        <w:tc>
          <w:tcPr>
            <w:tcW w:w="952" w:type="dxa"/>
            <w:shd w:val="clear" w:color="auto" w:fill="auto"/>
          </w:tcPr>
          <w:p w14:paraId="16F44883" w14:textId="77777777" w:rsidR="001F135A" w:rsidRDefault="001F135A" w:rsidP="00C37A34">
            <w:pPr>
              <w:spacing w:before="240" w:after="120"/>
              <w:jc w:val="center"/>
              <w:rPr>
                <w:noProof/>
              </w:rPr>
            </w:pPr>
            <w:r>
              <w:t>NU</w:t>
            </w:r>
          </w:p>
        </w:tc>
        <w:tc>
          <w:tcPr>
            <w:tcW w:w="813" w:type="dxa"/>
          </w:tcPr>
          <w:p w14:paraId="16F44884" w14:textId="77777777" w:rsidR="001F135A" w:rsidRDefault="001F135A" w:rsidP="00C37A34">
            <w:pPr>
              <w:spacing w:before="240" w:after="120"/>
              <w:jc w:val="center"/>
              <w:rPr>
                <w:noProof/>
              </w:rPr>
            </w:pPr>
            <w:r>
              <w:t>NU SE APLICĂ</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Situația (1) litera (c) de mai sus (abatere profesională gravă)</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Situația (1) litera (d) de mai sus (fraudă, corupție sau alte infracțiuni)</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Situația (1) litera (e) de mai sus (deficiențe semnificative în executarea unui contract)</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lastRenderedPageBreak/>
              <w:t>Situația (1) litera (f) de mai sus (abatere)</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Situația (1) litera (g) de mai sus (crearea unei entități cu intenția de a eluda obligațiile juridice)</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Situația (1) litera (h) de mai sus (persoană creată cu intenția de a eluda obligații juridice)</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bl>
    <w:p w14:paraId="051C02E8" w14:textId="77777777" w:rsidR="00D6012C" w:rsidRDefault="00D6012C" w:rsidP="00422300">
      <w:pPr>
        <w:pStyle w:val="Title"/>
        <w:jc w:val="both"/>
      </w:pPr>
    </w:p>
    <w:p w14:paraId="16F4489A" w14:textId="52E718DF" w:rsidR="00CA27B0" w:rsidRDefault="00CA27B0" w:rsidP="00422300">
      <w:pPr>
        <w:pStyle w:val="Title"/>
        <w:jc w:val="both"/>
      </w:pPr>
      <w:r>
        <w:t>III – Situații de excludere cu privire la persoanele fizice sau juridice care își asumă răspunderea nelimitată pentru datoriile persoanei juridice</w:t>
      </w:r>
    </w:p>
    <w:p w14:paraId="35672559" w14:textId="242B3A3A" w:rsidR="00CF1E63" w:rsidRPr="00370A7F" w:rsidRDefault="00CF1E63" w:rsidP="6FB7994E">
      <w:pPr>
        <w:autoSpaceDE w:val="0"/>
        <w:autoSpaceDN w:val="0"/>
        <w:adjustRightInd w:val="0"/>
        <w:spacing w:before="120" w:after="240"/>
        <w:jc w:val="center"/>
        <w:rPr>
          <w:i/>
          <w:iCs/>
        </w:rPr>
      </w:pPr>
      <w:r>
        <w:rPr>
          <w:b/>
          <w:i/>
          <w:u w:val="single"/>
        </w:rPr>
        <w:t>Nu se aplică în cazul în care „persoana” este o persoană fizică, un stat membru, o autoritate locală sau o persoană juridică cu răspundere limitată. În toate celelalte cazuri, a se completa de către toate entitățile implicate.</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6"/>
        <w:gridCol w:w="662"/>
        <w:gridCol w:w="610"/>
        <w:gridCol w:w="1083"/>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t xml:space="preserve"> declară că o persoană fizică sau juridică care își asumă o răspundere nelimitată pentru datoriile persoanei se află în una dintre următoarele situații: </w:t>
            </w:r>
          </w:p>
        </w:tc>
        <w:tc>
          <w:tcPr>
            <w:tcW w:w="670" w:type="dxa"/>
            <w:shd w:val="clear" w:color="auto" w:fill="auto"/>
          </w:tcPr>
          <w:p w14:paraId="16F4489C" w14:textId="77777777" w:rsidR="003E5E5C" w:rsidRDefault="003E5E5C" w:rsidP="00C37A34">
            <w:pPr>
              <w:spacing w:before="240" w:after="120"/>
              <w:jc w:val="center"/>
              <w:rPr>
                <w:noProof/>
              </w:rPr>
            </w:pPr>
            <w:r>
              <w:t>DA</w:t>
            </w:r>
          </w:p>
        </w:tc>
        <w:tc>
          <w:tcPr>
            <w:tcW w:w="614" w:type="dxa"/>
          </w:tcPr>
          <w:p w14:paraId="16F4489D" w14:textId="77777777" w:rsidR="003E5E5C" w:rsidRDefault="003E5E5C" w:rsidP="00C37A34">
            <w:pPr>
              <w:spacing w:before="240" w:after="120"/>
              <w:jc w:val="center"/>
              <w:rPr>
                <w:noProof/>
              </w:rPr>
            </w:pPr>
            <w:r>
              <w:t>NU</w:t>
            </w:r>
          </w:p>
        </w:tc>
        <w:tc>
          <w:tcPr>
            <w:tcW w:w="630" w:type="dxa"/>
            <w:shd w:val="clear" w:color="auto" w:fill="auto"/>
          </w:tcPr>
          <w:p w14:paraId="16F4489E" w14:textId="77777777" w:rsidR="003E5E5C" w:rsidRDefault="003E5E5C" w:rsidP="00C37A34">
            <w:pPr>
              <w:spacing w:before="240" w:after="120"/>
              <w:jc w:val="center"/>
              <w:rPr>
                <w:noProof/>
              </w:rPr>
            </w:pPr>
            <w:r>
              <w:t>NU SE APLICĂ</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Situația (a) de mai sus (faliment)</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Situația (b) de mai sus (neplata impozitelor sau a contribuțiilor la asigurările sociale)</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bl>
    <w:p w14:paraId="28F7EA99" w14:textId="76AEE25F" w:rsidR="00B05C76" w:rsidRDefault="00B05C76" w:rsidP="00B05C76">
      <w:pPr>
        <w:pStyle w:val="Title"/>
        <w:rPr>
          <w:noProof/>
        </w:rPr>
      </w:pPr>
      <w:r>
        <w:t>IV – Alte motive de respingere de la această procedură</w:t>
      </w:r>
    </w:p>
    <w:p w14:paraId="49EFC66C" w14:textId="603EB082" w:rsidR="00B05C76" w:rsidRPr="00897E28" w:rsidRDefault="00B05C76" w:rsidP="00B05C76">
      <w:pPr>
        <w:spacing w:before="120" w:after="120"/>
        <w:ind w:firstLine="1"/>
        <w:jc w:val="both"/>
        <w:rPr>
          <w:b/>
          <w:bCs/>
          <w:i/>
          <w:iCs/>
          <w:noProof/>
        </w:rPr>
      </w:pPr>
      <w:r>
        <w:rPr>
          <w:b/>
          <w:i/>
        </w:rPr>
        <w:t>(a se completa de către candidatul/ofertantul unic sau de către toți membrii în cazul unei cereri de participare/oferte comune)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declară că persoana:</w:t>
            </w:r>
          </w:p>
        </w:tc>
        <w:tc>
          <w:tcPr>
            <w:tcW w:w="670" w:type="dxa"/>
            <w:shd w:val="clear" w:color="auto" w:fill="auto"/>
          </w:tcPr>
          <w:p w14:paraId="1361E30C" w14:textId="77777777" w:rsidR="00B05C76" w:rsidRDefault="00B05C76" w:rsidP="00D6012C">
            <w:pPr>
              <w:spacing w:before="240" w:after="120"/>
              <w:jc w:val="center"/>
              <w:rPr>
                <w:noProof/>
              </w:rPr>
            </w:pPr>
            <w:r>
              <w:t>DA</w:t>
            </w:r>
          </w:p>
        </w:tc>
        <w:tc>
          <w:tcPr>
            <w:tcW w:w="759" w:type="dxa"/>
            <w:shd w:val="clear" w:color="auto" w:fill="auto"/>
          </w:tcPr>
          <w:p w14:paraId="2D50029A" w14:textId="77777777" w:rsidR="00B05C76" w:rsidRDefault="00B05C76" w:rsidP="00D6012C">
            <w:pPr>
              <w:spacing w:before="240" w:after="120"/>
              <w:jc w:val="center"/>
              <w:rPr>
                <w:noProof/>
              </w:rPr>
            </w:pPr>
            <w:r>
              <w:t>NU</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t xml:space="preserve">(a) a fost implicată anterior în pregătirea documentelor achiziției utilizate în cadrul procedurii de atribuire, în cazul în care acest lucru a presupus o încălcare a principiului egalității de tratament, inclusiv o denaturare a concurenței care nu poate fi remediată în alt mod.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t xml:space="preserve"> </w:t>
      </w:r>
      <w:bookmarkEnd w:id="28"/>
      <w:r>
        <w:rPr>
          <w:rFonts w:ascii="Times New Roman Bold" w:hAnsi="Times New Roman Bold"/>
          <w:b/>
          <w:smallCaps/>
        </w:rPr>
        <w:t>V – Măsuri corective</w:t>
      </w:r>
    </w:p>
    <w:p w14:paraId="16F448B4" w14:textId="432FB097" w:rsidR="005C6293" w:rsidRDefault="005C6293" w:rsidP="007C6650">
      <w:pPr>
        <w:spacing w:before="120" w:after="120"/>
        <w:jc w:val="both"/>
        <w:rPr>
          <w:color w:val="000000"/>
        </w:rPr>
      </w:pPr>
      <w:r>
        <w:t xml:space="preserve">În cazul în care declară </w:t>
      </w:r>
      <w:r>
        <w:rPr>
          <w:color w:val="000000"/>
        </w:rPr>
        <w:t>una dintre situațiile de excludere enumerate mai sus, persoana poate indica măsurile corective pe care le-a luat pentru a remedia situația de excludere, astfel încât ordonatorul de credite să poată stabili dacă aceste măsuri sunt suficiente pentru a-și demonstra fiabilitatea. Printre acestea se numără, de exemplu, măsuri tehnice, organizaționale și de personal menite să evite reproducerea situației, compensarea daunelor sau plata amenzilor ori a oricăror impozite sau contribuții la asigurările sociale. În anexa la prezenta declarație trebuie furnizate documentele justificative relevante care ilustrează măsurile corective întreprinse. Acest lucru nu este valabil pentru situațiile menționate la punctul 1 litera (d) din prezenta declarație.</w:t>
      </w:r>
    </w:p>
    <w:p w14:paraId="16F448B5" w14:textId="3FE5177B" w:rsidR="00F96EAB" w:rsidRPr="007D7A5F" w:rsidRDefault="00B05C76" w:rsidP="0024225B">
      <w:pPr>
        <w:pStyle w:val="Title"/>
        <w:rPr>
          <w:noProof/>
        </w:rPr>
      </w:pPr>
      <w:r>
        <w:lastRenderedPageBreak/>
        <w:t>VI – dovezi privind criteriile de excludere</w:t>
      </w:r>
    </w:p>
    <w:p w14:paraId="477A6316" w14:textId="3261E630" w:rsidR="00695D93" w:rsidRDefault="0092592E" w:rsidP="7F6CA770">
      <w:pPr>
        <w:spacing w:before="120" w:after="120"/>
        <w:ind w:firstLine="11"/>
        <w:jc w:val="both"/>
        <w:rPr>
          <w:noProof/>
        </w:rPr>
      </w:pPr>
      <w:r>
        <w:t>Caietul de sarcini stabilește în detaliu entitățile implicate care trebuie să furnizeze dovezi adecvate pentru a dovedi că nu se află într-o situație de excludere menționată la alineatul (1) și când trebuie furnizate dovezile respective.</w:t>
      </w:r>
    </w:p>
    <w:p w14:paraId="3EE64640" w14:textId="03697B6E" w:rsidR="00835E88" w:rsidRPr="00F76ABA" w:rsidRDefault="00CA3ADD" w:rsidP="00835E88">
      <w:pPr>
        <w:spacing w:before="120" w:after="120"/>
        <w:jc w:val="both"/>
        <w:rPr>
          <w:noProof/>
        </w:rPr>
      </w:pPr>
      <w:r>
        <w:t>Următoarele elemente de probă ar putea servi drept probe:</w:t>
      </w:r>
    </w:p>
    <w:p w14:paraId="16F448B7" w14:textId="7D810624" w:rsidR="00357CC2" w:rsidRPr="00900331" w:rsidRDefault="00DA410F" w:rsidP="00897E28">
      <w:pPr>
        <w:pStyle w:val="Text1"/>
        <w:numPr>
          <w:ilvl w:val="0"/>
          <w:numId w:val="38"/>
        </w:numPr>
        <w:spacing w:before="100" w:beforeAutospacing="1" w:after="100" w:afterAutospacing="1"/>
        <w:rPr>
          <w:noProof/>
        </w:rPr>
      </w:pPr>
      <w:r>
        <w:t xml:space="preserve">Pentru situațiile descrise la punctul (1) literele (a), (c), (d), (f), (g) și (h) de mai sus, trebuie prezentat un extras recent din cazierul judiciar sau, în absența acestuia, un document echivalent emis recent de o autoritate judiciară sau administrativă din țara în care este stabilită persoana, din care să rezulte că sunt îndeplinite cerințele respective.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t>Pentru situațiile descrise la punctul (1) litera (a) sau (b), este necesară prezentarea unor certificate recente emise de autoritățile competente ale țării în care este stabilită persoana. Aceste documente trebuie să dovedească faptul că persoana și-a îndeplinit toate obligațiile privind plata impozitelor și a contribuțiilor la asigurările sociale la care este supusă, incluzând, de exemplu, TVA, impozitul pe venit (numai pentru persoanele fizice), impozitul pe profit (numai pentru persoanele juridice) și contribuțiile la asigurările sociale. Atunci când un document descris mai sus nu se eliberează în țara în care este stabilită persoana, acesta poate fi înlocuit cu o declarație sub jurământ făcută în fața unei autorități judiciare sau a unui notar ori, în lipsa acesteia, cu o declarație solemnă făcută în fața unei autorități administrative sau a unui organism profesional calificat din țara în care este stabilită persoana.</w:t>
      </w:r>
    </w:p>
    <w:p w14:paraId="16F448B9" w14:textId="6993ED04" w:rsidR="008C4A00" w:rsidRDefault="00C55150" w:rsidP="00897E28">
      <w:pPr>
        <w:spacing w:before="100" w:beforeAutospacing="1" w:after="100" w:afterAutospacing="1"/>
        <w:jc w:val="both"/>
      </w:pPr>
      <w:r>
        <w:t>Persoana nu este obligată să prezinte dovezile în cazul în care acestea au fost deja furnizate pentru o altă procedură de atribuire a aceleiași autorități contractante</w:t>
      </w:r>
      <w:r>
        <w:rPr>
          <w:rStyle w:val="FootnoteReference"/>
        </w:rPr>
        <w:footnoteReference w:id="5"/>
      </w:r>
      <w:r>
        <w:t xml:space="preserve">. Documentele trebuie să fi fost eliberate cu cel mult un an înainte de data la care sunt cerute de către autoritatea contractantă și trebuie să fie încă valabile la data respectivă. </w:t>
      </w:r>
    </w:p>
    <w:p w14:paraId="16F448BA" w14:textId="1463A7B7" w:rsidR="008C4A00" w:rsidRDefault="00A40405" w:rsidP="00897E28">
      <w:pPr>
        <w:spacing w:before="100" w:beforeAutospacing="1" w:after="100" w:afterAutospacing="1"/>
        <w:jc w:val="both"/>
      </w:pPr>
      <w:r>
        <w:t xml:space="preserve">Semnatarul declară că persoana a prezentat deja documente justificative pentru o procedură anterioară și confirmă faptul că situația sa a rămas neschimbată: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Documentul</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Referință completă la procedura anterioară</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A se introduce oricâte rânduri sunt necesare.</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Persoana nu este obligată să prezinte probele dacă acestea pot fi accesate gratuit într-o bază de date națională. </w:t>
      </w:r>
    </w:p>
    <w:p w14:paraId="0F58ED09" w14:textId="2FB86EF0" w:rsidR="00CF0C80" w:rsidRDefault="00602579" w:rsidP="00897E28">
      <w:pPr>
        <w:spacing w:before="100" w:beforeAutospacing="1" w:after="100" w:afterAutospacing="1"/>
        <w:jc w:val="both"/>
      </w:pPr>
      <w:r>
        <w:t>Semnatarul declară că următoarea adresă de internet a bazei de date/următoarele date de identificare oferă acces la dovezile necesare.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Adresa de internet a bazei de date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Datele de identificare ale documentului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A se introduce oricâte rânduri sunt necesare.</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Declarație pe propria răspundere privind criteriile de selecție </w:t>
      </w:r>
    </w:p>
    <w:p w14:paraId="2D59BB2A" w14:textId="01DD445D" w:rsidR="743C92D7" w:rsidRDefault="743C92D7" w:rsidP="001B5619">
      <w:pPr>
        <w:spacing w:beforeAutospacing="1" w:afterAutospacing="1"/>
        <w:jc w:val="both"/>
      </w:pPr>
      <w:r>
        <w:t>În cazul unei proceduri cu loturi, declarațiile din prezenta parte B se aplică lotului (loturilor) pentru care se depune cererea de participare/oferta.</w:t>
      </w:r>
    </w:p>
    <w:p w14:paraId="7232500E" w14:textId="59A72938" w:rsidR="00E25A58" w:rsidRDefault="00E25A58" w:rsidP="00E25A58">
      <w:pPr>
        <w:pStyle w:val="Title"/>
        <w:rPr>
          <w:noProof/>
        </w:rPr>
      </w:pPr>
      <w:r>
        <w:lastRenderedPageBreak/>
        <w:t>I – Criterii de selecție</w:t>
      </w:r>
    </w:p>
    <w:p w14:paraId="7CE533D0" w14:textId="16A9A02E" w:rsidR="00B74E92" w:rsidRPr="00897E28" w:rsidRDefault="00CA2C74">
      <w:pPr>
        <w:jc w:val="both"/>
        <w:rPr>
          <w:b/>
          <w:bCs/>
          <w:u w:val="single"/>
        </w:rPr>
      </w:pPr>
      <w:r>
        <w:rPr>
          <w:b/>
          <w:u w:val="single"/>
        </w:rPr>
        <w:t xml:space="preserve">Criterii de selecție aplicabile candidatului/ofertantului în ansamblu - evaluare consolidată </w:t>
      </w:r>
    </w:p>
    <w:p w14:paraId="1E43862B" w14:textId="28BF9BC9" w:rsidR="006E23B3" w:rsidRPr="00897E28" w:rsidRDefault="006E23B3" w:rsidP="00897E28">
      <w:pPr>
        <w:spacing w:before="120" w:after="120"/>
        <w:ind w:firstLine="1"/>
        <w:jc w:val="both"/>
        <w:rPr>
          <w:b/>
          <w:bCs/>
          <w:i/>
          <w:iCs/>
          <w:noProof/>
        </w:rPr>
      </w:pPr>
      <w:r>
        <w:rPr>
          <w:b/>
          <w:i/>
        </w:rPr>
        <w:t>(a se completa NUMAI de către candidatul/ofertantul unic sau de către liderul grupului în cazul unei cereri de participare/oferte comune)</w:t>
      </w:r>
    </w:p>
    <w:p w14:paraId="580B2348" w14:textId="36EFDB8E" w:rsidR="00F04B97" w:rsidRDefault="00F04B97" w:rsidP="00F04B97">
      <w:pPr>
        <w:spacing w:before="120" w:after="120"/>
        <w:ind w:firstLine="1"/>
        <w:jc w:val="both"/>
        <w:rPr>
          <w:noProof/>
        </w:rPr>
      </w:pPr>
      <w:r>
        <w:t>Persoana care, în calitate de unic candidat/ofertant/lider de grup al unei cereri de participare/oferte comune, depune o cerere de participare/ofertă pentru procedura de mai sus, declară că: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t>(6) candidatul/ofertantul, inclusiv toți membrii grupului în cazul unei cereri de participare/oferte comune, subcontractanții și entitățile pe a căror capacitate intenționează să se bazeze candidatul/ofertantul, dacă este cazul:</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DA</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NU</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t>Îndeplinește (îndeplinesc) toate criteriile de selecție pentru care se va efectua o evaluare consolidată, conform caietului de sarcini.</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Pr>
          <w:b/>
          <w:i/>
          <w:color w:val="0070C0"/>
          <w:highlight w:val="yellow"/>
        </w:rPr>
        <w:t>Opțiunea de mai jos o introduce autoritatea contractantă, dacă este cazul, în conformitate cu documentele achiziției. Autoritatea contractantă trebuie să șteargă secțiunea de mai jos în cazul în care nu există criterii de selecție aplicabile individual. În cazul în care există astfel de criterii, autoritatea contractantă trebuie să adapteze tabelul în funcție de criteriile indicate în caietul de sarcini.</w:t>
      </w:r>
    </w:p>
    <w:p w14:paraId="5CFBC1F8" w14:textId="7B867C43" w:rsidR="00CA2C74" w:rsidRPr="00897E28" w:rsidRDefault="00C4227A">
      <w:pPr>
        <w:jc w:val="both"/>
        <w:rPr>
          <w:b/>
          <w:bCs/>
          <w:u w:val="single"/>
        </w:rPr>
      </w:pPr>
      <w:r>
        <w:rPr>
          <w:b/>
          <w:u w:val="single"/>
        </w:rPr>
        <w:t>Criterii de selecție aplicabile în mod individual entităților implicate – evaluare individuală</w:t>
      </w:r>
    </w:p>
    <w:p w14:paraId="78C15FF3" w14:textId="0676A81C" w:rsidR="00723411" w:rsidRPr="00897E28" w:rsidRDefault="00723411" w:rsidP="7F6CA770">
      <w:pPr>
        <w:spacing w:before="120" w:after="120"/>
        <w:ind w:firstLine="1"/>
        <w:jc w:val="both"/>
        <w:rPr>
          <w:b/>
          <w:bCs/>
          <w:i/>
          <w:iCs/>
          <w:noProof/>
        </w:rPr>
      </w:pPr>
      <w:r>
        <w:rPr>
          <w:b/>
          <w:i/>
        </w:rPr>
        <w:t>(a se completa individual de către entitățile implicate cărora li se aplică criteriile de selecție în mod individual, în conformitate cu caietul de sarcini)</w:t>
      </w:r>
    </w:p>
    <w:p w14:paraId="64745216" w14:textId="17979E7F" w:rsidR="00E80BCE" w:rsidRPr="00897E28" w:rsidRDefault="00E80BCE" w:rsidP="6FB7994E">
      <w:pPr>
        <w:spacing w:before="120" w:after="120"/>
        <w:ind w:firstLine="1"/>
        <w:jc w:val="both"/>
        <w:rPr>
          <w:b/>
          <w:bCs/>
          <w:i/>
          <w:iCs/>
          <w:noProof/>
        </w:rPr>
      </w:pPr>
      <w:r>
        <w:t>Persoana care, în calitate de unic candidat/ofertant/membru al unei cereri de participare/oferte comune sau de subcontractant, depune o cerere de participare/ofertă pentru procedura de mai sus, declară că:</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6"/>
        <w:gridCol w:w="693"/>
        <w:gridCol w:w="604"/>
        <w:gridCol w:w="1083"/>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persoana îndeplinește criteriile de selecție care îi sunt aplicabile în mod individual:</w:t>
            </w:r>
          </w:p>
        </w:tc>
        <w:tc>
          <w:tcPr>
            <w:tcW w:w="704" w:type="dxa"/>
            <w:shd w:val="clear" w:color="auto" w:fill="auto"/>
          </w:tcPr>
          <w:p w14:paraId="13DAA78F" w14:textId="77777777" w:rsidR="00A551F6" w:rsidRDefault="00A551F6" w:rsidP="00C37A34">
            <w:pPr>
              <w:spacing w:before="240" w:after="120"/>
              <w:jc w:val="center"/>
              <w:rPr>
                <w:noProof/>
              </w:rPr>
            </w:pPr>
            <w:r>
              <w:t>DA</w:t>
            </w:r>
          </w:p>
        </w:tc>
        <w:tc>
          <w:tcPr>
            <w:tcW w:w="608" w:type="dxa"/>
            <w:shd w:val="clear" w:color="auto" w:fill="auto"/>
          </w:tcPr>
          <w:p w14:paraId="465AC66E" w14:textId="77777777" w:rsidR="00A551F6" w:rsidRDefault="00A551F6" w:rsidP="00C37A34">
            <w:pPr>
              <w:spacing w:before="240" w:after="120"/>
              <w:jc w:val="center"/>
              <w:rPr>
                <w:noProof/>
              </w:rPr>
            </w:pPr>
            <w:r>
              <w:t>NU</w:t>
            </w:r>
          </w:p>
        </w:tc>
        <w:tc>
          <w:tcPr>
            <w:tcW w:w="630" w:type="dxa"/>
            <w:shd w:val="clear" w:color="auto" w:fill="auto"/>
          </w:tcPr>
          <w:p w14:paraId="237B4D9E" w14:textId="77777777" w:rsidR="00A551F6" w:rsidRDefault="00A551F6" w:rsidP="00C37A34">
            <w:pPr>
              <w:spacing w:before="240" w:after="120"/>
              <w:jc w:val="center"/>
              <w:rPr>
                <w:noProof/>
              </w:rPr>
            </w:pPr>
            <w:r>
              <w:t>NU SE APLICĂ</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are capacitatea juridică și de reglementare de a desfășura activitatea profesională necesară pentru executarea contractului, astfel cum se prevede în caietul de sarcini;</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t>îndeplinește criteriile economice și financiare aplicabile indicate în caietul de sarcini;</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îndeplinește criteriile tehnice și profesionale aplicabile indicate în caietul de sarcini.</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Criterii de selecție – conflicte de interese profesionale </w:t>
      </w:r>
    </w:p>
    <w:p w14:paraId="6D4253AB" w14:textId="6F28DDE5" w:rsidR="00850397" w:rsidRPr="00897E28" w:rsidRDefault="00850397" w:rsidP="00EE7E2B">
      <w:pPr>
        <w:spacing w:before="120" w:after="120"/>
        <w:ind w:firstLine="1"/>
        <w:rPr>
          <w:b/>
          <w:bCs/>
          <w:i/>
          <w:iCs/>
          <w:noProof/>
        </w:rPr>
      </w:pPr>
      <w:r>
        <w:rPr>
          <w:b/>
          <w:i/>
        </w:rPr>
        <w:t>(a se completa de către toate entitățile implicate)</w:t>
      </w:r>
    </w:p>
    <w:p w14:paraId="4E52E5EC" w14:textId="6CF73761" w:rsidR="00850397" w:rsidRDefault="00850397" w:rsidP="00850397">
      <w:pPr>
        <w:jc w:val="both"/>
        <w:rPr>
          <w:b/>
          <w:bCs/>
          <w:u w:val="single"/>
        </w:rPr>
      </w:pPr>
      <w:r>
        <w:t>Persoana care, în calitate de unic candidat/ofertant/membru al unei cereri de participare/oferte comune sau de subcontractant, depune o cerere de participare/ofertă pentru procedura de mai sus, declară că:</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persoana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DA</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NU</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lastRenderedPageBreak/>
              <w:t>face obiectul unor conflicte de interese care ar putea afecta negativ executarea contractului.</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bl>
    <w:p w14:paraId="790CAC98" w14:textId="130FE33D" w:rsidR="00C4227A" w:rsidRDefault="00C4227A" w:rsidP="00C4227A">
      <w:pPr>
        <w:pStyle w:val="Title"/>
        <w:rPr>
          <w:noProof/>
        </w:rPr>
      </w:pPr>
      <w:r>
        <w:t xml:space="preserve">III – dovezi privind criteriile de selecție </w:t>
      </w:r>
    </w:p>
    <w:p w14:paraId="6C38D641" w14:textId="3F0D33E7" w:rsidR="00F04B97" w:rsidRDefault="00F04B97" w:rsidP="7F6CA770">
      <w:pPr>
        <w:spacing w:before="100" w:beforeAutospacing="1" w:after="100" w:afterAutospacing="1"/>
        <w:jc w:val="both"/>
      </w:pPr>
      <w:r>
        <w:t>Caietul de sarcini stabilește în detaliu ce dovezi, când și prin ce entitate implicată trebuie furnizate pentru a dovedi că candidatul/ofertantul îndeplinește criteriile de selecție.</w:t>
      </w:r>
    </w:p>
    <w:p w14:paraId="1699FA0D" w14:textId="0C53EE83" w:rsidR="00F04B97" w:rsidRPr="00A64C2E" w:rsidRDefault="00F04B97" w:rsidP="00897E28">
      <w:pPr>
        <w:spacing w:before="100" w:beforeAutospacing="1" w:after="100" w:afterAutospacing="1"/>
        <w:jc w:val="both"/>
        <w:rPr>
          <w:noProof/>
        </w:rPr>
      </w:pPr>
      <w:r>
        <w:t xml:space="preserve">În cazul în care nu este necesar ca documentele justificative să fie furnizate odată cu cererea de participare/oferta, persoana este invitată să pregătească în avans documentele justificative, deoarece autoritatea contractantă le poate solicita într-un termen scurt. </w:t>
      </w:r>
    </w:p>
    <w:p w14:paraId="1279E35F" w14:textId="2584B0D8" w:rsidR="0073022B" w:rsidRDefault="0073022B" w:rsidP="0073022B">
      <w:pPr>
        <w:spacing w:before="100" w:beforeAutospacing="1" w:after="100" w:afterAutospacing="1"/>
        <w:jc w:val="both"/>
      </w:pPr>
      <w:r>
        <w:t>Persoana nu este obligată să prezinte dovezile în cazul în care acestea au fost deja furnizate pentru o altă procedură de achiziții a aceleiași autorități contractante</w:t>
      </w:r>
      <w:r>
        <w:rPr>
          <w:rStyle w:val="FootnoteReference"/>
        </w:rPr>
        <w:footnoteReference w:id="6"/>
      </w:r>
      <w:r>
        <w:t xml:space="preserve"> și documentele sunt încă la zi.</w:t>
      </w:r>
    </w:p>
    <w:p w14:paraId="0FBE3FFA" w14:textId="51DD42D5" w:rsidR="00F04B97" w:rsidRDefault="00F04B97" w:rsidP="00897E28">
      <w:pPr>
        <w:spacing w:before="100" w:beforeAutospacing="1" w:after="100" w:afterAutospacing="1"/>
        <w:jc w:val="both"/>
      </w:pPr>
      <w:r>
        <w:t xml:space="preserve">Semnatarul declară că persoana a prezentat deja documente justificative pentru o procedură anterioară și confirmă faptul că situația sa a rămas neschimbată: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Documentul</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Referință completă la procedura anterioară</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A se introduce oricâte rânduri sunt necesare.</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Persoana nu este obligată să prezinte probele dacă acestea pot fi accesate gratuit într-o bază de date națională. </w:t>
      </w:r>
    </w:p>
    <w:p w14:paraId="03A26509" w14:textId="77777777" w:rsidR="008B35EE" w:rsidRDefault="008B35EE" w:rsidP="00897E28">
      <w:pPr>
        <w:spacing w:before="100" w:beforeAutospacing="1" w:after="100" w:afterAutospacing="1"/>
        <w:jc w:val="both"/>
      </w:pPr>
      <w:r>
        <w:t>Semnatarul declară că următoarea adresă de internet a bazei de date/următoarele date de identificare oferă acces la dovezile necesare.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Adresa de internet a bazei de date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Datele de identificare ale documentului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A se introduce oricâte rânduri sunt necesare.</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t xml:space="preserve">Declarație pe propria răspundere privind creanța constatată față de Uniune </w:t>
      </w:r>
    </w:p>
    <w:p w14:paraId="1DCBB562" w14:textId="03CF733F" w:rsidR="006B2B45" w:rsidRPr="006B0A89" w:rsidRDefault="0013073C" w:rsidP="6FB7994E">
      <w:pPr>
        <w:spacing w:before="120" w:after="120"/>
        <w:jc w:val="both"/>
        <w:rPr>
          <w:b/>
          <w:bCs/>
          <w:i/>
          <w:iCs/>
          <w:noProof/>
        </w:rPr>
      </w:pPr>
      <w:r>
        <w:rPr>
          <w:b/>
          <w:i/>
        </w:rPr>
        <w:t xml:space="preserve"> (a se completa numai de către candidatul/ofertantul unic sau de către fiecare membru al grupului în cazul unei cereri de participare/oferte comune)</w:t>
      </w:r>
    </w:p>
    <w:p w14:paraId="5915DC59" w14:textId="752F5BD7" w:rsidR="00EE7E2B" w:rsidRDefault="00EE7E2B" w:rsidP="00EE7E2B">
      <w:pPr>
        <w:jc w:val="both"/>
        <w:rPr>
          <w:noProof/>
        </w:rPr>
      </w:pPr>
      <w:r>
        <w:t>Persoana care, în calitate de unic candidat/ofertant/membru al unei cereri de participare/oferte comune, depune o cerere de participare/ofertă pentru procedura de mai sus, declară că:</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persoana</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DA</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NU</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(a) are o creanță constatată față de Uniune, Comunitatea Europeană a Energiei Atomice sau o agenție executivă atunci când aceasta din urmă execută bugetul Uniunii.</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bl>
    <w:p w14:paraId="171E4AF4" w14:textId="20CC95AF" w:rsidR="00340E14" w:rsidRPr="006B0A89" w:rsidRDefault="00340E14" w:rsidP="0046280F">
      <w:pPr>
        <w:pStyle w:val="Title"/>
        <w:keepNext/>
        <w:numPr>
          <w:ilvl w:val="0"/>
          <w:numId w:val="30"/>
        </w:numPr>
        <w:ind w:left="567" w:hanging="567"/>
        <w:jc w:val="both"/>
        <w:rPr>
          <w:noProof/>
        </w:rPr>
      </w:pPr>
      <w:r>
        <w:lastRenderedPageBreak/>
        <w:t xml:space="preserve">Declarație pe propria răspundere privind oferta depusă </w:t>
      </w:r>
    </w:p>
    <w:p w14:paraId="7D66B10A" w14:textId="0B06DCCD" w:rsidR="00765179" w:rsidRPr="000C6B51" w:rsidRDefault="00765179" w:rsidP="570F7154">
      <w:pPr>
        <w:spacing w:beforeAutospacing="1" w:afterAutospacing="1"/>
        <w:jc w:val="both"/>
        <w:rPr>
          <w:b/>
          <w:bCs/>
          <w:i/>
          <w:iCs/>
          <w:noProof/>
        </w:rPr>
      </w:pPr>
      <w:r>
        <w:rPr>
          <w:b/>
          <w:i/>
        </w:rPr>
        <w:t>(a se completa individual de către candidatul/ofertantul unic sau de către liderul grupului în cazul unei cereri de participare/oferte comune)</w:t>
      </w:r>
    </w:p>
    <w:p w14:paraId="44652C08" w14:textId="3F669C66" w:rsidR="743C92D7" w:rsidRDefault="743C92D7" w:rsidP="570F7154">
      <w:pPr>
        <w:spacing w:beforeAutospacing="1" w:afterAutospacing="1"/>
        <w:jc w:val="both"/>
      </w:pPr>
      <w:r>
        <w:t>În cazul unei proceduri cu loturi, declarațiile din prezenta parte D se aplică lotului (loturilor) pentru care se depune cererea de participare/oferta.</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declară că persoana:</w:t>
            </w:r>
          </w:p>
        </w:tc>
        <w:tc>
          <w:tcPr>
            <w:tcW w:w="670" w:type="dxa"/>
            <w:shd w:val="clear" w:color="auto" w:fill="auto"/>
          </w:tcPr>
          <w:p w14:paraId="59250AC2" w14:textId="77777777" w:rsidR="000F6EA2" w:rsidRDefault="000F6EA2" w:rsidP="00C54FCE">
            <w:pPr>
              <w:spacing w:before="240" w:after="120"/>
              <w:jc w:val="center"/>
              <w:rPr>
                <w:noProof/>
              </w:rPr>
            </w:pPr>
            <w:r>
              <w:t>DA</w:t>
            </w:r>
          </w:p>
        </w:tc>
        <w:tc>
          <w:tcPr>
            <w:tcW w:w="759" w:type="dxa"/>
            <w:shd w:val="clear" w:color="auto" w:fill="auto"/>
          </w:tcPr>
          <w:p w14:paraId="7D1AA4B7" w14:textId="77777777" w:rsidR="000F6EA2" w:rsidRDefault="000F6EA2" w:rsidP="00C54FCE">
            <w:pPr>
              <w:spacing w:before="240" w:after="120"/>
              <w:jc w:val="center"/>
              <w:rPr>
                <w:noProof/>
              </w:rPr>
            </w:pPr>
            <w:r>
              <w:t>NU</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(a)</w:t>
            </w:r>
            <w:r>
              <w:rPr>
                <w:rFonts w:ascii="Arial" w:hAnsi="Arial"/>
              </w:rPr>
              <w:t>[</w:t>
            </w:r>
            <w:r>
              <w:t>a pregătit oferta depusă</w:t>
            </w:r>
            <w:r>
              <w:rPr>
                <w:rFonts w:ascii="Arial" w:hAnsi="Arial"/>
              </w:rPr>
              <w:t>]</w:t>
            </w:r>
            <w:r>
              <w:t xml:space="preserve"> </w:t>
            </w:r>
            <w:r>
              <w:rPr>
                <w:rFonts w:ascii="Arial" w:hAnsi="Arial"/>
              </w:rPr>
              <w:t>[</w:t>
            </w:r>
            <w:r>
              <w:t>se angajează să pregătească oferta (în cazul în care este invitată să depună o ofertă)</w:t>
            </w:r>
            <w:r>
              <w:rPr>
                <w:rFonts w:ascii="Arial" w:hAnsi="Arial"/>
              </w:rPr>
              <w:t>]</w:t>
            </w:r>
            <w:r>
              <w:t xml:space="preserve"> în deplină independență și în mod autonom față de celelalte oferte depuse în cadrul aceleiași proceduri de achiziții.</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F96835">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t>Persoana trebuie să informeze imediat autoritatea contractantă cu privire la orice schimbare a situației declarate.</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Persoana poate fi respinsă de la prezenta procedură sau poate face obiectul unor sancțiuni administrative (excludere sau sancțiune financiară) în cazul în care orice declarație sau informație furnizată ca o condiție pentru participarea la această procedură se dovedește a fi falsă.</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t>Numele complet:</w:t>
      </w:r>
      <w:r>
        <w:tab/>
      </w:r>
    </w:p>
    <w:p w14:paraId="4F5C3CA0" w14:textId="4ADE4B77" w:rsidR="00522736" w:rsidRDefault="00DA410F" w:rsidP="004A4B4A">
      <w:pPr>
        <w:tabs>
          <w:tab w:val="left" w:pos="4395"/>
          <w:tab w:val="left" w:pos="7797"/>
        </w:tabs>
        <w:spacing w:before="40" w:after="40"/>
        <w:jc w:val="both"/>
        <w:rPr>
          <w:noProof/>
        </w:rPr>
      </w:pPr>
      <w:r>
        <w:t>Data:</w:t>
      </w:r>
      <w:r>
        <w:tab/>
      </w:r>
    </w:p>
    <w:p w14:paraId="16F448F0" w14:textId="42F52720" w:rsidR="00DA410F" w:rsidRPr="00F76ABA" w:rsidRDefault="00DA410F" w:rsidP="004A4B4A">
      <w:pPr>
        <w:tabs>
          <w:tab w:val="left" w:pos="4395"/>
          <w:tab w:val="left" w:pos="7797"/>
        </w:tabs>
        <w:spacing w:before="40" w:after="40"/>
        <w:jc w:val="both"/>
        <w:rPr>
          <w:noProof/>
        </w:rPr>
      </w:pPr>
      <w:r>
        <w:t>Semnătura:</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Declarația trebuie semnată cu:</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t>Semnătura electronică (opțiune recomandată):</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highlight w:val="lightGray"/>
        </w:rPr>
        <w:t xml:space="preserve">În cazul în care aveți posibilitatea de a semna declarația utilizând o semnătură electronică calificată (QES), vă rugăm să o transmiteți, pentru a fi semnată electronic, reprezentantului (reprezentanților) dumneavoastră autorizat (autorizați). Vă atragem atenția asupra faptului că numai semnătura electronică calificată (QES) în sensul Regulamentului (UE) nr. 910/2014 (Regulamentul e-IDAS) va fi acceptată.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highlight w:val="lightGray"/>
        </w:rPr>
        <w:t>Înainte de a trimite documentul semnat electronic, vă rugăm să verificați semnătura și valabilitatea certificatului cu ajutorul unuia dintre următoarele instrumente:</w:t>
      </w:r>
    </w:p>
    <w:p w14:paraId="51E4A90D" w14:textId="77777777" w:rsidR="00454D84" w:rsidRPr="002870DB" w:rsidRDefault="00454D84">
      <w:pPr>
        <w:pStyle w:val="ListParagraph"/>
        <w:numPr>
          <w:ilvl w:val="0"/>
          <w:numId w:val="32"/>
        </w:numPr>
        <w:rPr>
          <w:i/>
          <w:iCs/>
          <w:highlight w:val="lightGray"/>
        </w:rPr>
      </w:pPr>
      <w:r>
        <w:rPr>
          <w:i/>
          <w:highlight w:val="lightGray"/>
        </w:rPr>
        <w:t>Instrumentul DSS pentru verificare și validare care este disponibil la adresa</w:t>
      </w:r>
      <w:hyperlink r:id="rId12" w:history="1">
        <w:r>
          <w:rPr>
            <w:highlight w:val="lightGray"/>
          </w:rPr>
          <w:t xml:space="preserve"> https://ec.europa.eu/cefdigital/DSS/webapp-demo/validation</w:t>
        </w:r>
      </w:hyperlink>
      <w:r>
        <w:rPr>
          <w:i/>
          <w:highlight w:val="lightGray"/>
        </w:rPr>
        <w:t xml:space="preserve"> vă poate ajuta să verificați valabilitatea unui certificat, indicând numărul și tipul semnăturilor valabile dintr-un document.</w:t>
      </w:r>
    </w:p>
    <w:p w14:paraId="4C363E86" w14:textId="114D5DCB" w:rsidR="00454D84" w:rsidRPr="002870DB" w:rsidRDefault="00454D84" w:rsidP="00F556E0">
      <w:pPr>
        <w:pStyle w:val="ListParagraph"/>
        <w:numPr>
          <w:ilvl w:val="0"/>
          <w:numId w:val="32"/>
        </w:numPr>
        <w:rPr>
          <w:i/>
          <w:iCs/>
          <w:highlight w:val="lightGray"/>
        </w:rPr>
      </w:pPr>
      <w:r>
        <w:rPr>
          <w:i/>
          <w:highlight w:val="lightGray"/>
        </w:rPr>
        <w:t xml:space="preserve">Browserul listei sigure a UE poate fi consultat pentru a verifica dacă furnizorul de semnătură electronică și serviciul de încredere pe care îl furnizează fac parte din Lista sigură a Uniunii Europene: </w:t>
      </w:r>
      <w:hyperlink r:id="rId13"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highlight w:val="lightGray"/>
        </w:rPr>
        <w:t>Pentru a vă asigura că utilizați o QES conformă cu Regulamentul eIDAS, trebuie să verificați dacă atât prestatorul de servicii, cât și serviciul calificat de generare a certificatelor utilizat sunt incluse în browserul listei sigure a UE.</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Semnătura olografă:</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highlight w:val="lightGray"/>
        </w:rPr>
        <w:t>În cazul în care nu aveți posibilitatea de a semna declarația utilizând o semnătură electronică calificată (QES), vă rugăm să o completați electronic, să o imprimați și să vă asigurați că este semnată și datată de către reprezentantul (reprezentanții) dumneavoastră autorizat (autorizați), utilizând o semnătură olografă.</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5ACED8B8" w:rsidR="00585B73" w:rsidRDefault="00585B73" w:rsidP="00370A7F">
            <w:pPr>
              <w:pStyle w:val="Footer"/>
              <w:jc w:val="center"/>
            </w:pPr>
            <w:r>
              <w:rPr>
                <w:sz w:val="20"/>
              </w:rPr>
              <w:t xml:space="preserve">Pagina </w:t>
            </w:r>
            <w:r>
              <w:rPr>
                <w:sz w:val="20"/>
              </w:rPr>
              <w:fldChar w:fldCharType="begin"/>
            </w:r>
            <w:r>
              <w:rPr>
                <w:sz w:val="20"/>
              </w:rPr>
              <w:instrText xml:space="preserve"> PAGE </w:instrText>
            </w:r>
            <w:r>
              <w:rPr>
                <w:sz w:val="20"/>
              </w:rPr>
              <w:fldChar w:fldCharType="separate"/>
            </w:r>
            <w:r w:rsidR="0046280F">
              <w:rPr>
                <w:noProof/>
                <w:sz w:val="20"/>
              </w:rPr>
              <w:t>2</w:t>
            </w:r>
            <w:r>
              <w:rPr>
                <w:sz w:val="20"/>
              </w:rPr>
              <w:fldChar w:fldCharType="end"/>
            </w:r>
            <w:r>
              <w:rPr>
                <w:sz w:val="20"/>
              </w:rPr>
              <w:t xml:space="preserve"> din </w:t>
            </w:r>
            <w:r>
              <w:rPr>
                <w:sz w:val="20"/>
              </w:rPr>
              <w:fldChar w:fldCharType="begin"/>
            </w:r>
            <w:r>
              <w:rPr>
                <w:sz w:val="20"/>
              </w:rPr>
              <w:instrText xml:space="preserve"> NUMPAGES  </w:instrText>
            </w:r>
            <w:r>
              <w:rPr>
                <w:sz w:val="20"/>
              </w:rPr>
              <w:fldChar w:fldCharType="separate"/>
            </w:r>
            <w:r w:rsidR="0046280F">
              <w:rPr>
                <w:noProof/>
                <w:sz w:val="20"/>
              </w:rPr>
              <w:t>10</w:t>
            </w:r>
            <w:r>
              <w:rPr>
                <w:sz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Aceeași instituție sau agenție ori același organ sau oficiu al UE. </w:t>
      </w:r>
    </w:p>
  </w:footnote>
  <w:footnote w:id="3">
    <w:p w14:paraId="77A259E1" w14:textId="37F9C71D" w:rsidR="00585B73" w:rsidRPr="00B74CFF" w:rsidRDefault="00585B73" w:rsidP="004C0A40">
      <w:pPr>
        <w:rPr>
          <w:spacing w:val="-3"/>
          <w:sz w:val="20"/>
          <w:szCs w:val="20"/>
        </w:rPr>
      </w:pPr>
      <w:r>
        <w:rPr>
          <w:rStyle w:val="FootnoteReference"/>
          <w:sz w:val="20"/>
          <w:szCs w:val="20"/>
        </w:rPr>
        <w:footnoteRef/>
      </w:r>
      <w:r>
        <w:rPr>
          <w:sz w:val="20"/>
        </w:rPr>
        <w:t xml:space="preserve"> O </w:t>
      </w:r>
      <w:r>
        <w:rPr>
          <w:b/>
          <w:sz w:val="20"/>
        </w:rPr>
        <w:t>„entitate implicată</w:t>
      </w:r>
      <w:r>
        <w:rPr>
          <w:sz w:val="20"/>
        </w:rPr>
        <w:t>” este fiecare operator economic implicat în cererea de participare/ofertă. Aceasta include următoarele patru categorii de operatori economici:</w:t>
      </w:r>
    </w:p>
    <w:p w14:paraId="2A5F011B" w14:textId="797285D5" w:rsidR="00585B73" w:rsidRPr="00B74CFF" w:rsidRDefault="00585B73" w:rsidP="004C0A40">
      <w:pPr>
        <w:pStyle w:val="ListParagraph"/>
        <w:numPr>
          <w:ilvl w:val="0"/>
          <w:numId w:val="52"/>
        </w:numPr>
        <w:contextualSpacing w:val="0"/>
        <w:jc w:val="both"/>
        <w:rPr>
          <w:spacing w:val="-3"/>
          <w:sz w:val="20"/>
          <w:szCs w:val="20"/>
        </w:rPr>
      </w:pPr>
      <w:r>
        <w:rPr>
          <w:sz w:val="20"/>
        </w:rPr>
        <w:t xml:space="preserve">candidatul/ofertantul unic; </w:t>
      </w:r>
    </w:p>
    <w:p w14:paraId="19BA1FBC" w14:textId="0458761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membrii grupului (inclusiv liderul grupului) în cazul unei cereri de participare/oferte comune; </w:t>
      </w:r>
    </w:p>
    <w:p w14:paraId="1460283F" w14:textId="114CC700" w:rsidR="00585B73" w:rsidRPr="00B74CFF" w:rsidRDefault="00585B73" w:rsidP="004C0A40">
      <w:pPr>
        <w:pStyle w:val="ListParagraph"/>
        <w:numPr>
          <w:ilvl w:val="0"/>
          <w:numId w:val="52"/>
        </w:numPr>
        <w:contextualSpacing w:val="0"/>
        <w:jc w:val="both"/>
        <w:rPr>
          <w:spacing w:val="-3"/>
          <w:sz w:val="20"/>
          <w:szCs w:val="20"/>
        </w:rPr>
      </w:pPr>
      <w:r>
        <w:rPr>
          <w:sz w:val="20"/>
        </w:rPr>
        <w:t xml:space="preserve">subcontractanți identificați, precum și </w:t>
      </w:r>
    </w:p>
    <w:p w14:paraId="47F4AE29" w14:textId="50B7CA17" w:rsidR="00585B73" w:rsidRPr="00B74CFF" w:rsidRDefault="00585B73" w:rsidP="004C0A40">
      <w:pPr>
        <w:pStyle w:val="ListParagraph"/>
        <w:numPr>
          <w:ilvl w:val="0"/>
          <w:numId w:val="52"/>
        </w:numPr>
        <w:contextualSpacing w:val="0"/>
        <w:jc w:val="both"/>
        <w:rPr>
          <w:spacing w:val="-3"/>
          <w:sz w:val="20"/>
          <w:szCs w:val="20"/>
        </w:rPr>
      </w:pPr>
      <w:r>
        <w:rPr>
          <w:sz w:val="20"/>
        </w:rPr>
        <w:t>alte entități (care nu sunt subcontractanți) pe a căror capacitate se bazează candidatul/ofertantul pentru a îndeplini criteriile de selecție.</w:t>
      </w:r>
    </w:p>
    <w:p w14:paraId="5BE9C146" w14:textId="10CA3A5B" w:rsidR="00585B73" w:rsidRPr="006D71F9" w:rsidRDefault="00585B73" w:rsidP="004C0A40">
      <w:pPr>
        <w:pStyle w:val="FootnoteText"/>
        <w:ind w:left="0" w:firstLine="0"/>
      </w:pPr>
    </w:p>
  </w:footnote>
  <w:footnote w:id="4">
    <w:p w14:paraId="60E27032" w14:textId="05EBE0E1" w:rsidR="00585B73" w:rsidRPr="00295BCF" w:rsidRDefault="00585B73" w:rsidP="00295BCF">
      <w:pPr>
        <w:pStyle w:val="FootnoteText"/>
        <w:ind w:left="0" w:firstLine="0"/>
      </w:pPr>
      <w:r>
        <w:rPr>
          <w:rStyle w:val="FootnoteReference"/>
        </w:rPr>
        <w:footnoteRef/>
      </w:r>
      <w:r>
        <w:t xml:space="preserve"> Declarația de la prezentul punct (2) este voluntară și nu poate avea efecte juridice negative asupra operatorului economic până când nu sunt îndeplinite condițiile prevăzute la articolul 141 alineatul (1) litera (a) din Regulamentul financiar.</w:t>
      </w:r>
    </w:p>
  </w:footnote>
  <w:footnote w:id="5">
    <w:p w14:paraId="79038C83" w14:textId="46E5ADA1" w:rsidR="00585B73" w:rsidRPr="00EA6BA4" w:rsidRDefault="00585B73">
      <w:pPr>
        <w:pStyle w:val="FootnoteText"/>
      </w:pPr>
      <w:r>
        <w:rPr>
          <w:rStyle w:val="FootnoteReference"/>
        </w:rPr>
        <w:footnoteRef/>
      </w:r>
      <w:r>
        <w:t xml:space="preserve"> Aceeași instituție sau agenție ori același organ sau oficiu al UE.</w:t>
      </w:r>
    </w:p>
  </w:footnote>
  <w:footnote w:id="6">
    <w:p w14:paraId="691476B8" w14:textId="175A7801" w:rsidR="00585B73" w:rsidRPr="00EA6BA4" w:rsidRDefault="00585B73" w:rsidP="0073022B">
      <w:pPr>
        <w:pStyle w:val="FootnoteText"/>
      </w:pPr>
      <w:r>
        <w:rPr>
          <w:rStyle w:val="FootnoteReference"/>
        </w:rPr>
        <w:footnoteRef/>
      </w:r>
      <w:r>
        <w:t xml:space="preserve"> Aceeași instituție sau agenție ori același organ sau oficiu al 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rPr>
    </w:pPr>
    <w:r>
      <w:rPr>
        <w:sz w:val="20"/>
      </w:rPr>
      <w:t>Versiunea din iulie 2022</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rPr>
    </w:pPr>
    <w:r>
      <w:rPr>
        <w:sz w:val="20"/>
      </w:rPr>
      <w:t>Versiunea din iulie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91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280F"/>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D71F9"/>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835"/>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ro-RO"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ro-RO"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ro-RO"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ro-RO"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ro-RO"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23/screen/h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C78E283-07B6-4677-B0CA-86BCC92994C6}">
  <ds:schemaRefs>
    <ds:schemaRef ds:uri="0c251cd7-9b02-4ee5-868f-f820bb07042c"/>
    <ds:schemaRef ds:uri="http://purl.org/dc/elements/1.1/"/>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b1901b91-65c1-4a2f-841b-cc424925e6d8"/>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F3B84DB7-35FC-49DA-9424-4481DA617034}">
  <ds:schemaRefs>
    <ds:schemaRef ds:uri="http://schemas.openxmlformats.org/officeDocument/2006/bibliography"/>
  </ds:schemaRefs>
</ds:datastoreItem>
</file>

<file path=customXml/itemProps4.xml><?xml version="1.0" encoding="utf-8"?>
<ds:datastoreItem xmlns:ds="http://schemas.openxmlformats.org/officeDocument/2006/customXml" ds:itemID="{82390454-E5E8-4922-B54F-6A2755138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3483</Words>
  <Characters>20169</Characters>
  <Application>Microsoft Office Word</Application>
  <DocSecurity>4</DocSecurity>
  <Lines>530</Lines>
  <Paragraphs>315</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2022-12-16T11:29:00Z</dcterms:created>
  <dcterms:modified xsi:type="dcterms:W3CDTF">2022-12-16T11:29:00Z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