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4FFBF" w14:textId="77777777" w:rsidR="00DA3133" w:rsidRPr="0010702E" w:rsidRDefault="00444E26" w:rsidP="003E1817">
      <w:pPr>
        <w:jc w:val="center"/>
        <w:rPr>
          <w:b/>
          <w:sz w:val="24"/>
          <w:szCs w:val="22"/>
          <w:lang w:val="fr-FR"/>
        </w:rPr>
      </w:pPr>
      <w:r w:rsidRPr="0010702E">
        <w:rPr>
          <w:b/>
          <w:sz w:val="32"/>
          <w:szCs w:val="22"/>
          <w:lang w:val="fr-FR"/>
        </w:rPr>
        <w:t>IGORS LUDBORŽS</w:t>
      </w:r>
    </w:p>
    <w:p w14:paraId="150725C3" w14:textId="77777777" w:rsidR="00EB5735" w:rsidRPr="0010702E" w:rsidRDefault="00EB5735" w:rsidP="001D5FA8">
      <w:pPr>
        <w:pBdr>
          <w:bottom w:val="single" w:sz="4" w:space="1" w:color="auto"/>
        </w:pBdr>
        <w:spacing w:after="40"/>
        <w:jc w:val="center"/>
        <w:rPr>
          <w:sz w:val="22"/>
          <w:szCs w:val="22"/>
          <w:lang w:val="fr-FR"/>
        </w:rPr>
      </w:pPr>
      <w:bookmarkStart w:id="0" w:name="_GoBack"/>
      <w:bookmarkEnd w:id="0"/>
    </w:p>
    <w:p w14:paraId="72BA880F" w14:textId="152A1AEB" w:rsidR="00C05826" w:rsidRDefault="00C05826" w:rsidP="001D5FA8">
      <w:pPr>
        <w:tabs>
          <w:tab w:val="right" w:pos="10464"/>
        </w:tabs>
        <w:jc w:val="both"/>
        <w:rPr>
          <w:b/>
          <w:sz w:val="22"/>
          <w:szCs w:val="22"/>
          <w:lang w:val="fr-FR"/>
        </w:rPr>
      </w:pPr>
    </w:p>
    <w:p w14:paraId="0B577461" w14:textId="77777777" w:rsidR="002E2244" w:rsidRPr="002E2244" w:rsidRDefault="002E2244" w:rsidP="001D5FA8">
      <w:pPr>
        <w:tabs>
          <w:tab w:val="right" w:pos="10464"/>
        </w:tabs>
        <w:jc w:val="both"/>
        <w:rPr>
          <w:b/>
          <w:sz w:val="22"/>
          <w:szCs w:val="22"/>
          <w:lang w:val="fr-FR"/>
        </w:rPr>
      </w:pPr>
    </w:p>
    <w:p w14:paraId="3220060C" w14:textId="39AA795B" w:rsidR="00C05826" w:rsidRPr="00C05826" w:rsidRDefault="00C05826" w:rsidP="00C05826">
      <w:pPr>
        <w:pBdr>
          <w:bottom w:val="single" w:sz="4" w:space="1" w:color="auto"/>
        </w:pBdr>
        <w:spacing w:after="40"/>
        <w:rPr>
          <w:b/>
          <w:sz w:val="24"/>
          <w:szCs w:val="24"/>
        </w:rPr>
      </w:pPr>
      <w:r>
        <w:rPr>
          <w:b/>
          <w:sz w:val="24"/>
          <w:szCs w:val="24"/>
        </w:rPr>
        <w:t>PROFESSIONAL EXPERIENCE</w:t>
      </w:r>
    </w:p>
    <w:p w14:paraId="066D33B3" w14:textId="484BECDA" w:rsidR="00A16E90" w:rsidRPr="009C1DFD" w:rsidRDefault="00A16E90" w:rsidP="00A16E90">
      <w:pPr>
        <w:tabs>
          <w:tab w:val="right" w:pos="10464"/>
        </w:tabs>
        <w:jc w:val="both"/>
        <w:rPr>
          <w:sz w:val="22"/>
          <w:szCs w:val="22"/>
        </w:rPr>
      </w:pPr>
      <w:bookmarkStart w:id="1" w:name="_Hlk33006731"/>
      <w:r>
        <w:rPr>
          <w:b/>
          <w:sz w:val="22"/>
          <w:szCs w:val="22"/>
        </w:rPr>
        <w:t xml:space="preserve">World Intellectual Property Organisation, </w:t>
      </w:r>
      <w:r>
        <w:rPr>
          <w:sz w:val="22"/>
          <w:szCs w:val="22"/>
        </w:rPr>
        <w:t>Switzerland</w:t>
      </w:r>
      <w:r>
        <w:rPr>
          <w:sz w:val="22"/>
          <w:szCs w:val="22"/>
        </w:rPr>
        <w:tab/>
      </w:r>
      <w:r w:rsidRPr="0010702E">
        <w:rPr>
          <w:sz w:val="22"/>
          <w:szCs w:val="22"/>
        </w:rPr>
        <w:t>20</w:t>
      </w:r>
      <w:r>
        <w:rPr>
          <w:sz w:val="22"/>
          <w:szCs w:val="22"/>
        </w:rPr>
        <w:t>20</w:t>
      </w:r>
      <w:r w:rsidRPr="0010702E">
        <w:rPr>
          <w:sz w:val="22"/>
          <w:szCs w:val="22"/>
        </w:rPr>
        <w:t xml:space="preserve"> – </w:t>
      </w:r>
      <w:r w:rsidR="002E2244">
        <w:rPr>
          <w:sz w:val="22"/>
          <w:szCs w:val="22"/>
        </w:rPr>
        <w:t>present</w:t>
      </w:r>
    </w:p>
    <w:p w14:paraId="26650111" w14:textId="77777777" w:rsidR="00A16E90" w:rsidRPr="0010702E" w:rsidRDefault="00A16E90" w:rsidP="00A16E90">
      <w:pPr>
        <w:tabs>
          <w:tab w:val="right" w:pos="10464"/>
        </w:tabs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Member </w:t>
      </w:r>
      <w:r w:rsidRPr="0010702E">
        <w:rPr>
          <w:b/>
          <w:sz w:val="22"/>
          <w:szCs w:val="22"/>
        </w:rPr>
        <w:t xml:space="preserve">of the </w:t>
      </w:r>
      <w:r>
        <w:rPr>
          <w:b/>
          <w:sz w:val="22"/>
          <w:szCs w:val="22"/>
        </w:rPr>
        <w:t xml:space="preserve">Independent Advisory Oversight Committee </w:t>
      </w:r>
      <w:r w:rsidRPr="0010702E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IAOC</w:t>
      </w:r>
      <w:r w:rsidRPr="0010702E">
        <w:rPr>
          <w:b/>
          <w:sz w:val="22"/>
          <w:szCs w:val="22"/>
        </w:rPr>
        <w:t>)</w:t>
      </w:r>
      <w:r w:rsidRPr="0010702E">
        <w:rPr>
          <w:b/>
          <w:i/>
          <w:sz w:val="22"/>
          <w:szCs w:val="22"/>
        </w:rPr>
        <w:tab/>
      </w:r>
    </w:p>
    <w:bookmarkEnd w:id="1"/>
    <w:p w14:paraId="0BE6B502" w14:textId="77777777" w:rsidR="00A16E90" w:rsidRPr="009C1DFD" w:rsidRDefault="00A16E90" w:rsidP="00A16E90">
      <w:pPr>
        <w:numPr>
          <w:ilvl w:val="0"/>
          <w:numId w:val="7"/>
        </w:numPr>
        <w:tabs>
          <w:tab w:val="left" w:pos="630"/>
        </w:tabs>
        <w:rPr>
          <w:sz w:val="22"/>
          <w:szCs w:val="22"/>
        </w:rPr>
      </w:pPr>
      <w:r w:rsidRPr="009C1DFD">
        <w:rPr>
          <w:sz w:val="22"/>
          <w:szCs w:val="22"/>
        </w:rPr>
        <w:t>Took active part in the execution of the independent expert advisory capacity of IAOC and assisting the WIPO General Assembly and the Programme and Budget Committee in fulfilling their oversight</w:t>
      </w:r>
      <w:r>
        <w:rPr>
          <w:sz w:val="22"/>
          <w:szCs w:val="22"/>
        </w:rPr>
        <w:t xml:space="preserve"> </w:t>
      </w:r>
      <w:r w:rsidRPr="009C1DFD">
        <w:rPr>
          <w:sz w:val="22"/>
          <w:szCs w:val="22"/>
        </w:rPr>
        <w:t>responsibilities</w:t>
      </w:r>
      <w:r>
        <w:rPr>
          <w:sz w:val="22"/>
          <w:szCs w:val="22"/>
        </w:rPr>
        <w:t>.</w:t>
      </w:r>
    </w:p>
    <w:p w14:paraId="47A06DAB" w14:textId="25518C9B" w:rsidR="005A26F4" w:rsidRPr="005A26F4" w:rsidRDefault="00A16E90" w:rsidP="005A26F4">
      <w:pPr>
        <w:numPr>
          <w:ilvl w:val="0"/>
          <w:numId w:val="7"/>
        </w:numPr>
        <w:tabs>
          <w:tab w:val="left" w:pos="630"/>
        </w:tabs>
        <w:rPr>
          <w:sz w:val="22"/>
          <w:szCs w:val="22"/>
        </w:rPr>
      </w:pPr>
      <w:r w:rsidRPr="009C1DFD">
        <w:rPr>
          <w:sz w:val="22"/>
          <w:szCs w:val="22"/>
        </w:rPr>
        <w:t xml:space="preserve">As a Member of IAOC responsible for activities of the IAOC with regard to WIPO’s financial reporting, risk management, internal controls, external audit, internal </w:t>
      </w:r>
      <w:r w:rsidR="00CE697D" w:rsidRPr="009C1DFD">
        <w:rPr>
          <w:sz w:val="22"/>
          <w:szCs w:val="22"/>
        </w:rPr>
        <w:t>oversight,</w:t>
      </w:r>
      <w:r w:rsidRPr="009C1DFD">
        <w:rPr>
          <w:sz w:val="22"/>
          <w:szCs w:val="22"/>
        </w:rPr>
        <w:t xml:space="preserve"> and other tasks.</w:t>
      </w:r>
    </w:p>
    <w:p w14:paraId="33FF4458" w14:textId="77777777" w:rsidR="005A26F4" w:rsidRPr="004972AD" w:rsidRDefault="005A26F4" w:rsidP="005A26F4">
      <w:pPr>
        <w:tabs>
          <w:tab w:val="right" w:pos="10464"/>
        </w:tabs>
        <w:jc w:val="both"/>
        <w:rPr>
          <w:b/>
          <w:sz w:val="22"/>
          <w:szCs w:val="22"/>
        </w:rPr>
      </w:pPr>
    </w:p>
    <w:p w14:paraId="75763C77" w14:textId="7596C48D" w:rsidR="005A26F4" w:rsidRPr="005A26F4" w:rsidRDefault="005A26F4" w:rsidP="005A26F4">
      <w:pPr>
        <w:tabs>
          <w:tab w:val="right" w:pos="10464"/>
        </w:tabs>
        <w:jc w:val="both"/>
        <w:rPr>
          <w:b/>
          <w:sz w:val="22"/>
          <w:szCs w:val="22"/>
          <w:lang w:val="fr-FR"/>
        </w:rPr>
      </w:pPr>
      <w:r w:rsidRPr="005A26F4">
        <w:rPr>
          <w:b/>
          <w:sz w:val="22"/>
          <w:szCs w:val="22"/>
          <w:lang w:val="fr-FR"/>
        </w:rPr>
        <w:t>Réviseur d’Entreprises Agréé</w:t>
      </w:r>
      <w:r>
        <w:rPr>
          <w:b/>
          <w:sz w:val="22"/>
          <w:szCs w:val="22"/>
          <w:lang w:val="fr-FR"/>
        </w:rPr>
        <w:t xml:space="preserve">, </w:t>
      </w:r>
      <w:r>
        <w:rPr>
          <w:bCs/>
          <w:sz w:val="22"/>
          <w:szCs w:val="22"/>
          <w:lang w:val="fr-FR"/>
        </w:rPr>
        <w:t>Luxembourg</w:t>
      </w:r>
      <w:r w:rsidRPr="005A26F4">
        <w:rPr>
          <w:b/>
          <w:sz w:val="22"/>
          <w:szCs w:val="22"/>
          <w:lang w:val="fr-FR"/>
        </w:rPr>
        <w:t xml:space="preserve">                                                                  </w:t>
      </w:r>
      <w:r>
        <w:rPr>
          <w:b/>
          <w:sz w:val="22"/>
          <w:szCs w:val="22"/>
          <w:lang w:val="fr-FR"/>
        </w:rPr>
        <w:t xml:space="preserve">                         </w:t>
      </w:r>
      <w:r w:rsidRPr="005A26F4">
        <w:rPr>
          <w:bCs/>
          <w:sz w:val="22"/>
          <w:szCs w:val="22"/>
          <w:lang w:val="fr-FR"/>
        </w:rPr>
        <w:t>2019–</w:t>
      </w:r>
      <w:r w:rsidRPr="004972AD">
        <w:rPr>
          <w:bCs/>
          <w:sz w:val="22"/>
          <w:szCs w:val="22"/>
          <w:lang w:val="fr-FR"/>
        </w:rPr>
        <w:t xml:space="preserve"> </w:t>
      </w:r>
      <w:proofErr w:type="spellStart"/>
      <w:r w:rsidRPr="004972AD">
        <w:rPr>
          <w:bCs/>
          <w:sz w:val="22"/>
          <w:szCs w:val="22"/>
          <w:lang w:val="fr-FR"/>
        </w:rPr>
        <w:t>present</w:t>
      </w:r>
      <w:proofErr w:type="spellEnd"/>
    </w:p>
    <w:p w14:paraId="53FAA315" w14:textId="66A1F7DA" w:rsidR="005A26F4" w:rsidRPr="005A26F4" w:rsidRDefault="005A26F4" w:rsidP="005A26F4">
      <w:pPr>
        <w:tabs>
          <w:tab w:val="right" w:pos="10464"/>
        </w:tabs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Sole </w:t>
      </w:r>
      <w:proofErr w:type="spellStart"/>
      <w:r w:rsidRPr="004972AD">
        <w:rPr>
          <w:b/>
          <w:sz w:val="22"/>
          <w:szCs w:val="22"/>
          <w:lang w:val="fr-FR"/>
        </w:rPr>
        <w:t>Proprietorship</w:t>
      </w:r>
      <w:proofErr w:type="spellEnd"/>
    </w:p>
    <w:p w14:paraId="514F2E3A" w14:textId="1F205D8F" w:rsidR="005A26F4" w:rsidRPr="005A26F4" w:rsidRDefault="005A26F4" w:rsidP="005A26F4">
      <w:pPr>
        <w:numPr>
          <w:ilvl w:val="0"/>
          <w:numId w:val="2"/>
        </w:numPr>
        <w:tabs>
          <w:tab w:val="right" w:pos="10464"/>
        </w:tabs>
        <w:jc w:val="both"/>
        <w:rPr>
          <w:bCs/>
          <w:sz w:val="22"/>
          <w:szCs w:val="22"/>
        </w:rPr>
      </w:pPr>
      <w:r w:rsidRPr="005A26F4">
        <w:rPr>
          <w:bCs/>
          <w:sz w:val="22"/>
          <w:szCs w:val="22"/>
        </w:rPr>
        <w:t xml:space="preserve">Established and developed own auditing/consulting practice, delivered the auditing, financial </w:t>
      </w:r>
      <w:r w:rsidR="00CE697D" w:rsidRPr="005A26F4">
        <w:rPr>
          <w:bCs/>
          <w:sz w:val="22"/>
          <w:szCs w:val="22"/>
        </w:rPr>
        <w:t>reporting,</w:t>
      </w:r>
      <w:r w:rsidRPr="005A26F4">
        <w:rPr>
          <w:bCs/>
          <w:sz w:val="22"/>
          <w:szCs w:val="22"/>
        </w:rPr>
        <w:t xml:space="preserve"> and consulting services</w:t>
      </w:r>
      <w:r w:rsidR="00CE697D">
        <w:rPr>
          <w:bCs/>
          <w:sz w:val="22"/>
          <w:szCs w:val="22"/>
        </w:rPr>
        <w:t>.</w:t>
      </w:r>
      <w:r w:rsidRPr="005A26F4">
        <w:rPr>
          <w:bCs/>
          <w:sz w:val="22"/>
          <w:szCs w:val="22"/>
        </w:rPr>
        <w:t xml:space="preserve"> </w:t>
      </w:r>
    </w:p>
    <w:p w14:paraId="65BF7591" w14:textId="77777777" w:rsidR="00A16E90" w:rsidRDefault="00A16E90" w:rsidP="001D5FA8">
      <w:pPr>
        <w:tabs>
          <w:tab w:val="right" w:pos="10464"/>
        </w:tabs>
        <w:jc w:val="both"/>
        <w:rPr>
          <w:b/>
          <w:sz w:val="22"/>
          <w:szCs w:val="22"/>
        </w:rPr>
      </w:pPr>
    </w:p>
    <w:p w14:paraId="775D8108" w14:textId="63361D6B" w:rsidR="00094FEA" w:rsidRPr="00C11E66" w:rsidRDefault="00EB5735" w:rsidP="001D5FA8">
      <w:pPr>
        <w:tabs>
          <w:tab w:val="right" w:pos="10464"/>
        </w:tabs>
        <w:jc w:val="both"/>
        <w:rPr>
          <w:b/>
          <w:sz w:val="22"/>
          <w:szCs w:val="22"/>
        </w:rPr>
      </w:pPr>
      <w:proofErr w:type="gramStart"/>
      <w:r w:rsidRPr="0010702E">
        <w:rPr>
          <w:b/>
          <w:sz w:val="22"/>
          <w:szCs w:val="22"/>
        </w:rPr>
        <w:t>E</w:t>
      </w:r>
      <w:r w:rsidR="00A16E90">
        <w:rPr>
          <w:b/>
          <w:sz w:val="22"/>
          <w:szCs w:val="22"/>
        </w:rPr>
        <w:t xml:space="preserve">uropean </w:t>
      </w:r>
      <w:r w:rsidRPr="0010702E">
        <w:rPr>
          <w:b/>
          <w:sz w:val="22"/>
          <w:szCs w:val="22"/>
        </w:rPr>
        <w:t xml:space="preserve"> </w:t>
      </w:r>
      <w:r w:rsidR="00F10FF7">
        <w:rPr>
          <w:b/>
          <w:sz w:val="22"/>
          <w:szCs w:val="22"/>
        </w:rPr>
        <w:t>U</w:t>
      </w:r>
      <w:r w:rsidR="00A16E90">
        <w:rPr>
          <w:b/>
          <w:sz w:val="22"/>
          <w:szCs w:val="22"/>
        </w:rPr>
        <w:t>niversity</w:t>
      </w:r>
      <w:proofErr w:type="gramEnd"/>
      <w:r w:rsidR="00F10FF7">
        <w:rPr>
          <w:b/>
          <w:sz w:val="22"/>
          <w:szCs w:val="22"/>
        </w:rPr>
        <w:t xml:space="preserve"> I</w:t>
      </w:r>
      <w:r w:rsidR="00A16E90">
        <w:rPr>
          <w:b/>
          <w:sz w:val="22"/>
          <w:szCs w:val="22"/>
        </w:rPr>
        <w:t>nstitute</w:t>
      </w:r>
      <w:r w:rsidR="00C11E66">
        <w:rPr>
          <w:b/>
          <w:sz w:val="22"/>
          <w:szCs w:val="22"/>
        </w:rPr>
        <w:t xml:space="preserve">, </w:t>
      </w:r>
      <w:r w:rsidR="00F10FF7">
        <w:rPr>
          <w:sz w:val="22"/>
          <w:szCs w:val="22"/>
        </w:rPr>
        <w:t>Italy</w:t>
      </w:r>
      <w:r w:rsidR="00C11E66">
        <w:rPr>
          <w:sz w:val="22"/>
          <w:szCs w:val="22"/>
        </w:rPr>
        <w:tab/>
      </w:r>
      <w:r w:rsidR="00C11E66" w:rsidRPr="0010702E">
        <w:rPr>
          <w:sz w:val="22"/>
          <w:szCs w:val="22"/>
        </w:rPr>
        <w:t>201</w:t>
      </w:r>
      <w:r w:rsidR="00F10FF7">
        <w:rPr>
          <w:sz w:val="22"/>
          <w:szCs w:val="22"/>
        </w:rPr>
        <w:t>8</w:t>
      </w:r>
      <w:r w:rsidR="00C11E66" w:rsidRPr="0010702E">
        <w:rPr>
          <w:sz w:val="22"/>
          <w:szCs w:val="22"/>
        </w:rPr>
        <w:t xml:space="preserve"> – </w:t>
      </w:r>
      <w:r w:rsidR="002E2244">
        <w:rPr>
          <w:sz w:val="22"/>
          <w:szCs w:val="22"/>
        </w:rPr>
        <w:t>present</w:t>
      </w:r>
    </w:p>
    <w:p w14:paraId="08566C3C" w14:textId="0674124B" w:rsidR="00094FEA" w:rsidRPr="0010702E" w:rsidRDefault="00F10FF7" w:rsidP="001D5FA8">
      <w:pPr>
        <w:tabs>
          <w:tab w:val="right" w:pos="10464"/>
        </w:tabs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External Auditor </w:t>
      </w:r>
      <w:r w:rsidR="00B61366" w:rsidRPr="0010702E">
        <w:rPr>
          <w:b/>
          <w:sz w:val="22"/>
          <w:szCs w:val="22"/>
        </w:rPr>
        <w:t xml:space="preserve">of the European </w:t>
      </w:r>
      <w:r>
        <w:rPr>
          <w:b/>
          <w:sz w:val="22"/>
          <w:szCs w:val="22"/>
        </w:rPr>
        <w:t>University</w:t>
      </w:r>
      <w:r w:rsidR="00B61366" w:rsidRPr="0010702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Institute</w:t>
      </w:r>
      <w:r w:rsidR="00602B5F" w:rsidRPr="0010702E">
        <w:rPr>
          <w:b/>
          <w:sz w:val="22"/>
          <w:szCs w:val="22"/>
        </w:rPr>
        <w:t xml:space="preserve"> (E</w:t>
      </w:r>
      <w:r>
        <w:rPr>
          <w:b/>
          <w:sz w:val="22"/>
          <w:szCs w:val="22"/>
        </w:rPr>
        <w:t>UI</w:t>
      </w:r>
      <w:r w:rsidR="00602B5F" w:rsidRPr="0010702E">
        <w:rPr>
          <w:b/>
          <w:sz w:val="22"/>
          <w:szCs w:val="22"/>
        </w:rPr>
        <w:t>)</w:t>
      </w:r>
      <w:r w:rsidR="00914F1F" w:rsidRPr="0010702E">
        <w:rPr>
          <w:b/>
          <w:i/>
          <w:sz w:val="22"/>
          <w:szCs w:val="22"/>
        </w:rPr>
        <w:tab/>
      </w:r>
    </w:p>
    <w:p w14:paraId="08A1C94D" w14:textId="6D4BA795" w:rsidR="00F10FF7" w:rsidRPr="005A26F4" w:rsidRDefault="00F10FF7" w:rsidP="005A26F4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>
        <w:rPr>
          <w:sz w:val="22"/>
          <w:szCs w:val="22"/>
        </w:rPr>
        <w:t xml:space="preserve">Took active part in the execution </w:t>
      </w:r>
      <w:r w:rsidR="00F14582" w:rsidRPr="0010702E">
        <w:rPr>
          <w:sz w:val="22"/>
          <w:szCs w:val="22"/>
        </w:rPr>
        <w:t xml:space="preserve">of the </w:t>
      </w:r>
      <w:r>
        <w:rPr>
          <w:sz w:val="22"/>
          <w:szCs w:val="22"/>
        </w:rPr>
        <w:t>audit</w:t>
      </w:r>
      <w:r w:rsidR="00EB5735" w:rsidRPr="0010702E">
        <w:rPr>
          <w:sz w:val="22"/>
          <w:szCs w:val="22"/>
        </w:rPr>
        <w:t xml:space="preserve"> tasks, including</w:t>
      </w:r>
      <w:r w:rsidR="00F14582" w:rsidRPr="0010702E">
        <w:rPr>
          <w:sz w:val="22"/>
          <w:szCs w:val="22"/>
        </w:rPr>
        <w:t xml:space="preserve"> ins</w:t>
      </w:r>
      <w:r w:rsidR="00EB5735" w:rsidRPr="0010702E">
        <w:rPr>
          <w:sz w:val="22"/>
          <w:szCs w:val="22"/>
        </w:rPr>
        <w:t>pection and verification of</w:t>
      </w:r>
      <w:r>
        <w:rPr>
          <w:sz w:val="22"/>
          <w:szCs w:val="22"/>
        </w:rPr>
        <w:t xml:space="preserve"> EUI</w:t>
      </w:r>
      <w:r w:rsidR="00F14582" w:rsidRPr="0010702E">
        <w:rPr>
          <w:sz w:val="22"/>
          <w:szCs w:val="22"/>
        </w:rPr>
        <w:t xml:space="preserve"> accounts, </w:t>
      </w:r>
      <w:r>
        <w:rPr>
          <w:sz w:val="22"/>
          <w:szCs w:val="22"/>
        </w:rPr>
        <w:t>assessment of</w:t>
      </w:r>
      <w:r w:rsidR="00F14582" w:rsidRPr="0010702E">
        <w:rPr>
          <w:sz w:val="22"/>
          <w:szCs w:val="22"/>
        </w:rPr>
        <w:t xml:space="preserve"> ma</w:t>
      </w:r>
      <w:r w:rsidR="00F72F23" w:rsidRPr="0010702E">
        <w:rPr>
          <w:sz w:val="22"/>
          <w:szCs w:val="22"/>
        </w:rPr>
        <w:t xml:space="preserve">nagement of the </w:t>
      </w:r>
      <w:r>
        <w:rPr>
          <w:sz w:val="22"/>
          <w:szCs w:val="22"/>
        </w:rPr>
        <w:t>EUI,</w:t>
      </w:r>
      <w:r w:rsidR="00F72F23" w:rsidRPr="0010702E">
        <w:rPr>
          <w:sz w:val="22"/>
          <w:szCs w:val="22"/>
        </w:rPr>
        <w:t xml:space="preserve"> monitoring</w:t>
      </w:r>
      <w:r w:rsidR="00293C79" w:rsidRPr="0010702E">
        <w:rPr>
          <w:sz w:val="22"/>
          <w:szCs w:val="22"/>
        </w:rPr>
        <w:t xml:space="preserve"> </w:t>
      </w:r>
      <w:r w:rsidR="00F14582" w:rsidRPr="0010702E">
        <w:rPr>
          <w:sz w:val="22"/>
          <w:szCs w:val="22"/>
        </w:rPr>
        <w:t>the E</w:t>
      </w:r>
      <w:r>
        <w:rPr>
          <w:sz w:val="22"/>
          <w:szCs w:val="22"/>
        </w:rPr>
        <w:t>UI</w:t>
      </w:r>
      <w:r w:rsidR="00F14582" w:rsidRPr="0010702E">
        <w:rPr>
          <w:sz w:val="22"/>
          <w:szCs w:val="22"/>
        </w:rPr>
        <w:t xml:space="preserve"> internal and external audit processes and </w:t>
      </w:r>
      <w:r w:rsidR="00293C79" w:rsidRPr="0010702E">
        <w:rPr>
          <w:sz w:val="22"/>
          <w:szCs w:val="22"/>
        </w:rPr>
        <w:t xml:space="preserve">the </w:t>
      </w:r>
      <w:r w:rsidR="00F14582" w:rsidRPr="0010702E">
        <w:rPr>
          <w:sz w:val="22"/>
          <w:szCs w:val="22"/>
        </w:rPr>
        <w:t>results.</w:t>
      </w:r>
    </w:p>
    <w:p w14:paraId="7E76E076" w14:textId="77777777" w:rsidR="00412E57" w:rsidRPr="0010702E" w:rsidRDefault="00412E57" w:rsidP="001D5FA8">
      <w:pPr>
        <w:tabs>
          <w:tab w:val="right" w:pos="10464"/>
        </w:tabs>
        <w:jc w:val="both"/>
        <w:rPr>
          <w:b/>
          <w:sz w:val="10"/>
          <w:szCs w:val="10"/>
        </w:rPr>
      </w:pPr>
    </w:p>
    <w:p w14:paraId="717D2323" w14:textId="74001751" w:rsidR="00F10FF7" w:rsidRPr="00C11E66" w:rsidRDefault="00F10FF7" w:rsidP="00F10FF7">
      <w:pPr>
        <w:tabs>
          <w:tab w:val="right" w:pos="10464"/>
        </w:tabs>
        <w:jc w:val="both"/>
        <w:rPr>
          <w:b/>
          <w:sz w:val="22"/>
          <w:szCs w:val="22"/>
        </w:rPr>
      </w:pPr>
      <w:r w:rsidRPr="0010702E">
        <w:rPr>
          <w:b/>
          <w:sz w:val="22"/>
          <w:szCs w:val="22"/>
        </w:rPr>
        <w:t>E</w:t>
      </w:r>
      <w:r w:rsidR="00A16E90">
        <w:rPr>
          <w:b/>
          <w:sz w:val="22"/>
          <w:szCs w:val="22"/>
        </w:rPr>
        <w:t>uropean</w:t>
      </w:r>
      <w:r w:rsidRPr="0010702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</w:t>
      </w:r>
      <w:r w:rsidR="00A16E90">
        <w:rPr>
          <w:b/>
          <w:sz w:val="22"/>
          <w:szCs w:val="22"/>
        </w:rPr>
        <w:t>tability</w:t>
      </w:r>
      <w:r>
        <w:rPr>
          <w:b/>
          <w:sz w:val="22"/>
          <w:szCs w:val="22"/>
        </w:rPr>
        <w:t xml:space="preserve"> M</w:t>
      </w:r>
      <w:r w:rsidR="00A16E90">
        <w:rPr>
          <w:b/>
          <w:sz w:val="22"/>
          <w:szCs w:val="22"/>
        </w:rPr>
        <w:t>echanism</w:t>
      </w:r>
      <w:r>
        <w:rPr>
          <w:b/>
          <w:sz w:val="22"/>
          <w:szCs w:val="22"/>
        </w:rPr>
        <w:t xml:space="preserve">, </w:t>
      </w:r>
      <w:r w:rsidRPr="00C11E66">
        <w:rPr>
          <w:sz w:val="22"/>
          <w:szCs w:val="22"/>
        </w:rPr>
        <w:t xml:space="preserve">Luxembourg </w:t>
      </w:r>
      <w:r>
        <w:rPr>
          <w:sz w:val="22"/>
          <w:szCs w:val="22"/>
        </w:rPr>
        <w:tab/>
      </w:r>
      <w:r w:rsidRPr="0010702E">
        <w:rPr>
          <w:sz w:val="22"/>
          <w:szCs w:val="22"/>
        </w:rPr>
        <w:t>2013 – 2016</w:t>
      </w:r>
    </w:p>
    <w:p w14:paraId="68B9FADC" w14:textId="77777777" w:rsidR="00F10FF7" w:rsidRPr="0010702E" w:rsidRDefault="00F10FF7" w:rsidP="00F10FF7">
      <w:pPr>
        <w:tabs>
          <w:tab w:val="right" w:pos="10464"/>
        </w:tabs>
        <w:rPr>
          <w:b/>
          <w:i/>
          <w:sz w:val="22"/>
          <w:szCs w:val="22"/>
        </w:rPr>
      </w:pPr>
      <w:r w:rsidRPr="0010702E">
        <w:rPr>
          <w:b/>
          <w:sz w:val="22"/>
          <w:szCs w:val="22"/>
        </w:rPr>
        <w:t>Member, Board of Auditors (</w:t>
      </w:r>
      <w:proofErr w:type="spellStart"/>
      <w:r w:rsidRPr="0010702E">
        <w:rPr>
          <w:b/>
          <w:sz w:val="22"/>
          <w:szCs w:val="22"/>
        </w:rPr>
        <w:t>BoA</w:t>
      </w:r>
      <w:proofErr w:type="spellEnd"/>
      <w:r w:rsidRPr="0010702E">
        <w:rPr>
          <w:b/>
          <w:sz w:val="22"/>
          <w:szCs w:val="22"/>
        </w:rPr>
        <w:t>) of the European Stability Mechanism (ESM)</w:t>
      </w:r>
      <w:r w:rsidRPr="0010702E">
        <w:rPr>
          <w:b/>
          <w:i/>
          <w:sz w:val="22"/>
          <w:szCs w:val="22"/>
        </w:rPr>
        <w:tab/>
      </w:r>
    </w:p>
    <w:p w14:paraId="41D9C195" w14:textId="76A4F3E2" w:rsidR="00F10FF7" w:rsidRPr="0010702E" w:rsidRDefault="00F10FF7" w:rsidP="00F10FF7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 xml:space="preserve">Played a key role in the execution of the </w:t>
      </w:r>
      <w:proofErr w:type="spellStart"/>
      <w:r w:rsidRPr="0010702E">
        <w:rPr>
          <w:sz w:val="22"/>
          <w:szCs w:val="22"/>
        </w:rPr>
        <w:t>BoA</w:t>
      </w:r>
      <w:proofErr w:type="spellEnd"/>
      <w:r w:rsidRPr="0010702E">
        <w:rPr>
          <w:sz w:val="22"/>
          <w:szCs w:val="22"/>
        </w:rPr>
        <w:t xml:space="preserve"> mandated tasks, including inspection and verification of ESM accounts, auditing of regularity, compliance, </w:t>
      </w:r>
      <w:r w:rsidR="00CE697D" w:rsidRPr="0010702E">
        <w:rPr>
          <w:sz w:val="22"/>
          <w:szCs w:val="22"/>
        </w:rPr>
        <w:t>performance,</w:t>
      </w:r>
      <w:r w:rsidRPr="0010702E">
        <w:rPr>
          <w:sz w:val="22"/>
          <w:szCs w:val="22"/>
        </w:rPr>
        <w:t xml:space="preserve"> and risk management of the ESM, monitoring the ESM internal and external audit processes and the results.</w:t>
      </w:r>
    </w:p>
    <w:p w14:paraId="59E44E0A" w14:textId="2692B877" w:rsidR="00F10FF7" w:rsidRDefault="00F10FF7" w:rsidP="00F10FF7">
      <w:pPr>
        <w:numPr>
          <w:ilvl w:val="0"/>
          <w:numId w:val="2"/>
        </w:numPr>
        <w:tabs>
          <w:tab w:val="left" w:pos="630"/>
        </w:tabs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 xml:space="preserve">Served as Vice Chairperson and Chairperson of the Board of Auditors of the European Stability Mechanism. Directed presentation of the </w:t>
      </w:r>
      <w:proofErr w:type="spellStart"/>
      <w:r w:rsidRPr="0010702E">
        <w:rPr>
          <w:sz w:val="22"/>
          <w:szCs w:val="22"/>
        </w:rPr>
        <w:t>BoA</w:t>
      </w:r>
      <w:proofErr w:type="spellEnd"/>
      <w:r w:rsidRPr="0010702E">
        <w:rPr>
          <w:sz w:val="22"/>
          <w:szCs w:val="22"/>
        </w:rPr>
        <w:t xml:space="preserve"> reports to the Board of Governors, Board of Directors of the ESM.</w:t>
      </w:r>
    </w:p>
    <w:p w14:paraId="65BB771C" w14:textId="77777777" w:rsidR="00F10FF7" w:rsidRPr="0010702E" w:rsidRDefault="00F10FF7" w:rsidP="00F10FF7">
      <w:pPr>
        <w:tabs>
          <w:tab w:val="left" w:pos="630"/>
        </w:tabs>
        <w:ind w:left="450"/>
        <w:rPr>
          <w:sz w:val="22"/>
          <w:szCs w:val="22"/>
        </w:rPr>
      </w:pPr>
    </w:p>
    <w:p w14:paraId="318E03C2" w14:textId="109B5910" w:rsidR="005D1B86" w:rsidRPr="0010702E" w:rsidRDefault="00EB5735" w:rsidP="001D5FA8">
      <w:pPr>
        <w:tabs>
          <w:tab w:val="right" w:pos="10464"/>
        </w:tabs>
        <w:jc w:val="both"/>
        <w:rPr>
          <w:b/>
          <w:sz w:val="22"/>
          <w:szCs w:val="22"/>
        </w:rPr>
      </w:pPr>
      <w:r w:rsidRPr="0010702E">
        <w:rPr>
          <w:b/>
          <w:sz w:val="22"/>
          <w:szCs w:val="22"/>
        </w:rPr>
        <w:t>E</w:t>
      </w:r>
      <w:r w:rsidR="00A16E90">
        <w:rPr>
          <w:b/>
          <w:sz w:val="22"/>
          <w:szCs w:val="22"/>
        </w:rPr>
        <w:t>uropean</w:t>
      </w:r>
      <w:r w:rsidR="00C11E66">
        <w:rPr>
          <w:b/>
          <w:sz w:val="22"/>
          <w:szCs w:val="22"/>
        </w:rPr>
        <w:t xml:space="preserve"> C</w:t>
      </w:r>
      <w:r w:rsidR="00A16E90">
        <w:rPr>
          <w:b/>
          <w:sz w:val="22"/>
          <w:szCs w:val="22"/>
        </w:rPr>
        <w:t>ourt</w:t>
      </w:r>
      <w:r w:rsidR="00C11E66">
        <w:rPr>
          <w:b/>
          <w:sz w:val="22"/>
          <w:szCs w:val="22"/>
        </w:rPr>
        <w:t xml:space="preserve"> </w:t>
      </w:r>
      <w:r w:rsidR="00A16E90">
        <w:rPr>
          <w:b/>
          <w:sz w:val="22"/>
          <w:szCs w:val="22"/>
        </w:rPr>
        <w:t>of</w:t>
      </w:r>
      <w:r w:rsidR="00C11E66">
        <w:rPr>
          <w:b/>
          <w:sz w:val="22"/>
          <w:szCs w:val="22"/>
        </w:rPr>
        <w:t xml:space="preserve"> A</w:t>
      </w:r>
      <w:r w:rsidR="00A16E90">
        <w:rPr>
          <w:b/>
          <w:sz w:val="22"/>
          <w:szCs w:val="22"/>
        </w:rPr>
        <w:t>uditors</w:t>
      </w:r>
      <w:r w:rsidR="00C11E66">
        <w:rPr>
          <w:b/>
          <w:sz w:val="22"/>
          <w:szCs w:val="22"/>
        </w:rPr>
        <w:t xml:space="preserve">, </w:t>
      </w:r>
      <w:r w:rsidR="00C11E66" w:rsidRPr="00C11E66">
        <w:rPr>
          <w:sz w:val="22"/>
          <w:szCs w:val="22"/>
        </w:rPr>
        <w:t>Luxembourg</w:t>
      </w:r>
      <w:r w:rsidRPr="00C11E66">
        <w:rPr>
          <w:sz w:val="22"/>
          <w:szCs w:val="22"/>
        </w:rPr>
        <w:t xml:space="preserve"> </w:t>
      </w:r>
      <w:r w:rsidR="00094FEA" w:rsidRPr="0010702E">
        <w:rPr>
          <w:b/>
          <w:sz w:val="22"/>
          <w:szCs w:val="22"/>
        </w:rPr>
        <w:tab/>
      </w:r>
      <w:r w:rsidR="00C11E66" w:rsidRPr="0010702E">
        <w:rPr>
          <w:sz w:val="22"/>
          <w:szCs w:val="22"/>
        </w:rPr>
        <w:t>2004 – 2016</w:t>
      </w:r>
    </w:p>
    <w:p w14:paraId="3032EABE" w14:textId="15DD9243" w:rsidR="005D1B86" w:rsidRPr="0010702E" w:rsidRDefault="008A18C0" w:rsidP="001D5FA8">
      <w:pPr>
        <w:tabs>
          <w:tab w:val="right" w:pos="10464"/>
        </w:tabs>
        <w:rPr>
          <w:sz w:val="22"/>
          <w:szCs w:val="22"/>
        </w:rPr>
      </w:pPr>
      <w:r w:rsidRPr="0010702E">
        <w:rPr>
          <w:b/>
          <w:sz w:val="22"/>
          <w:szCs w:val="22"/>
        </w:rPr>
        <w:t>Member</w:t>
      </w:r>
      <w:r w:rsidR="00EB5735" w:rsidRPr="0010702E">
        <w:rPr>
          <w:b/>
          <w:sz w:val="22"/>
          <w:szCs w:val="22"/>
        </w:rPr>
        <w:t xml:space="preserve">, </w:t>
      </w:r>
      <w:r w:rsidRPr="0010702E">
        <w:rPr>
          <w:b/>
          <w:sz w:val="22"/>
          <w:szCs w:val="22"/>
        </w:rPr>
        <w:t>European Court of Auditors</w:t>
      </w:r>
      <w:r w:rsidR="00451F75">
        <w:rPr>
          <w:b/>
          <w:sz w:val="22"/>
          <w:szCs w:val="22"/>
        </w:rPr>
        <w:t xml:space="preserve"> (ECA)</w:t>
      </w:r>
      <w:r w:rsidR="005D1B86" w:rsidRPr="0010702E">
        <w:rPr>
          <w:b/>
          <w:i/>
          <w:sz w:val="22"/>
          <w:szCs w:val="22"/>
        </w:rPr>
        <w:tab/>
      </w:r>
    </w:p>
    <w:p w14:paraId="1B8C4856" w14:textId="365744D9" w:rsidR="007264E8" w:rsidRPr="0010702E" w:rsidRDefault="00EB5735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>T</w:t>
      </w:r>
      <w:r w:rsidR="009969E8" w:rsidRPr="0010702E">
        <w:rPr>
          <w:sz w:val="22"/>
          <w:szCs w:val="22"/>
        </w:rPr>
        <w:t xml:space="preserve">ook </w:t>
      </w:r>
      <w:r w:rsidR="007264E8" w:rsidRPr="0010702E">
        <w:rPr>
          <w:sz w:val="22"/>
          <w:szCs w:val="22"/>
        </w:rPr>
        <w:t>decisions on Court’s audit strategy, selection of audit tasks, reports and opinions, publication policy, external and internal relations and management issues concerning the organisation.</w:t>
      </w:r>
    </w:p>
    <w:p w14:paraId="6FBFD1AC" w14:textId="77777777" w:rsidR="007264E8" w:rsidRPr="0010702E" w:rsidRDefault="009969E8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>Spearheaded the</w:t>
      </w:r>
      <w:r w:rsidR="007264E8" w:rsidRPr="0010702E">
        <w:rPr>
          <w:sz w:val="22"/>
          <w:szCs w:val="22"/>
        </w:rPr>
        <w:t xml:space="preserve"> audit tasks </w:t>
      </w:r>
      <w:proofErr w:type="gramStart"/>
      <w:r w:rsidR="007264E8" w:rsidRPr="0010702E">
        <w:rPr>
          <w:sz w:val="22"/>
          <w:szCs w:val="22"/>
        </w:rPr>
        <w:t>concerning:</w:t>
      </w:r>
      <w:proofErr w:type="gramEnd"/>
      <w:r w:rsidR="007264E8" w:rsidRPr="0010702E">
        <w:rPr>
          <w:sz w:val="22"/>
          <w:szCs w:val="22"/>
        </w:rPr>
        <w:t xml:space="preserve"> EU revenues, internal policies, banking activities, administrative expenditure and EU institutions and bodies.</w:t>
      </w:r>
    </w:p>
    <w:p w14:paraId="2CDBA9CC" w14:textId="443273BE" w:rsidR="007264E8" w:rsidRPr="0010702E" w:rsidRDefault="009969E8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>Oversaw</w:t>
      </w:r>
      <w:r w:rsidR="007264E8" w:rsidRPr="0010702E">
        <w:rPr>
          <w:sz w:val="22"/>
          <w:szCs w:val="22"/>
        </w:rPr>
        <w:t xml:space="preserve"> Chapter 10 of </w:t>
      </w:r>
      <w:r w:rsidR="004B73D9" w:rsidRPr="0010702E">
        <w:rPr>
          <w:sz w:val="22"/>
          <w:szCs w:val="22"/>
        </w:rPr>
        <w:t>the annual report</w:t>
      </w:r>
      <w:r w:rsidR="007264E8" w:rsidRPr="0010702E">
        <w:rPr>
          <w:sz w:val="22"/>
          <w:szCs w:val="22"/>
        </w:rPr>
        <w:t xml:space="preserve">, specific annual reports on European Central Bank, special reports concerning banking measures in </w:t>
      </w:r>
      <w:r w:rsidR="004B73D9" w:rsidRPr="0010702E">
        <w:rPr>
          <w:sz w:val="22"/>
          <w:szCs w:val="22"/>
        </w:rPr>
        <w:t>the Mediterranean area</w:t>
      </w:r>
      <w:r w:rsidR="007264E8" w:rsidRPr="0010702E">
        <w:rPr>
          <w:sz w:val="22"/>
          <w:szCs w:val="22"/>
        </w:rPr>
        <w:t xml:space="preserve"> and Commission’s Treasury Management. </w:t>
      </w:r>
      <w:r w:rsidRPr="0010702E">
        <w:rPr>
          <w:sz w:val="22"/>
          <w:szCs w:val="22"/>
        </w:rPr>
        <w:t>Supervised</w:t>
      </w:r>
      <w:r w:rsidR="007264E8" w:rsidRPr="0010702E">
        <w:rPr>
          <w:sz w:val="22"/>
          <w:szCs w:val="22"/>
        </w:rPr>
        <w:t xml:space="preserve"> Court’s </w:t>
      </w:r>
      <w:r w:rsidR="00CE697D">
        <w:rPr>
          <w:sz w:val="22"/>
          <w:szCs w:val="22"/>
        </w:rPr>
        <w:t xml:space="preserve">audits and </w:t>
      </w:r>
      <w:r w:rsidR="007264E8" w:rsidRPr="0010702E">
        <w:rPr>
          <w:sz w:val="22"/>
          <w:szCs w:val="22"/>
        </w:rPr>
        <w:t>relations with European Central Bank, European Investment Bank and European Investment Fund.</w:t>
      </w:r>
    </w:p>
    <w:p w14:paraId="020DC9C2" w14:textId="77777777" w:rsidR="007264E8" w:rsidRPr="0010702E" w:rsidRDefault="009969E8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>Acted</w:t>
      </w:r>
      <w:r w:rsidR="007264E8" w:rsidRPr="0010702E">
        <w:rPr>
          <w:sz w:val="22"/>
          <w:szCs w:val="22"/>
        </w:rPr>
        <w:t xml:space="preserve"> </w:t>
      </w:r>
      <w:r w:rsidRPr="0010702E">
        <w:rPr>
          <w:sz w:val="22"/>
          <w:szCs w:val="22"/>
        </w:rPr>
        <w:t xml:space="preserve">as </w:t>
      </w:r>
      <w:r w:rsidR="004B73D9" w:rsidRPr="0010702E">
        <w:rPr>
          <w:sz w:val="22"/>
          <w:szCs w:val="22"/>
        </w:rPr>
        <w:t>member</w:t>
      </w:r>
      <w:r w:rsidR="007264E8" w:rsidRPr="0010702E">
        <w:rPr>
          <w:sz w:val="22"/>
          <w:szCs w:val="22"/>
        </w:rPr>
        <w:t xml:space="preserve"> of </w:t>
      </w:r>
      <w:r w:rsidR="004B73D9" w:rsidRPr="0010702E">
        <w:rPr>
          <w:sz w:val="22"/>
          <w:szCs w:val="22"/>
        </w:rPr>
        <w:t>Court’s Administrative Committee</w:t>
      </w:r>
      <w:r w:rsidRPr="0010702E">
        <w:rPr>
          <w:sz w:val="22"/>
          <w:szCs w:val="22"/>
        </w:rPr>
        <w:t>, dealt</w:t>
      </w:r>
      <w:r w:rsidR="007264E8" w:rsidRPr="0010702E">
        <w:rPr>
          <w:sz w:val="22"/>
          <w:szCs w:val="22"/>
        </w:rPr>
        <w:t xml:space="preserve"> with organisational </w:t>
      </w:r>
      <w:r w:rsidR="00460121" w:rsidRPr="0010702E">
        <w:rPr>
          <w:sz w:val="22"/>
          <w:szCs w:val="22"/>
        </w:rPr>
        <w:t>&amp;</w:t>
      </w:r>
      <w:r w:rsidR="007264E8" w:rsidRPr="0010702E">
        <w:rPr>
          <w:sz w:val="22"/>
          <w:szCs w:val="22"/>
        </w:rPr>
        <w:t xml:space="preserve"> administrative issues of Court.</w:t>
      </w:r>
    </w:p>
    <w:p w14:paraId="6601D85D" w14:textId="49BE688F" w:rsidR="007264E8" w:rsidRPr="0010702E" w:rsidRDefault="00F64D92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 xml:space="preserve">Represented as </w:t>
      </w:r>
      <w:r w:rsidR="007264E8" w:rsidRPr="0010702E">
        <w:rPr>
          <w:sz w:val="22"/>
          <w:szCs w:val="22"/>
        </w:rPr>
        <w:t>Dean of the CEAD Chamber “Coordination, evaluation, assurance and development”</w:t>
      </w:r>
      <w:r w:rsidR="00451F75">
        <w:rPr>
          <w:sz w:val="22"/>
          <w:szCs w:val="22"/>
          <w:lang w:val="lv-LV"/>
        </w:rPr>
        <w:t xml:space="preserve">, </w:t>
      </w:r>
      <w:r w:rsidR="007264E8" w:rsidRPr="0010702E">
        <w:rPr>
          <w:sz w:val="22"/>
          <w:szCs w:val="22"/>
        </w:rPr>
        <w:t xml:space="preserve">primarily </w:t>
      </w:r>
      <w:r w:rsidRPr="0010702E">
        <w:rPr>
          <w:sz w:val="22"/>
          <w:szCs w:val="22"/>
        </w:rPr>
        <w:t>accountable</w:t>
      </w:r>
      <w:r w:rsidR="007264E8" w:rsidRPr="0010702E">
        <w:rPr>
          <w:sz w:val="22"/>
          <w:szCs w:val="22"/>
        </w:rPr>
        <w:t xml:space="preserve"> for </w:t>
      </w:r>
      <w:r w:rsidRPr="0010702E">
        <w:rPr>
          <w:sz w:val="22"/>
          <w:szCs w:val="22"/>
        </w:rPr>
        <w:t>audit quality and support as well as a member of the administrative committee</w:t>
      </w:r>
      <w:r w:rsidR="007264E8" w:rsidRPr="0010702E">
        <w:rPr>
          <w:sz w:val="22"/>
          <w:szCs w:val="22"/>
        </w:rPr>
        <w:t>.</w:t>
      </w:r>
    </w:p>
    <w:p w14:paraId="267DC49A" w14:textId="5F6A311A" w:rsidR="000824CD" w:rsidRPr="005A26F4" w:rsidRDefault="00EB5735" w:rsidP="005A26F4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 xml:space="preserve">Controlled and </w:t>
      </w:r>
      <w:r w:rsidR="00A431B9" w:rsidRPr="0010702E">
        <w:rPr>
          <w:sz w:val="22"/>
          <w:szCs w:val="22"/>
        </w:rPr>
        <w:t>led</w:t>
      </w:r>
      <w:r w:rsidR="007264E8" w:rsidRPr="0010702E">
        <w:rPr>
          <w:sz w:val="22"/>
          <w:szCs w:val="22"/>
        </w:rPr>
        <w:t xml:space="preserve"> </w:t>
      </w:r>
      <w:r w:rsidR="004B73D9" w:rsidRPr="0010702E">
        <w:rPr>
          <w:sz w:val="22"/>
          <w:szCs w:val="22"/>
        </w:rPr>
        <w:t>presentation</w:t>
      </w:r>
      <w:r w:rsidR="007264E8" w:rsidRPr="0010702E">
        <w:rPr>
          <w:sz w:val="22"/>
          <w:szCs w:val="22"/>
        </w:rPr>
        <w:t xml:space="preserve"> of </w:t>
      </w:r>
      <w:r w:rsidRPr="0010702E">
        <w:rPr>
          <w:sz w:val="22"/>
          <w:szCs w:val="22"/>
        </w:rPr>
        <w:t xml:space="preserve">the </w:t>
      </w:r>
      <w:r w:rsidR="007264E8" w:rsidRPr="0010702E">
        <w:rPr>
          <w:sz w:val="22"/>
          <w:szCs w:val="22"/>
        </w:rPr>
        <w:t xml:space="preserve">Court’s publications and activities to </w:t>
      </w:r>
      <w:r w:rsidR="00B812B4">
        <w:rPr>
          <w:sz w:val="22"/>
          <w:szCs w:val="22"/>
        </w:rPr>
        <w:t xml:space="preserve">European and </w:t>
      </w:r>
      <w:r w:rsidR="007264E8" w:rsidRPr="0010702E">
        <w:rPr>
          <w:sz w:val="22"/>
          <w:szCs w:val="22"/>
        </w:rPr>
        <w:t>Latvian Parliament</w:t>
      </w:r>
      <w:r w:rsidR="00B812B4">
        <w:rPr>
          <w:sz w:val="22"/>
          <w:szCs w:val="22"/>
        </w:rPr>
        <w:t>s</w:t>
      </w:r>
      <w:r w:rsidR="007264E8" w:rsidRPr="0010702E">
        <w:rPr>
          <w:sz w:val="22"/>
          <w:szCs w:val="22"/>
        </w:rPr>
        <w:t xml:space="preserve">, </w:t>
      </w:r>
      <w:r w:rsidR="00B812B4">
        <w:rPr>
          <w:sz w:val="22"/>
          <w:szCs w:val="22"/>
        </w:rPr>
        <w:t xml:space="preserve">national </w:t>
      </w:r>
      <w:r w:rsidR="007264E8" w:rsidRPr="0010702E">
        <w:rPr>
          <w:sz w:val="22"/>
          <w:szCs w:val="22"/>
        </w:rPr>
        <w:t xml:space="preserve">ministries, State Audit </w:t>
      </w:r>
      <w:r w:rsidR="00CE697D" w:rsidRPr="0010702E">
        <w:rPr>
          <w:sz w:val="22"/>
          <w:szCs w:val="22"/>
        </w:rPr>
        <w:t>Office,</w:t>
      </w:r>
      <w:r w:rsidR="007264E8" w:rsidRPr="0010702E">
        <w:rPr>
          <w:sz w:val="22"/>
          <w:szCs w:val="22"/>
        </w:rPr>
        <w:t xml:space="preserve"> and media</w:t>
      </w:r>
      <w:r w:rsidR="00094FEA" w:rsidRPr="0010702E">
        <w:rPr>
          <w:sz w:val="22"/>
          <w:szCs w:val="22"/>
        </w:rPr>
        <w:t>.</w:t>
      </w:r>
    </w:p>
    <w:p w14:paraId="0B5B2BE3" w14:textId="77777777" w:rsidR="00412E57" w:rsidRPr="0010702E" w:rsidRDefault="00412E57" w:rsidP="001D5FA8">
      <w:pPr>
        <w:tabs>
          <w:tab w:val="right" w:pos="9720"/>
        </w:tabs>
        <w:jc w:val="both"/>
        <w:rPr>
          <w:b/>
          <w:sz w:val="10"/>
          <w:szCs w:val="10"/>
        </w:rPr>
      </w:pPr>
    </w:p>
    <w:p w14:paraId="43AF5F08" w14:textId="5E400577" w:rsidR="00821B08" w:rsidRPr="0010702E" w:rsidRDefault="003D0E0F" w:rsidP="00EB5735">
      <w:pPr>
        <w:tabs>
          <w:tab w:val="right" w:pos="9720"/>
        </w:tabs>
        <w:rPr>
          <w:sz w:val="22"/>
          <w:szCs w:val="22"/>
        </w:rPr>
      </w:pPr>
      <w:bookmarkStart w:id="2" w:name="_Hlk38720835"/>
      <w:r w:rsidRPr="0010702E">
        <w:rPr>
          <w:b/>
          <w:sz w:val="22"/>
          <w:szCs w:val="22"/>
        </w:rPr>
        <w:t>SIA</w:t>
      </w:r>
      <w:r w:rsidR="00EB5735" w:rsidRPr="0010702E">
        <w:rPr>
          <w:b/>
          <w:sz w:val="22"/>
          <w:szCs w:val="22"/>
        </w:rPr>
        <w:t xml:space="preserve"> “C</w:t>
      </w:r>
      <w:r w:rsidR="00A16E90">
        <w:rPr>
          <w:b/>
          <w:sz w:val="22"/>
          <w:szCs w:val="22"/>
        </w:rPr>
        <w:t>ertified</w:t>
      </w:r>
      <w:r w:rsidR="00EB5735" w:rsidRPr="0010702E">
        <w:rPr>
          <w:b/>
          <w:sz w:val="22"/>
          <w:szCs w:val="22"/>
        </w:rPr>
        <w:t xml:space="preserve"> A</w:t>
      </w:r>
      <w:r w:rsidR="00A16E90">
        <w:rPr>
          <w:b/>
          <w:sz w:val="22"/>
          <w:szCs w:val="22"/>
        </w:rPr>
        <w:t>uditor</w:t>
      </w:r>
      <w:r w:rsidR="00EB5735" w:rsidRPr="0010702E">
        <w:rPr>
          <w:b/>
          <w:sz w:val="22"/>
          <w:szCs w:val="22"/>
        </w:rPr>
        <w:t>’</w:t>
      </w:r>
      <w:r w:rsidR="00A16E90">
        <w:rPr>
          <w:b/>
          <w:sz w:val="22"/>
          <w:szCs w:val="22"/>
        </w:rPr>
        <w:t>s</w:t>
      </w:r>
      <w:r w:rsidR="00EB5735" w:rsidRPr="0010702E">
        <w:rPr>
          <w:b/>
          <w:sz w:val="22"/>
          <w:szCs w:val="22"/>
        </w:rPr>
        <w:t xml:space="preserve"> </w:t>
      </w:r>
      <w:proofErr w:type="spellStart"/>
      <w:r w:rsidR="00EB5735" w:rsidRPr="0010702E">
        <w:rPr>
          <w:b/>
          <w:sz w:val="22"/>
          <w:szCs w:val="22"/>
        </w:rPr>
        <w:t>I</w:t>
      </w:r>
      <w:r w:rsidR="00A16E90">
        <w:rPr>
          <w:b/>
          <w:sz w:val="22"/>
          <w:szCs w:val="22"/>
        </w:rPr>
        <w:t>gors</w:t>
      </w:r>
      <w:proofErr w:type="spellEnd"/>
      <w:r w:rsidR="00A16E90">
        <w:rPr>
          <w:b/>
          <w:sz w:val="22"/>
          <w:szCs w:val="22"/>
        </w:rPr>
        <w:t xml:space="preserve"> </w:t>
      </w:r>
      <w:proofErr w:type="spellStart"/>
      <w:r w:rsidR="00EB5735" w:rsidRPr="0010702E">
        <w:rPr>
          <w:b/>
          <w:sz w:val="22"/>
          <w:szCs w:val="22"/>
        </w:rPr>
        <w:t>L</w:t>
      </w:r>
      <w:r w:rsidR="00A16E90">
        <w:rPr>
          <w:b/>
          <w:sz w:val="22"/>
          <w:szCs w:val="22"/>
        </w:rPr>
        <w:t>udboržs</w:t>
      </w:r>
      <w:proofErr w:type="spellEnd"/>
      <w:r w:rsidR="00EB5735" w:rsidRPr="0010702E">
        <w:rPr>
          <w:b/>
          <w:sz w:val="22"/>
          <w:szCs w:val="22"/>
        </w:rPr>
        <w:t xml:space="preserve"> O</w:t>
      </w:r>
      <w:r w:rsidR="00A16E90">
        <w:rPr>
          <w:b/>
          <w:sz w:val="22"/>
          <w:szCs w:val="22"/>
        </w:rPr>
        <w:t>ffice</w:t>
      </w:r>
      <w:r w:rsidR="00EB5735" w:rsidRPr="0010702E">
        <w:rPr>
          <w:b/>
          <w:sz w:val="22"/>
          <w:szCs w:val="22"/>
        </w:rPr>
        <w:t xml:space="preserve">”, </w:t>
      </w:r>
      <w:r w:rsidRPr="0010702E">
        <w:rPr>
          <w:b/>
          <w:sz w:val="22"/>
          <w:szCs w:val="22"/>
        </w:rPr>
        <w:t>L</w:t>
      </w:r>
      <w:r w:rsidR="00621453" w:rsidRPr="0010702E">
        <w:rPr>
          <w:b/>
          <w:sz w:val="22"/>
          <w:szCs w:val="22"/>
        </w:rPr>
        <w:t>atvi</w:t>
      </w:r>
      <w:r w:rsidRPr="0010702E">
        <w:rPr>
          <w:b/>
          <w:sz w:val="22"/>
          <w:szCs w:val="22"/>
        </w:rPr>
        <w:t>a</w:t>
      </w:r>
      <w:r w:rsidR="00EB5735" w:rsidRPr="0010702E">
        <w:rPr>
          <w:b/>
          <w:sz w:val="22"/>
          <w:szCs w:val="22"/>
        </w:rPr>
        <w:t xml:space="preserve">                                                                    </w:t>
      </w:r>
      <w:r w:rsidR="005A26F4">
        <w:rPr>
          <w:b/>
          <w:sz w:val="22"/>
          <w:szCs w:val="22"/>
        </w:rPr>
        <w:t xml:space="preserve"> </w:t>
      </w:r>
      <w:r w:rsidR="00EB5735" w:rsidRPr="0010702E">
        <w:rPr>
          <w:sz w:val="22"/>
          <w:szCs w:val="22"/>
        </w:rPr>
        <w:t>2003– 2004</w:t>
      </w:r>
    </w:p>
    <w:p w14:paraId="39DD9F42" w14:textId="77777777" w:rsidR="00821B08" w:rsidRPr="0010702E" w:rsidRDefault="003D0E0F" w:rsidP="001D5FA8">
      <w:pPr>
        <w:tabs>
          <w:tab w:val="right" w:pos="10464"/>
        </w:tabs>
        <w:rPr>
          <w:b/>
          <w:sz w:val="22"/>
          <w:szCs w:val="22"/>
        </w:rPr>
      </w:pPr>
      <w:r w:rsidRPr="0010702E">
        <w:rPr>
          <w:b/>
          <w:sz w:val="22"/>
          <w:szCs w:val="22"/>
        </w:rPr>
        <w:t>Managing Director</w:t>
      </w:r>
    </w:p>
    <w:p w14:paraId="7D5B0C34" w14:textId="2E13814A" w:rsidR="00821B08" w:rsidRDefault="00EB5735" w:rsidP="00CD29A2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t xml:space="preserve">Established and developed </w:t>
      </w:r>
      <w:r w:rsidR="005A43C0" w:rsidRPr="0010702E">
        <w:rPr>
          <w:sz w:val="22"/>
          <w:szCs w:val="22"/>
        </w:rPr>
        <w:t>own auditing practice</w:t>
      </w:r>
      <w:r w:rsidRPr="0010702E">
        <w:rPr>
          <w:sz w:val="22"/>
          <w:szCs w:val="22"/>
        </w:rPr>
        <w:t xml:space="preserve"> for SMEs, </w:t>
      </w:r>
      <w:r w:rsidR="00ED07A4" w:rsidRPr="0010702E">
        <w:rPr>
          <w:sz w:val="22"/>
          <w:szCs w:val="22"/>
        </w:rPr>
        <w:t>delivered</w:t>
      </w:r>
      <w:r w:rsidR="005A43C0" w:rsidRPr="0010702E">
        <w:rPr>
          <w:sz w:val="22"/>
          <w:szCs w:val="22"/>
        </w:rPr>
        <w:t xml:space="preserve"> the </w:t>
      </w:r>
      <w:r w:rsidRPr="0010702E">
        <w:rPr>
          <w:sz w:val="22"/>
          <w:szCs w:val="22"/>
        </w:rPr>
        <w:t xml:space="preserve">auditing, financial </w:t>
      </w:r>
      <w:r w:rsidR="00CE697D" w:rsidRPr="0010702E">
        <w:rPr>
          <w:sz w:val="22"/>
          <w:szCs w:val="22"/>
        </w:rPr>
        <w:t>reporting,</w:t>
      </w:r>
      <w:r w:rsidRPr="0010702E">
        <w:rPr>
          <w:sz w:val="22"/>
          <w:szCs w:val="22"/>
        </w:rPr>
        <w:t xml:space="preserve"> and consulting </w:t>
      </w:r>
      <w:r w:rsidR="00CE697D" w:rsidRPr="0010702E">
        <w:rPr>
          <w:sz w:val="22"/>
          <w:szCs w:val="22"/>
        </w:rPr>
        <w:t>services.</w:t>
      </w:r>
      <w:r w:rsidRPr="0010702E">
        <w:rPr>
          <w:sz w:val="22"/>
          <w:szCs w:val="22"/>
        </w:rPr>
        <w:t xml:space="preserve"> </w:t>
      </w:r>
    </w:p>
    <w:p w14:paraId="3D53D18B" w14:textId="272F99A1" w:rsidR="002E2244" w:rsidRDefault="002E2244" w:rsidP="002E2244">
      <w:pPr>
        <w:tabs>
          <w:tab w:val="left" w:pos="630"/>
        </w:tabs>
        <w:spacing w:before="60"/>
        <w:rPr>
          <w:sz w:val="22"/>
          <w:szCs w:val="22"/>
        </w:rPr>
      </w:pPr>
    </w:p>
    <w:p w14:paraId="6825795F" w14:textId="77777777" w:rsidR="002E2244" w:rsidRPr="0010702E" w:rsidRDefault="002E2244" w:rsidP="002E2244">
      <w:pPr>
        <w:tabs>
          <w:tab w:val="left" w:pos="630"/>
        </w:tabs>
        <w:spacing w:before="60"/>
        <w:rPr>
          <w:sz w:val="22"/>
          <w:szCs w:val="22"/>
        </w:rPr>
      </w:pPr>
    </w:p>
    <w:bookmarkEnd w:id="2"/>
    <w:p w14:paraId="10EF0011" w14:textId="77777777" w:rsidR="001D5FA8" w:rsidRPr="0010702E" w:rsidRDefault="001D5FA8" w:rsidP="001D5FA8">
      <w:pPr>
        <w:tabs>
          <w:tab w:val="right" w:pos="10464"/>
        </w:tabs>
        <w:jc w:val="both"/>
        <w:rPr>
          <w:b/>
          <w:sz w:val="10"/>
          <w:szCs w:val="10"/>
        </w:rPr>
      </w:pPr>
    </w:p>
    <w:p w14:paraId="28F01C4E" w14:textId="1A886230" w:rsidR="00094FEA" w:rsidRPr="0010702E" w:rsidRDefault="005A26C2" w:rsidP="001D5FA8">
      <w:pPr>
        <w:tabs>
          <w:tab w:val="right" w:pos="10464"/>
        </w:tabs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AS</w:t>
      </w:r>
      <w:r w:rsidR="00EB5735" w:rsidRPr="0010702E">
        <w:rPr>
          <w:b/>
          <w:sz w:val="22"/>
          <w:szCs w:val="22"/>
        </w:rPr>
        <w:t xml:space="preserve"> “</w:t>
      </w:r>
      <w:proofErr w:type="spellStart"/>
      <w:r w:rsidR="00EB5735" w:rsidRPr="0010702E">
        <w:rPr>
          <w:b/>
          <w:sz w:val="22"/>
          <w:szCs w:val="22"/>
        </w:rPr>
        <w:t>P</w:t>
      </w:r>
      <w:r w:rsidR="00A16E90">
        <w:rPr>
          <w:b/>
          <w:sz w:val="22"/>
          <w:szCs w:val="22"/>
        </w:rPr>
        <w:t>arex</w:t>
      </w:r>
      <w:proofErr w:type="spellEnd"/>
      <w:r w:rsidR="00EB5735" w:rsidRPr="0010702E">
        <w:rPr>
          <w:b/>
          <w:sz w:val="22"/>
          <w:szCs w:val="22"/>
        </w:rPr>
        <w:t xml:space="preserve"> B</w:t>
      </w:r>
      <w:r w:rsidR="00A16E90">
        <w:rPr>
          <w:b/>
          <w:sz w:val="22"/>
          <w:szCs w:val="22"/>
        </w:rPr>
        <w:t>ank</w:t>
      </w:r>
      <w:r w:rsidR="00EB5735" w:rsidRPr="0010702E">
        <w:rPr>
          <w:b/>
          <w:sz w:val="22"/>
          <w:szCs w:val="22"/>
        </w:rPr>
        <w:t xml:space="preserve">”, </w:t>
      </w:r>
      <w:r w:rsidRPr="0010702E">
        <w:rPr>
          <w:b/>
          <w:sz w:val="22"/>
          <w:szCs w:val="22"/>
        </w:rPr>
        <w:t>Latvia</w:t>
      </w:r>
      <w:r w:rsidR="00094FEA" w:rsidRPr="0010702E">
        <w:rPr>
          <w:b/>
          <w:sz w:val="22"/>
          <w:szCs w:val="22"/>
        </w:rPr>
        <w:tab/>
      </w:r>
      <w:r w:rsidR="000366F7" w:rsidRPr="0010702E">
        <w:rPr>
          <w:sz w:val="22"/>
          <w:szCs w:val="22"/>
        </w:rPr>
        <w:t>1997</w:t>
      </w:r>
      <w:r w:rsidR="00EB5735" w:rsidRPr="0010702E">
        <w:rPr>
          <w:sz w:val="22"/>
          <w:szCs w:val="22"/>
        </w:rPr>
        <w:t xml:space="preserve"> – </w:t>
      </w:r>
      <w:r w:rsidRPr="0010702E">
        <w:rPr>
          <w:sz w:val="22"/>
          <w:szCs w:val="22"/>
        </w:rPr>
        <w:t>2001</w:t>
      </w:r>
    </w:p>
    <w:p w14:paraId="1E7AA817" w14:textId="353119DD" w:rsidR="00094FEA" w:rsidRPr="0010702E" w:rsidRDefault="005A26C2" w:rsidP="001D5FA8">
      <w:pPr>
        <w:tabs>
          <w:tab w:val="right" w:pos="10464"/>
        </w:tabs>
        <w:rPr>
          <w:b/>
          <w:i/>
          <w:sz w:val="22"/>
          <w:szCs w:val="22"/>
        </w:rPr>
      </w:pPr>
      <w:r w:rsidRPr="0010702E">
        <w:rPr>
          <w:b/>
          <w:sz w:val="22"/>
          <w:szCs w:val="22"/>
        </w:rPr>
        <w:t>Head of Intern</w:t>
      </w:r>
      <w:r w:rsidR="00EB5735" w:rsidRPr="0010702E">
        <w:rPr>
          <w:b/>
          <w:sz w:val="22"/>
          <w:szCs w:val="22"/>
        </w:rPr>
        <w:t>al Audit Department</w:t>
      </w:r>
      <w:r w:rsidR="00EB5735" w:rsidRPr="0010702E">
        <w:rPr>
          <w:b/>
          <w:i/>
          <w:sz w:val="22"/>
          <w:szCs w:val="22"/>
        </w:rPr>
        <w:t xml:space="preserve"> </w:t>
      </w:r>
      <w:r w:rsidR="000366F7" w:rsidRPr="0010702E">
        <w:rPr>
          <w:b/>
          <w:i/>
          <w:sz w:val="22"/>
          <w:szCs w:val="22"/>
        </w:rPr>
        <w:tab/>
      </w:r>
    </w:p>
    <w:p w14:paraId="43B1117D" w14:textId="1E84485C" w:rsidR="005A26F4" w:rsidRDefault="00EB5735" w:rsidP="005A26F4">
      <w:pPr>
        <w:numPr>
          <w:ilvl w:val="0"/>
          <w:numId w:val="2"/>
        </w:numPr>
        <w:tabs>
          <w:tab w:val="left" w:pos="630"/>
        </w:tabs>
        <w:spacing w:before="60"/>
        <w:ind w:left="450" w:hanging="270"/>
        <w:rPr>
          <w:sz w:val="22"/>
          <w:szCs w:val="22"/>
        </w:rPr>
      </w:pPr>
      <w:r w:rsidRPr="0010702E">
        <w:rPr>
          <w:sz w:val="22"/>
          <w:szCs w:val="22"/>
        </w:rPr>
        <w:lastRenderedPageBreak/>
        <w:t>Started in Deputy Head role and advanced to Head of Department to</w:t>
      </w:r>
      <w:r w:rsidR="0059578F" w:rsidRPr="0010702E">
        <w:rPr>
          <w:sz w:val="22"/>
          <w:szCs w:val="22"/>
        </w:rPr>
        <w:t xml:space="preserve"> led</w:t>
      </w:r>
      <w:r w:rsidRPr="0010702E">
        <w:rPr>
          <w:sz w:val="22"/>
          <w:szCs w:val="22"/>
        </w:rPr>
        <w:t xml:space="preserve"> team of </w:t>
      </w:r>
      <w:r w:rsidR="002E2244">
        <w:rPr>
          <w:sz w:val="22"/>
          <w:szCs w:val="22"/>
        </w:rPr>
        <w:t>the internal</w:t>
      </w:r>
      <w:r w:rsidRPr="0010702E">
        <w:rPr>
          <w:sz w:val="22"/>
          <w:szCs w:val="22"/>
        </w:rPr>
        <w:t xml:space="preserve"> auditors</w:t>
      </w:r>
      <w:r w:rsidR="000366F7" w:rsidRPr="0010702E">
        <w:rPr>
          <w:sz w:val="22"/>
          <w:szCs w:val="22"/>
        </w:rPr>
        <w:t xml:space="preserve">, </w:t>
      </w:r>
      <w:r w:rsidR="0059578F" w:rsidRPr="0010702E">
        <w:rPr>
          <w:sz w:val="22"/>
          <w:szCs w:val="22"/>
        </w:rPr>
        <w:t>executed</w:t>
      </w:r>
      <w:r w:rsidR="000366F7" w:rsidRPr="0010702E">
        <w:rPr>
          <w:sz w:val="22"/>
          <w:szCs w:val="22"/>
        </w:rPr>
        <w:t xml:space="preserve"> thematic inspections, </w:t>
      </w:r>
      <w:r w:rsidR="00741D60" w:rsidRPr="0010702E">
        <w:rPr>
          <w:sz w:val="22"/>
          <w:szCs w:val="22"/>
        </w:rPr>
        <w:t xml:space="preserve">assessed IT systems, and checked </w:t>
      </w:r>
      <w:r w:rsidR="000366F7" w:rsidRPr="0010702E">
        <w:rPr>
          <w:sz w:val="22"/>
          <w:szCs w:val="22"/>
        </w:rPr>
        <w:t>internal control</w:t>
      </w:r>
      <w:r w:rsidR="00741D60" w:rsidRPr="0010702E">
        <w:rPr>
          <w:sz w:val="22"/>
          <w:szCs w:val="22"/>
        </w:rPr>
        <w:t xml:space="preserve"> procedures and </w:t>
      </w:r>
      <w:r w:rsidR="00621453" w:rsidRPr="0010702E">
        <w:rPr>
          <w:sz w:val="22"/>
          <w:szCs w:val="22"/>
        </w:rPr>
        <w:t>directed</w:t>
      </w:r>
      <w:r w:rsidR="0045543C" w:rsidRPr="0010702E">
        <w:rPr>
          <w:sz w:val="22"/>
          <w:szCs w:val="22"/>
        </w:rPr>
        <w:t xml:space="preserve"> </w:t>
      </w:r>
      <w:r w:rsidR="0059578F" w:rsidRPr="0010702E">
        <w:rPr>
          <w:sz w:val="22"/>
          <w:szCs w:val="22"/>
        </w:rPr>
        <w:t>compliance audits.</w:t>
      </w:r>
    </w:p>
    <w:p w14:paraId="327B3834" w14:textId="77777777" w:rsidR="005A26F4" w:rsidRPr="005A26F4" w:rsidRDefault="005A26F4" w:rsidP="00CE697D">
      <w:pPr>
        <w:tabs>
          <w:tab w:val="left" w:pos="630"/>
        </w:tabs>
        <w:spacing w:before="60"/>
        <w:ind w:left="180"/>
        <w:rPr>
          <w:sz w:val="22"/>
          <w:szCs w:val="22"/>
        </w:rPr>
      </w:pPr>
    </w:p>
    <w:p w14:paraId="1BFD4782" w14:textId="32BE257E" w:rsidR="00EB5735" w:rsidRPr="005A26F4" w:rsidRDefault="00EB5735" w:rsidP="000F3BA5">
      <w:pPr>
        <w:pBdr>
          <w:bottom w:val="single" w:sz="6" w:space="1" w:color="auto"/>
        </w:pBdr>
        <w:tabs>
          <w:tab w:val="right" w:pos="10464"/>
        </w:tabs>
        <w:spacing w:before="60"/>
        <w:rPr>
          <w:b/>
          <w:sz w:val="24"/>
          <w:szCs w:val="24"/>
        </w:rPr>
      </w:pPr>
      <w:r w:rsidRPr="005A26F4">
        <w:rPr>
          <w:b/>
          <w:sz w:val="24"/>
          <w:szCs w:val="24"/>
        </w:rPr>
        <w:t>PREVIOUS EXPERIENCE</w:t>
      </w:r>
    </w:p>
    <w:p w14:paraId="07598CBD" w14:textId="10EBD7C4" w:rsidR="00DA0D59" w:rsidRPr="0010702E" w:rsidRDefault="00D65747" w:rsidP="000F3BA5">
      <w:pPr>
        <w:tabs>
          <w:tab w:val="right" w:pos="10464"/>
        </w:tabs>
        <w:rPr>
          <w:sz w:val="22"/>
          <w:szCs w:val="22"/>
        </w:rPr>
      </w:pPr>
      <w:r w:rsidRPr="0010702E">
        <w:rPr>
          <w:b/>
          <w:i/>
          <w:sz w:val="22"/>
          <w:szCs w:val="22"/>
        </w:rPr>
        <w:t>Audit Manager</w:t>
      </w:r>
      <w:r w:rsidR="00EB5735" w:rsidRPr="0010702E">
        <w:rPr>
          <w:b/>
          <w:i/>
          <w:sz w:val="22"/>
          <w:szCs w:val="22"/>
        </w:rPr>
        <w:t>/Supervisor</w:t>
      </w:r>
      <w:r w:rsidRPr="0010702E">
        <w:rPr>
          <w:b/>
          <w:i/>
          <w:sz w:val="22"/>
          <w:szCs w:val="22"/>
        </w:rPr>
        <w:t xml:space="preserve"> </w:t>
      </w:r>
      <w:r w:rsidRPr="00141459">
        <w:rPr>
          <w:b/>
          <w:i/>
          <w:sz w:val="22"/>
          <w:szCs w:val="22"/>
        </w:rPr>
        <w:t xml:space="preserve">– Coopers &amp; </w:t>
      </w:r>
      <w:r w:rsidR="00DF1356" w:rsidRPr="00141459">
        <w:rPr>
          <w:b/>
          <w:i/>
          <w:sz w:val="22"/>
          <w:szCs w:val="22"/>
        </w:rPr>
        <w:t>Lybrand</w:t>
      </w:r>
      <w:r w:rsidR="00DF1356" w:rsidRPr="00141459">
        <w:rPr>
          <w:b/>
          <w:sz w:val="22"/>
          <w:szCs w:val="22"/>
        </w:rPr>
        <w:t xml:space="preserve"> </w:t>
      </w:r>
      <w:r w:rsidR="00DF1356" w:rsidRPr="00141459">
        <w:rPr>
          <w:b/>
          <w:i/>
          <w:sz w:val="22"/>
          <w:szCs w:val="22"/>
        </w:rPr>
        <w:t>Latvia</w:t>
      </w:r>
      <w:r w:rsidR="00DA0D59" w:rsidRPr="00141459">
        <w:rPr>
          <w:b/>
          <w:sz w:val="22"/>
          <w:szCs w:val="22"/>
        </w:rPr>
        <w:t>,</w:t>
      </w:r>
      <w:r w:rsidR="00DA0D59" w:rsidRPr="0010702E">
        <w:rPr>
          <w:b/>
          <w:sz w:val="22"/>
          <w:szCs w:val="22"/>
        </w:rPr>
        <w:t xml:space="preserve"> </w:t>
      </w:r>
      <w:r w:rsidR="00EB5735" w:rsidRPr="0010702E">
        <w:rPr>
          <w:sz w:val="22"/>
          <w:szCs w:val="22"/>
        </w:rPr>
        <w:t xml:space="preserve">1993 </w:t>
      </w:r>
      <w:bookmarkStart w:id="3" w:name="_Hlk498928941"/>
      <w:r w:rsidR="00EB5735" w:rsidRPr="0010702E">
        <w:rPr>
          <w:sz w:val="22"/>
          <w:szCs w:val="22"/>
        </w:rPr>
        <w:t xml:space="preserve">– </w:t>
      </w:r>
      <w:bookmarkEnd w:id="3"/>
      <w:r w:rsidR="00EB5735" w:rsidRPr="0010702E">
        <w:rPr>
          <w:sz w:val="22"/>
          <w:szCs w:val="22"/>
        </w:rPr>
        <w:t>1</w:t>
      </w:r>
      <w:r w:rsidR="00DA0D59" w:rsidRPr="0010702E">
        <w:rPr>
          <w:sz w:val="22"/>
          <w:szCs w:val="22"/>
        </w:rPr>
        <w:t>997</w:t>
      </w:r>
    </w:p>
    <w:p w14:paraId="63E75D23" w14:textId="0CBC3CD6" w:rsidR="00DA0D59" w:rsidRPr="0010702E" w:rsidRDefault="00BF4FFC" w:rsidP="000F3BA5">
      <w:pPr>
        <w:tabs>
          <w:tab w:val="right" w:pos="9744"/>
        </w:tabs>
        <w:rPr>
          <w:b/>
          <w:i/>
          <w:sz w:val="22"/>
          <w:szCs w:val="22"/>
        </w:rPr>
      </w:pPr>
      <w:r w:rsidRPr="0010702E">
        <w:rPr>
          <w:b/>
          <w:i/>
          <w:sz w:val="22"/>
          <w:szCs w:val="22"/>
        </w:rPr>
        <w:t xml:space="preserve">Financial Director – IP </w:t>
      </w:r>
      <w:r w:rsidR="00DF1356" w:rsidRPr="0010702E">
        <w:rPr>
          <w:b/>
          <w:i/>
          <w:sz w:val="22"/>
          <w:szCs w:val="22"/>
        </w:rPr>
        <w:t>Riga</w:t>
      </w:r>
      <w:r w:rsidRPr="0010702E">
        <w:rPr>
          <w:b/>
          <w:i/>
          <w:sz w:val="22"/>
          <w:szCs w:val="22"/>
        </w:rPr>
        <w:t xml:space="preserve"> </w:t>
      </w:r>
      <w:r w:rsidRPr="0010702E">
        <w:rPr>
          <w:b/>
          <w:sz w:val="22"/>
          <w:szCs w:val="22"/>
        </w:rPr>
        <w:t xml:space="preserve">| </w:t>
      </w:r>
      <w:r w:rsidR="000F3BA5">
        <w:rPr>
          <w:b/>
          <w:sz w:val="22"/>
          <w:szCs w:val="22"/>
        </w:rPr>
        <w:t xml:space="preserve">Latvian-German joint venture, “IP </w:t>
      </w:r>
      <w:r w:rsidR="00DF1356">
        <w:rPr>
          <w:b/>
          <w:sz w:val="22"/>
          <w:szCs w:val="22"/>
        </w:rPr>
        <w:t>Riga</w:t>
      </w:r>
      <w:r w:rsidR="000F3BA5">
        <w:rPr>
          <w:b/>
          <w:sz w:val="22"/>
          <w:szCs w:val="22"/>
        </w:rPr>
        <w:t>”</w:t>
      </w:r>
      <w:r w:rsidR="00DA0D59" w:rsidRPr="0010702E">
        <w:rPr>
          <w:b/>
          <w:sz w:val="22"/>
          <w:szCs w:val="22"/>
        </w:rPr>
        <w:t xml:space="preserve">, </w:t>
      </w:r>
      <w:r w:rsidR="000F3BA5">
        <w:rPr>
          <w:sz w:val="22"/>
          <w:szCs w:val="22"/>
        </w:rPr>
        <w:t xml:space="preserve">1990 </w:t>
      </w:r>
      <w:r w:rsidR="000F3BA5" w:rsidRPr="0010702E">
        <w:rPr>
          <w:sz w:val="22"/>
          <w:szCs w:val="22"/>
        </w:rPr>
        <w:t xml:space="preserve">– </w:t>
      </w:r>
      <w:r w:rsidR="00560E5C" w:rsidRPr="0010702E">
        <w:rPr>
          <w:sz w:val="22"/>
          <w:szCs w:val="22"/>
        </w:rPr>
        <w:t>1993</w:t>
      </w:r>
    </w:p>
    <w:p w14:paraId="3DECF735" w14:textId="650E67F1" w:rsidR="00DA0D59" w:rsidRPr="0010702E" w:rsidRDefault="00346136" w:rsidP="000F3BA5">
      <w:pPr>
        <w:tabs>
          <w:tab w:val="right" w:pos="10464"/>
        </w:tabs>
        <w:rPr>
          <w:sz w:val="22"/>
          <w:szCs w:val="22"/>
        </w:rPr>
      </w:pPr>
      <w:r w:rsidRPr="0010702E">
        <w:rPr>
          <w:b/>
          <w:i/>
          <w:sz w:val="22"/>
          <w:szCs w:val="22"/>
        </w:rPr>
        <w:t>Accountant - LAMA</w:t>
      </w:r>
      <w:r w:rsidRPr="0010702E">
        <w:rPr>
          <w:b/>
          <w:sz w:val="22"/>
          <w:szCs w:val="22"/>
        </w:rPr>
        <w:t xml:space="preserve"> | </w:t>
      </w:r>
      <w:r w:rsidR="00560E5C" w:rsidRPr="0010702E">
        <w:rPr>
          <w:b/>
          <w:sz w:val="22"/>
          <w:szCs w:val="22"/>
        </w:rPr>
        <w:t>Latvian Television, Audio-visual marketing association “LAMA”</w:t>
      </w:r>
      <w:r w:rsidR="00DA0D59" w:rsidRPr="0010702E">
        <w:rPr>
          <w:b/>
          <w:sz w:val="22"/>
          <w:szCs w:val="22"/>
        </w:rPr>
        <w:t xml:space="preserve">, </w:t>
      </w:r>
      <w:r w:rsidR="000F3BA5">
        <w:rPr>
          <w:sz w:val="22"/>
          <w:szCs w:val="22"/>
        </w:rPr>
        <w:t xml:space="preserve">1989 </w:t>
      </w:r>
      <w:r w:rsidR="000F3BA5" w:rsidRPr="0010702E">
        <w:rPr>
          <w:sz w:val="22"/>
          <w:szCs w:val="22"/>
        </w:rPr>
        <w:t xml:space="preserve">– </w:t>
      </w:r>
      <w:r w:rsidR="00560E5C" w:rsidRPr="0010702E">
        <w:rPr>
          <w:sz w:val="22"/>
          <w:szCs w:val="22"/>
        </w:rPr>
        <w:t>1990</w:t>
      </w:r>
    </w:p>
    <w:p w14:paraId="46D490E2" w14:textId="5B689078" w:rsidR="00DF11A7" w:rsidRPr="0010702E" w:rsidRDefault="002E0911" w:rsidP="000F3BA5">
      <w:pPr>
        <w:tabs>
          <w:tab w:val="right" w:pos="10464"/>
        </w:tabs>
        <w:rPr>
          <w:sz w:val="22"/>
          <w:szCs w:val="22"/>
        </w:rPr>
      </w:pPr>
      <w:r w:rsidRPr="002E0911">
        <w:rPr>
          <w:b/>
          <w:i/>
          <w:sz w:val="22"/>
          <w:szCs w:val="22"/>
        </w:rPr>
        <w:t>Progressed from L</w:t>
      </w:r>
      <w:r>
        <w:rPr>
          <w:b/>
          <w:i/>
          <w:sz w:val="22"/>
          <w:szCs w:val="22"/>
        </w:rPr>
        <w:t>ecturer to F</w:t>
      </w:r>
      <w:r w:rsidRPr="002E0911">
        <w:rPr>
          <w:b/>
          <w:i/>
          <w:sz w:val="22"/>
          <w:szCs w:val="22"/>
        </w:rPr>
        <w:t>ull Professor,</w:t>
      </w:r>
      <w:r w:rsidRPr="0010702E">
        <w:rPr>
          <w:b/>
          <w:sz w:val="22"/>
          <w:szCs w:val="22"/>
        </w:rPr>
        <w:t xml:space="preserve"> </w:t>
      </w:r>
      <w:r w:rsidR="00621453" w:rsidRPr="0010702E">
        <w:rPr>
          <w:b/>
          <w:sz w:val="22"/>
          <w:szCs w:val="22"/>
        </w:rPr>
        <w:t>University of Latvia, Faculty of Economics and Manag</w:t>
      </w:r>
      <w:r w:rsidR="00290CAE" w:rsidRPr="0010702E">
        <w:rPr>
          <w:b/>
          <w:sz w:val="22"/>
          <w:szCs w:val="22"/>
        </w:rPr>
        <w:t>ement, Institute of Accounting</w:t>
      </w:r>
      <w:r w:rsidR="00621453" w:rsidRPr="0010702E">
        <w:rPr>
          <w:b/>
          <w:sz w:val="22"/>
          <w:szCs w:val="22"/>
        </w:rPr>
        <w:t>, Latvia</w:t>
      </w:r>
      <w:r w:rsidR="000F3BA5">
        <w:rPr>
          <w:b/>
          <w:sz w:val="22"/>
          <w:szCs w:val="22"/>
        </w:rPr>
        <w:t>,</w:t>
      </w:r>
      <w:r w:rsidR="00EB5735" w:rsidRPr="0010702E">
        <w:rPr>
          <w:sz w:val="22"/>
          <w:szCs w:val="22"/>
        </w:rPr>
        <w:t xml:space="preserve"> 1985 – </w:t>
      </w:r>
      <w:r w:rsidR="00DF11A7" w:rsidRPr="0010702E">
        <w:rPr>
          <w:sz w:val="22"/>
          <w:szCs w:val="22"/>
        </w:rPr>
        <w:t>2004</w:t>
      </w:r>
    </w:p>
    <w:p w14:paraId="09B8A981" w14:textId="77777777" w:rsidR="00EB5735" w:rsidRPr="0010702E" w:rsidRDefault="00EB5735" w:rsidP="001D5FA8">
      <w:pPr>
        <w:tabs>
          <w:tab w:val="right" w:pos="10464"/>
        </w:tabs>
        <w:jc w:val="center"/>
        <w:rPr>
          <w:sz w:val="22"/>
          <w:szCs w:val="22"/>
        </w:rPr>
      </w:pPr>
    </w:p>
    <w:p w14:paraId="6D88255E" w14:textId="7DE58BDD" w:rsidR="000F3BA5" w:rsidRPr="005A26F4" w:rsidRDefault="00EB5735" w:rsidP="005A26F4">
      <w:pPr>
        <w:pBdr>
          <w:bottom w:val="single" w:sz="6" w:space="1" w:color="auto"/>
        </w:pBdr>
        <w:tabs>
          <w:tab w:val="right" w:pos="9744"/>
        </w:tabs>
        <w:rPr>
          <w:b/>
          <w:sz w:val="24"/>
          <w:szCs w:val="24"/>
        </w:rPr>
      </w:pPr>
      <w:r w:rsidRPr="000F3BA5">
        <w:rPr>
          <w:b/>
          <w:sz w:val="24"/>
          <w:szCs w:val="24"/>
        </w:rPr>
        <w:t>EDUCATION AND CERTIFICATIONS</w:t>
      </w:r>
    </w:p>
    <w:p w14:paraId="7B36E8CC" w14:textId="3651E51F" w:rsidR="00C2581A" w:rsidRPr="00C058F5" w:rsidRDefault="00C2581A" w:rsidP="00C2581A">
      <w:pPr>
        <w:pStyle w:val="ListParagraph"/>
        <w:numPr>
          <w:ilvl w:val="0"/>
          <w:numId w:val="4"/>
        </w:numPr>
        <w:jc w:val="both"/>
        <w:rPr>
          <w:sz w:val="22"/>
          <w:szCs w:val="22"/>
          <w:lang w:val="fr-FR"/>
        </w:rPr>
      </w:pPr>
      <w:bookmarkStart w:id="4" w:name="_Hlk508095981"/>
      <w:bookmarkStart w:id="5" w:name="_Hlk38720856"/>
      <w:r w:rsidRPr="00C058F5">
        <w:rPr>
          <w:b/>
          <w:sz w:val="22"/>
          <w:szCs w:val="22"/>
          <w:lang w:val="fr-FR"/>
        </w:rPr>
        <w:t>R</w:t>
      </w:r>
      <w:r w:rsidR="00A16E90">
        <w:rPr>
          <w:b/>
          <w:sz w:val="22"/>
          <w:szCs w:val="22"/>
          <w:lang w:val="fr-FR"/>
        </w:rPr>
        <w:t>év</w:t>
      </w:r>
      <w:r w:rsidRPr="00C058F5">
        <w:rPr>
          <w:b/>
          <w:sz w:val="22"/>
          <w:szCs w:val="22"/>
          <w:lang w:val="fr-FR"/>
        </w:rPr>
        <w:t>iseur d’</w:t>
      </w:r>
      <w:r w:rsidR="00DF1356" w:rsidRPr="00C058F5">
        <w:rPr>
          <w:b/>
          <w:sz w:val="22"/>
          <w:szCs w:val="22"/>
          <w:lang w:val="fr-FR"/>
        </w:rPr>
        <w:t>Entreprises</w:t>
      </w:r>
      <w:r w:rsidRPr="00C058F5">
        <w:rPr>
          <w:sz w:val="22"/>
          <w:szCs w:val="22"/>
          <w:lang w:val="fr-FR"/>
        </w:rPr>
        <w:t xml:space="preserve"> </w:t>
      </w:r>
      <w:bookmarkEnd w:id="4"/>
      <w:r w:rsidR="00DF1356" w:rsidRPr="00A16E90">
        <w:rPr>
          <w:b/>
          <w:sz w:val="22"/>
          <w:szCs w:val="22"/>
          <w:lang w:val="fr-FR"/>
        </w:rPr>
        <w:t>Agr</w:t>
      </w:r>
      <w:r w:rsidR="00A16E90" w:rsidRPr="00A16E90">
        <w:rPr>
          <w:b/>
          <w:sz w:val="22"/>
          <w:szCs w:val="22"/>
          <w:lang w:val="fr-FR"/>
        </w:rPr>
        <w:t>éé</w:t>
      </w:r>
      <w:r w:rsidR="00DF1356" w:rsidRPr="00A16E90">
        <w:rPr>
          <w:b/>
          <w:sz w:val="22"/>
          <w:szCs w:val="22"/>
          <w:lang w:val="fr-FR"/>
        </w:rPr>
        <w:t xml:space="preserve"> </w:t>
      </w:r>
      <w:bookmarkEnd w:id="5"/>
      <w:r w:rsidRPr="00C058F5">
        <w:rPr>
          <w:sz w:val="22"/>
          <w:szCs w:val="22"/>
          <w:lang w:val="fr-FR"/>
        </w:rPr>
        <w:t xml:space="preserve">in Luxembourg (CSSF), </w:t>
      </w:r>
      <w:r w:rsidR="000824CD">
        <w:rPr>
          <w:sz w:val="22"/>
          <w:szCs w:val="22"/>
          <w:lang w:val="fr-FR"/>
        </w:rPr>
        <w:t>2019</w:t>
      </w:r>
    </w:p>
    <w:p w14:paraId="5B91DA60" w14:textId="380C5A69" w:rsidR="00094FEA" w:rsidRPr="0010702E" w:rsidRDefault="00A16E90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Certified Fr</w:t>
      </w:r>
      <w:r>
        <w:rPr>
          <w:b/>
          <w:sz w:val="22"/>
          <w:szCs w:val="22"/>
          <w:lang w:val="lv-LV"/>
        </w:rPr>
        <w:t xml:space="preserve">aud </w:t>
      </w:r>
      <w:r w:rsidRPr="00451F75">
        <w:rPr>
          <w:b/>
          <w:sz w:val="22"/>
          <w:szCs w:val="22"/>
        </w:rPr>
        <w:t>Examiner</w:t>
      </w:r>
      <w:r>
        <w:rPr>
          <w:b/>
          <w:sz w:val="22"/>
          <w:szCs w:val="22"/>
          <w:lang w:val="lv-LV"/>
        </w:rPr>
        <w:t xml:space="preserve"> (CFE)</w:t>
      </w:r>
      <w:r w:rsidR="00094FEA" w:rsidRPr="0010702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Association of </w:t>
      </w:r>
      <w:r w:rsidR="005A26F4">
        <w:rPr>
          <w:sz w:val="22"/>
          <w:szCs w:val="22"/>
        </w:rPr>
        <w:t xml:space="preserve">CFE </w:t>
      </w:r>
      <w:r w:rsidR="00602B5F" w:rsidRPr="0010702E">
        <w:rPr>
          <w:sz w:val="22"/>
          <w:szCs w:val="22"/>
        </w:rPr>
        <w:t>(</w:t>
      </w:r>
      <w:r w:rsidR="005A26F4">
        <w:rPr>
          <w:sz w:val="22"/>
          <w:szCs w:val="22"/>
        </w:rPr>
        <w:t>ACFE</w:t>
      </w:r>
      <w:r w:rsidR="00602B5F" w:rsidRPr="0010702E">
        <w:rPr>
          <w:sz w:val="22"/>
          <w:szCs w:val="22"/>
        </w:rPr>
        <w:t xml:space="preserve">), </w:t>
      </w:r>
      <w:r w:rsidR="005A26F4">
        <w:rPr>
          <w:sz w:val="22"/>
          <w:szCs w:val="22"/>
        </w:rPr>
        <w:t>2019</w:t>
      </w:r>
    </w:p>
    <w:p w14:paraId="3A737CBF" w14:textId="5870B306" w:rsidR="00094FEA" w:rsidRPr="0010702E" w:rsidRDefault="0026166B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 xml:space="preserve">Fellow Chartered Certified </w:t>
      </w:r>
      <w:bookmarkStart w:id="6" w:name="_Hlk7430626"/>
      <w:r w:rsidRPr="0010702E">
        <w:rPr>
          <w:b/>
          <w:sz w:val="22"/>
          <w:szCs w:val="22"/>
        </w:rPr>
        <w:t>A</w:t>
      </w:r>
      <w:bookmarkEnd w:id="6"/>
      <w:r w:rsidRPr="0010702E">
        <w:rPr>
          <w:b/>
          <w:sz w:val="22"/>
          <w:szCs w:val="22"/>
        </w:rPr>
        <w:t>ccountant (FCCA)</w:t>
      </w:r>
      <w:r w:rsidR="00EB5735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Association of Chartered C</w:t>
      </w:r>
      <w:r w:rsidR="00EB5735" w:rsidRPr="0010702E">
        <w:rPr>
          <w:sz w:val="22"/>
          <w:szCs w:val="22"/>
        </w:rPr>
        <w:t>ertified Accountants (ACCA),</w:t>
      </w:r>
      <w:r w:rsidRPr="0010702E">
        <w:rPr>
          <w:sz w:val="22"/>
          <w:szCs w:val="22"/>
        </w:rPr>
        <w:t xml:space="preserve"> 2003</w:t>
      </w:r>
    </w:p>
    <w:p w14:paraId="7B8573C4" w14:textId="7E1F4035" w:rsidR="00664DD6" w:rsidRPr="0010702E" w:rsidRDefault="00664DD6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Certified Internal Auditor (CIA)</w:t>
      </w:r>
      <w:r w:rsidRPr="0010702E">
        <w:rPr>
          <w:sz w:val="22"/>
          <w:szCs w:val="22"/>
        </w:rPr>
        <w:t>, Institute of Inte</w:t>
      </w:r>
      <w:r w:rsidR="00602B5F" w:rsidRPr="0010702E">
        <w:rPr>
          <w:sz w:val="22"/>
          <w:szCs w:val="22"/>
        </w:rPr>
        <w:t xml:space="preserve">rnal Auditors (IIA), </w:t>
      </w:r>
      <w:r w:rsidRPr="0010702E">
        <w:rPr>
          <w:sz w:val="22"/>
          <w:szCs w:val="22"/>
        </w:rPr>
        <w:t>2001</w:t>
      </w:r>
    </w:p>
    <w:p w14:paraId="49B711E0" w14:textId="50770FED" w:rsidR="00664DD6" w:rsidRPr="0010702E" w:rsidRDefault="00664DD6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Certified Auditor</w:t>
      </w:r>
      <w:r w:rsidRPr="0010702E">
        <w:rPr>
          <w:sz w:val="22"/>
          <w:szCs w:val="22"/>
        </w:rPr>
        <w:t>, Accounting Methodological Council, Ministry o</w:t>
      </w:r>
      <w:r w:rsidR="00EB5735" w:rsidRPr="0010702E">
        <w:rPr>
          <w:sz w:val="22"/>
          <w:szCs w:val="22"/>
        </w:rPr>
        <w:t xml:space="preserve">f Finance of Latvia, </w:t>
      </w:r>
      <w:r w:rsidRPr="0010702E">
        <w:rPr>
          <w:sz w:val="22"/>
          <w:szCs w:val="22"/>
        </w:rPr>
        <w:t>1994</w:t>
      </w:r>
    </w:p>
    <w:p w14:paraId="0F3598F7" w14:textId="61FD2EA2" w:rsidR="00664DD6" w:rsidRPr="0010702E" w:rsidRDefault="00D613CB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Certificate</w:t>
      </w:r>
      <w:r w:rsidR="00664DD6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W</w:t>
      </w:r>
      <w:r w:rsidR="00B550A4" w:rsidRPr="0010702E">
        <w:rPr>
          <w:sz w:val="22"/>
          <w:szCs w:val="22"/>
        </w:rPr>
        <w:t>h</w:t>
      </w:r>
      <w:r w:rsidRPr="0010702E">
        <w:rPr>
          <w:sz w:val="22"/>
          <w:szCs w:val="22"/>
        </w:rPr>
        <w:t>arton School, University of Pennsylvania and Stanford Business School</w:t>
      </w:r>
      <w:r w:rsidR="00664DD6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1993</w:t>
      </w:r>
    </w:p>
    <w:p w14:paraId="163A065D" w14:textId="719D57C3" w:rsidR="00664DD6" w:rsidRPr="0010702E" w:rsidRDefault="00D613CB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Certificate</w:t>
      </w:r>
      <w:r w:rsidR="00664DD6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Harvard Business School</w:t>
      </w:r>
      <w:r w:rsidR="00664DD6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1992</w:t>
      </w:r>
    </w:p>
    <w:p w14:paraId="4B12CDF7" w14:textId="08F1006E" w:rsidR="00664DD6" w:rsidRPr="0010702E" w:rsidRDefault="00D613CB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PhD</w:t>
      </w:r>
      <w:r w:rsidR="008B06E5" w:rsidRPr="0010702E">
        <w:rPr>
          <w:b/>
          <w:sz w:val="22"/>
          <w:szCs w:val="22"/>
        </w:rPr>
        <w:t xml:space="preserve"> in </w:t>
      </w:r>
      <w:r w:rsidR="00621453" w:rsidRPr="0010702E">
        <w:rPr>
          <w:b/>
          <w:sz w:val="22"/>
          <w:szCs w:val="22"/>
        </w:rPr>
        <w:t>Economics</w:t>
      </w:r>
      <w:r w:rsidR="00664DD6" w:rsidRPr="0010702E">
        <w:rPr>
          <w:sz w:val="22"/>
          <w:szCs w:val="22"/>
        </w:rPr>
        <w:t xml:space="preserve">, </w:t>
      </w:r>
      <w:r w:rsidRPr="0010702E">
        <w:rPr>
          <w:sz w:val="22"/>
          <w:szCs w:val="22"/>
        </w:rPr>
        <w:t>University of Vilnius</w:t>
      </w:r>
      <w:r w:rsidR="00664DD6" w:rsidRPr="0010702E">
        <w:rPr>
          <w:sz w:val="22"/>
          <w:szCs w:val="22"/>
        </w:rPr>
        <w:t xml:space="preserve">, </w:t>
      </w:r>
      <w:r w:rsidR="00EB5735" w:rsidRPr="0010702E">
        <w:rPr>
          <w:sz w:val="22"/>
          <w:szCs w:val="22"/>
        </w:rPr>
        <w:t>1990</w:t>
      </w:r>
    </w:p>
    <w:p w14:paraId="2B744EB4" w14:textId="73E85CEF" w:rsidR="00664DD6" w:rsidRPr="0010702E" w:rsidRDefault="00581653" w:rsidP="00EB5735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10702E">
        <w:rPr>
          <w:b/>
          <w:sz w:val="22"/>
          <w:szCs w:val="22"/>
        </w:rPr>
        <w:t>Master’s degree</w:t>
      </w:r>
      <w:r w:rsidR="00EC2856" w:rsidRPr="0010702E">
        <w:rPr>
          <w:b/>
          <w:sz w:val="22"/>
          <w:szCs w:val="22"/>
        </w:rPr>
        <w:t xml:space="preserve"> in economics (accounting and analysis of operating activities), </w:t>
      </w:r>
      <w:r w:rsidR="00D613CB" w:rsidRPr="0010702E">
        <w:rPr>
          <w:sz w:val="22"/>
          <w:szCs w:val="22"/>
        </w:rPr>
        <w:t>University of Latvia</w:t>
      </w:r>
      <w:r w:rsidR="00664DD6" w:rsidRPr="0010702E">
        <w:rPr>
          <w:sz w:val="22"/>
          <w:szCs w:val="22"/>
        </w:rPr>
        <w:t xml:space="preserve">, </w:t>
      </w:r>
      <w:r w:rsidR="00D613CB" w:rsidRPr="0010702E">
        <w:rPr>
          <w:sz w:val="22"/>
          <w:szCs w:val="22"/>
        </w:rPr>
        <w:t>1985</w:t>
      </w:r>
    </w:p>
    <w:p w14:paraId="34423DB4" w14:textId="77777777" w:rsidR="00EB5735" w:rsidRPr="0010702E" w:rsidRDefault="00EB5735" w:rsidP="00EB5735">
      <w:pPr>
        <w:pStyle w:val="ListParagraph"/>
        <w:jc w:val="both"/>
        <w:rPr>
          <w:sz w:val="22"/>
          <w:szCs w:val="22"/>
        </w:rPr>
      </w:pPr>
    </w:p>
    <w:p w14:paraId="602BA7C0" w14:textId="6A339A7D" w:rsidR="00865E70" w:rsidRPr="005A26F4" w:rsidRDefault="00EB5735" w:rsidP="005A26F4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865E70">
        <w:rPr>
          <w:b/>
          <w:sz w:val="24"/>
          <w:szCs w:val="24"/>
        </w:rPr>
        <w:t>LANGUAGES</w:t>
      </w:r>
    </w:p>
    <w:p w14:paraId="51DCB1EC" w14:textId="135196AD" w:rsidR="00865E70" w:rsidRPr="0010702E" w:rsidRDefault="00865E70" w:rsidP="00865E70">
      <w:pPr>
        <w:pStyle w:val="ECVLeftDetails"/>
        <w:spacing w:before="0"/>
        <w:jc w:val="lef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Fluent: Latvian,</w:t>
      </w:r>
      <w:r w:rsidRPr="0010702E">
        <w:rPr>
          <w:rFonts w:ascii="Times New Roman" w:hAnsi="Times New Roman" w:cs="Times New Roman"/>
          <w:color w:val="auto"/>
          <w:sz w:val="22"/>
          <w:szCs w:val="22"/>
        </w:rPr>
        <w:t xml:space="preserve"> English</w:t>
      </w:r>
      <w:r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10702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10702E">
        <w:rPr>
          <w:rFonts w:ascii="Times New Roman" w:hAnsi="Times New Roman" w:cs="Times New Roman"/>
          <w:color w:val="auto"/>
          <w:sz w:val="22"/>
          <w:szCs w:val="22"/>
          <w:lang w:val="en-US"/>
        </w:rPr>
        <w:t>French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10702E">
        <w:rPr>
          <w:rFonts w:ascii="Times New Roman" w:hAnsi="Times New Roman" w:cs="Times New Roman"/>
          <w:color w:val="auto"/>
          <w:sz w:val="22"/>
          <w:szCs w:val="22"/>
          <w:lang w:val="en-US"/>
        </w:rPr>
        <w:t>Lithuanian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Russian</w:t>
      </w:r>
      <w:proofErr w:type="gramEnd"/>
      <w:r w:rsidR="00CF679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AA29356" w14:textId="6E7DC837" w:rsidR="00865E70" w:rsidRPr="0010702E" w:rsidRDefault="00865E70" w:rsidP="00865E70">
      <w:pPr>
        <w:pStyle w:val="ECVLeftDetails"/>
        <w:jc w:val="lef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Proficient: German, </w:t>
      </w:r>
      <w:r w:rsidRPr="0010702E">
        <w:rPr>
          <w:rFonts w:ascii="Times New Roman" w:hAnsi="Times New Roman" w:cs="Times New Roman"/>
          <w:color w:val="auto"/>
          <w:sz w:val="22"/>
          <w:szCs w:val="22"/>
        </w:rPr>
        <w:t>Spanish</w:t>
      </w:r>
      <w:r w:rsidR="00CF679D">
        <w:rPr>
          <w:rFonts w:ascii="Times New Roman" w:hAnsi="Times New Roman" w:cs="Times New Roman"/>
          <w:color w:val="auto"/>
          <w:sz w:val="22"/>
          <w:szCs w:val="22"/>
        </w:rPr>
        <w:t>. Basic: Luxembourgish.</w:t>
      </w:r>
    </w:p>
    <w:p w14:paraId="4F00EAD5" w14:textId="713DD155" w:rsidR="00865E70" w:rsidRDefault="00865E70" w:rsidP="00865E70">
      <w:pPr>
        <w:jc w:val="both"/>
        <w:rPr>
          <w:b/>
          <w:sz w:val="28"/>
          <w:szCs w:val="28"/>
        </w:rPr>
      </w:pPr>
    </w:p>
    <w:p w14:paraId="516A8650" w14:textId="39A0EF3B" w:rsidR="00865E70" w:rsidRPr="005A26F4" w:rsidRDefault="00865E70" w:rsidP="005A26F4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865E70">
        <w:rPr>
          <w:b/>
          <w:sz w:val="24"/>
          <w:szCs w:val="24"/>
        </w:rPr>
        <w:t>PROFESSIONAL MEMBERSHIPS</w:t>
      </w:r>
    </w:p>
    <w:p w14:paraId="0198DCF5" w14:textId="5945195D" w:rsidR="00CE697D" w:rsidRDefault="00CE697D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bookmarkStart w:id="7" w:name="_Hlk7430928"/>
      <w:r>
        <w:rPr>
          <w:sz w:val="22"/>
          <w:szCs w:val="22"/>
        </w:rPr>
        <w:t>Information Systems Audit and Control Association (ISACA), 2021</w:t>
      </w:r>
    </w:p>
    <w:p w14:paraId="2B66464A" w14:textId="28F95E06" w:rsidR="000824CD" w:rsidRDefault="000824CD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B812B4">
        <w:rPr>
          <w:sz w:val="22"/>
          <w:szCs w:val="22"/>
        </w:rPr>
        <w:t>ssociation of Certified Fraud Examiners (A</w:t>
      </w:r>
      <w:r>
        <w:rPr>
          <w:sz w:val="22"/>
          <w:szCs w:val="22"/>
        </w:rPr>
        <w:t>CFE</w:t>
      </w:r>
      <w:r w:rsidR="00B812B4">
        <w:rPr>
          <w:sz w:val="22"/>
          <w:szCs w:val="22"/>
        </w:rPr>
        <w:t>)</w:t>
      </w:r>
      <w:r>
        <w:rPr>
          <w:sz w:val="22"/>
          <w:szCs w:val="22"/>
        </w:rPr>
        <w:t>, 2019</w:t>
      </w:r>
    </w:p>
    <w:bookmarkEnd w:id="7"/>
    <w:p w14:paraId="6B1E1729" w14:textId="00612F75" w:rsidR="00387680" w:rsidRPr="0010702E" w:rsidRDefault="00387680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10702E">
        <w:rPr>
          <w:sz w:val="22"/>
          <w:szCs w:val="22"/>
        </w:rPr>
        <w:t>Latvian Association of Certified Auditors (LACA)</w:t>
      </w:r>
      <w:r w:rsidR="00EB5735" w:rsidRPr="0010702E">
        <w:rPr>
          <w:sz w:val="22"/>
          <w:szCs w:val="22"/>
        </w:rPr>
        <w:t>, 1994</w:t>
      </w:r>
    </w:p>
    <w:p w14:paraId="7C6B6425" w14:textId="5E8CE28B" w:rsidR="00387680" w:rsidRPr="0010702E" w:rsidRDefault="00387680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10702E">
        <w:rPr>
          <w:sz w:val="22"/>
          <w:szCs w:val="22"/>
        </w:rPr>
        <w:t>European Accounting Association (EAA)</w:t>
      </w:r>
      <w:r w:rsidR="00EB5735" w:rsidRPr="0010702E">
        <w:rPr>
          <w:sz w:val="22"/>
          <w:szCs w:val="22"/>
        </w:rPr>
        <w:t>,</w:t>
      </w:r>
      <w:r w:rsidR="0010702E" w:rsidRPr="0010702E">
        <w:rPr>
          <w:sz w:val="22"/>
          <w:szCs w:val="22"/>
        </w:rPr>
        <w:t xml:space="preserve"> 2003</w:t>
      </w:r>
    </w:p>
    <w:p w14:paraId="3EEDE125" w14:textId="4A16803F" w:rsidR="00387680" w:rsidRPr="0010702E" w:rsidRDefault="00387680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10702E">
        <w:rPr>
          <w:sz w:val="22"/>
          <w:szCs w:val="22"/>
        </w:rPr>
        <w:t>Association of Chartered Certified Accountants (ACCA)</w:t>
      </w:r>
      <w:r w:rsidR="00EB5735" w:rsidRPr="0010702E">
        <w:rPr>
          <w:sz w:val="22"/>
          <w:szCs w:val="22"/>
        </w:rPr>
        <w:t>, 2003</w:t>
      </w:r>
    </w:p>
    <w:p w14:paraId="46E30C1A" w14:textId="1BB05274" w:rsidR="00094FEA" w:rsidRPr="0010702E" w:rsidRDefault="00387680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10702E">
        <w:rPr>
          <w:sz w:val="22"/>
          <w:szCs w:val="22"/>
        </w:rPr>
        <w:t>Chartered Financial Analyst Institute (CFA Institute)</w:t>
      </w:r>
      <w:r w:rsidR="00EB5735" w:rsidRPr="0010702E">
        <w:rPr>
          <w:sz w:val="22"/>
          <w:szCs w:val="22"/>
        </w:rPr>
        <w:t>, 1997</w:t>
      </w:r>
    </w:p>
    <w:p w14:paraId="1393CDD3" w14:textId="560C5BEF" w:rsidR="00841C73" w:rsidRDefault="00841C73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10702E">
        <w:rPr>
          <w:sz w:val="22"/>
          <w:szCs w:val="22"/>
        </w:rPr>
        <w:t>Association of Certified Fraud Examiners (ACFE)</w:t>
      </w:r>
      <w:r w:rsidR="00EB5735" w:rsidRPr="0010702E">
        <w:rPr>
          <w:sz w:val="22"/>
          <w:szCs w:val="22"/>
        </w:rPr>
        <w:t>, 2017</w:t>
      </w:r>
    </w:p>
    <w:p w14:paraId="332FC92D" w14:textId="1859CA2B" w:rsidR="00AE6150" w:rsidRPr="0010702E" w:rsidRDefault="00FA744B" w:rsidP="00EB573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Institute of Internal Auditors (IIA), 2017</w:t>
      </w:r>
    </w:p>
    <w:p w14:paraId="0F541C1D" w14:textId="77777777" w:rsidR="00C94FC2" w:rsidRPr="00C94FC2" w:rsidRDefault="00C94FC2" w:rsidP="001D5FA8">
      <w:pPr>
        <w:jc w:val="center"/>
        <w:rPr>
          <w:rFonts w:asciiTheme="majorHAnsi" w:hAnsiTheme="majorHAnsi"/>
          <w:sz w:val="10"/>
          <w:szCs w:val="10"/>
        </w:rPr>
      </w:pPr>
    </w:p>
    <w:p w14:paraId="6F33A594" w14:textId="4CF8EDF1" w:rsidR="00355329" w:rsidRPr="0088049F" w:rsidRDefault="00355329" w:rsidP="00355329">
      <w:pPr>
        <w:pBdr>
          <w:bottom w:val="single" w:sz="4" w:space="1" w:color="auto"/>
        </w:pBdr>
        <w:tabs>
          <w:tab w:val="right" w:pos="10170"/>
        </w:tabs>
        <w:spacing w:after="120"/>
        <w:rPr>
          <w:b/>
          <w:sz w:val="24"/>
          <w:szCs w:val="24"/>
        </w:rPr>
      </w:pPr>
      <w:r w:rsidRPr="0088049F">
        <w:rPr>
          <w:b/>
          <w:sz w:val="24"/>
          <w:szCs w:val="24"/>
        </w:rPr>
        <w:t>WORK OF COUNCILS, COMMITTEES AND WORKING GROUPS</w:t>
      </w:r>
      <w:r>
        <w:rPr>
          <w:b/>
          <w:sz w:val="24"/>
          <w:szCs w:val="24"/>
        </w:rPr>
        <w:t xml:space="preserve"> </w:t>
      </w:r>
    </w:p>
    <w:p w14:paraId="76703BE4" w14:textId="527BAB5A" w:rsidR="005A26F4" w:rsidRDefault="005A26F4" w:rsidP="000824CD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Member, Expert Panel of Fiscal Disciplinary Council of Latvia</w:t>
      </w:r>
    </w:p>
    <w:p w14:paraId="58E1D5EE" w14:textId="4CF537F3" w:rsidR="000824CD" w:rsidRPr="000824CD" w:rsidRDefault="000824CD" w:rsidP="000824CD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Member Board of Director ACFE Luxembourg Chapter</w:t>
      </w:r>
    </w:p>
    <w:p w14:paraId="2B641A66" w14:textId="7FD992CE" w:rsidR="00355329" w:rsidRPr="009604AD" w:rsidRDefault="00355329" w:rsidP="0035532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04AD">
        <w:rPr>
          <w:sz w:val="22"/>
          <w:szCs w:val="22"/>
        </w:rPr>
        <w:t>Former Deputy Chairman of Accounting Council</w:t>
      </w:r>
      <w:r>
        <w:rPr>
          <w:sz w:val="22"/>
          <w:szCs w:val="22"/>
        </w:rPr>
        <w:t xml:space="preserve"> (Latvia)</w:t>
      </w:r>
    </w:p>
    <w:p w14:paraId="21194DDC" w14:textId="77777777" w:rsidR="00355329" w:rsidRPr="009604AD" w:rsidRDefault="00355329" w:rsidP="0035532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04AD">
        <w:rPr>
          <w:sz w:val="22"/>
          <w:szCs w:val="22"/>
        </w:rPr>
        <w:t>Former advisor of Minister of Economics of Latvia</w:t>
      </w:r>
    </w:p>
    <w:p w14:paraId="61415DEA" w14:textId="77777777" w:rsidR="00355329" w:rsidRPr="009604AD" w:rsidRDefault="00355329" w:rsidP="0035532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04AD">
        <w:rPr>
          <w:sz w:val="22"/>
          <w:szCs w:val="22"/>
        </w:rPr>
        <w:t>Former Deputy Chairman of Latvian Association of Certified Auditors</w:t>
      </w:r>
    </w:p>
    <w:p w14:paraId="549083C1" w14:textId="6E31EB9E" w:rsidR="00DE38B9" w:rsidRPr="00F10FF7" w:rsidRDefault="00355329" w:rsidP="00F10FF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04AD">
        <w:rPr>
          <w:sz w:val="22"/>
          <w:szCs w:val="22"/>
        </w:rPr>
        <w:t>Former member of Working Group: Formulated legislative proposals for laws concerning holding companies</w:t>
      </w:r>
      <w:r w:rsidR="002E2244">
        <w:rPr>
          <w:sz w:val="22"/>
          <w:szCs w:val="22"/>
        </w:rPr>
        <w:t xml:space="preserve"> (</w:t>
      </w:r>
      <w:r w:rsidR="00B812B4">
        <w:rPr>
          <w:sz w:val="22"/>
          <w:szCs w:val="22"/>
        </w:rPr>
        <w:t>Latvia</w:t>
      </w:r>
      <w:r w:rsidR="002E2244">
        <w:rPr>
          <w:sz w:val="22"/>
          <w:szCs w:val="22"/>
        </w:rPr>
        <w:t>)</w:t>
      </w:r>
    </w:p>
    <w:sectPr w:rsidR="00DE38B9" w:rsidRPr="00F10FF7" w:rsidSect="00CD29A2">
      <w:footerReference w:type="default" r:id="rId8"/>
      <w:footerReference w:type="first" r:id="rId9"/>
      <w:pgSz w:w="11904" w:h="16834" w:code="9"/>
      <w:pgMar w:top="562" w:right="864" w:bottom="720" w:left="864" w:header="576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B769D" w14:textId="77777777" w:rsidR="004A1281" w:rsidRDefault="004A1281">
      <w:r>
        <w:separator/>
      </w:r>
    </w:p>
  </w:endnote>
  <w:endnote w:type="continuationSeparator" w:id="0">
    <w:p w14:paraId="39FC89BA" w14:textId="77777777" w:rsidR="004A1281" w:rsidRDefault="004A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203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E2073" w14:textId="7A6096DC" w:rsidR="002E2244" w:rsidRDefault="002E22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5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9F2A2B" w14:textId="77777777" w:rsidR="00451F75" w:rsidRDefault="00451F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4129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A2C62" w14:textId="28FA9288" w:rsidR="002E2244" w:rsidRDefault="002E22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5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AB2845" w14:textId="77777777" w:rsidR="00451F75" w:rsidRDefault="0045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790D7" w14:textId="77777777" w:rsidR="004A1281" w:rsidRDefault="004A1281">
      <w:r>
        <w:separator/>
      </w:r>
    </w:p>
  </w:footnote>
  <w:footnote w:type="continuationSeparator" w:id="0">
    <w:p w14:paraId="24D0FA6C" w14:textId="77777777" w:rsidR="004A1281" w:rsidRDefault="004A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12639"/>
    <w:multiLevelType w:val="hybridMultilevel"/>
    <w:tmpl w:val="47424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E1951"/>
    <w:multiLevelType w:val="hybridMultilevel"/>
    <w:tmpl w:val="F9607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A66DA"/>
    <w:multiLevelType w:val="hybridMultilevel"/>
    <w:tmpl w:val="D9C86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436FF"/>
    <w:multiLevelType w:val="hybridMultilevel"/>
    <w:tmpl w:val="5B42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00208"/>
    <w:multiLevelType w:val="hybridMultilevel"/>
    <w:tmpl w:val="1DDA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836B1"/>
    <w:multiLevelType w:val="hybridMultilevel"/>
    <w:tmpl w:val="A380D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F2DEC"/>
    <w:multiLevelType w:val="hybridMultilevel"/>
    <w:tmpl w:val="028E5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33"/>
    <w:rsid w:val="00017027"/>
    <w:rsid w:val="000366F7"/>
    <w:rsid w:val="00037FF5"/>
    <w:rsid w:val="0005200E"/>
    <w:rsid w:val="00056FA8"/>
    <w:rsid w:val="000642B6"/>
    <w:rsid w:val="00073EB9"/>
    <w:rsid w:val="000824CD"/>
    <w:rsid w:val="00094FEA"/>
    <w:rsid w:val="000C5AFA"/>
    <w:rsid w:val="000E0218"/>
    <w:rsid w:val="000E76B0"/>
    <w:rsid w:val="000F0BE6"/>
    <w:rsid w:val="000F1770"/>
    <w:rsid w:val="000F3BA5"/>
    <w:rsid w:val="00105AB8"/>
    <w:rsid w:val="001063DD"/>
    <w:rsid w:val="0010702E"/>
    <w:rsid w:val="001119D3"/>
    <w:rsid w:val="00124E94"/>
    <w:rsid w:val="00130CB8"/>
    <w:rsid w:val="00141459"/>
    <w:rsid w:val="00144A0C"/>
    <w:rsid w:val="00154C67"/>
    <w:rsid w:val="00180022"/>
    <w:rsid w:val="001858E7"/>
    <w:rsid w:val="001958D7"/>
    <w:rsid w:val="001A7C59"/>
    <w:rsid w:val="001D053D"/>
    <w:rsid w:val="001D3849"/>
    <w:rsid w:val="001D5FA8"/>
    <w:rsid w:val="001D6AD6"/>
    <w:rsid w:val="001E2296"/>
    <w:rsid w:val="00217915"/>
    <w:rsid w:val="0023362E"/>
    <w:rsid w:val="00255F15"/>
    <w:rsid w:val="0026166B"/>
    <w:rsid w:val="00272EDB"/>
    <w:rsid w:val="002735F5"/>
    <w:rsid w:val="00290CAE"/>
    <w:rsid w:val="00290EFF"/>
    <w:rsid w:val="00293C79"/>
    <w:rsid w:val="00295CB5"/>
    <w:rsid w:val="002A10BE"/>
    <w:rsid w:val="002A458A"/>
    <w:rsid w:val="002B1BE2"/>
    <w:rsid w:val="002C403F"/>
    <w:rsid w:val="002D5F5C"/>
    <w:rsid w:val="002E0259"/>
    <w:rsid w:val="002E0911"/>
    <w:rsid w:val="002E2244"/>
    <w:rsid w:val="002F4362"/>
    <w:rsid w:val="00301195"/>
    <w:rsid w:val="00306697"/>
    <w:rsid w:val="00317EEE"/>
    <w:rsid w:val="00336E04"/>
    <w:rsid w:val="00346136"/>
    <w:rsid w:val="00355329"/>
    <w:rsid w:val="0036351E"/>
    <w:rsid w:val="00375E9E"/>
    <w:rsid w:val="00377DCB"/>
    <w:rsid w:val="00380376"/>
    <w:rsid w:val="0038355D"/>
    <w:rsid w:val="00384EC5"/>
    <w:rsid w:val="003874EC"/>
    <w:rsid w:val="00387680"/>
    <w:rsid w:val="0039299B"/>
    <w:rsid w:val="003A1B53"/>
    <w:rsid w:val="003C49B1"/>
    <w:rsid w:val="003C6D3C"/>
    <w:rsid w:val="003D0E0F"/>
    <w:rsid w:val="003D594D"/>
    <w:rsid w:val="003D7516"/>
    <w:rsid w:val="003E152C"/>
    <w:rsid w:val="003E1817"/>
    <w:rsid w:val="003E395B"/>
    <w:rsid w:val="003E5D08"/>
    <w:rsid w:val="00400F60"/>
    <w:rsid w:val="0041007F"/>
    <w:rsid w:val="00410F45"/>
    <w:rsid w:val="00412E57"/>
    <w:rsid w:val="0042255C"/>
    <w:rsid w:val="00444E26"/>
    <w:rsid w:val="00447446"/>
    <w:rsid w:val="00451F75"/>
    <w:rsid w:val="0045543C"/>
    <w:rsid w:val="00460121"/>
    <w:rsid w:val="004713DA"/>
    <w:rsid w:val="004879FE"/>
    <w:rsid w:val="004972AD"/>
    <w:rsid w:val="004A1281"/>
    <w:rsid w:val="004A2EF7"/>
    <w:rsid w:val="004B73D9"/>
    <w:rsid w:val="004C2551"/>
    <w:rsid w:val="004D37FB"/>
    <w:rsid w:val="004F5E86"/>
    <w:rsid w:val="00512593"/>
    <w:rsid w:val="00521466"/>
    <w:rsid w:val="00522F18"/>
    <w:rsid w:val="00531600"/>
    <w:rsid w:val="00560E5C"/>
    <w:rsid w:val="00565D78"/>
    <w:rsid w:val="00581653"/>
    <w:rsid w:val="00593D1A"/>
    <w:rsid w:val="0059578F"/>
    <w:rsid w:val="005A08AC"/>
    <w:rsid w:val="005A26C2"/>
    <w:rsid w:val="005A26F4"/>
    <w:rsid w:val="005A2823"/>
    <w:rsid w:val="005A43C0"/>
    <w:rsid w:val="005B092B"/>
    <w:rsid w:val="005B4243"/>
    <w:rsid w:val="005D1B86"/>
    <w:rsid w:val="005D3BDB"/>
    <w:rsid w:val="005F659C"/>
    <w:rsid w:val="00602B5F"/>
    <w:rsid w:val="00604E28"/>
    <w:rsid w:val="00621453"/>
    <w:rsid w:val="00643FD6"/>
    <w:rsid w:val="0065357D"/>
    <w:rsid w:val="00657C61"/>
    <w:rsid w:val="00657F8C"/>
    <w:rsid w:val="00660EEC"/>
    <w:rsid w:val="0066252A"/>
    <w:rsid w:val="00664DD6"/>
    <w:rsid w:val="006668C5"/>
    <w:rsid w:val="00670744"/>
    <w:rsid w:val="00672996"/>
    <w:rsid w:val="00674FF9"/>
    <w:rsid w:val="006A6694"/>
    <w:rsid w:val="006B44C4"/>
    <w:rsid w:val="006B7F73"/>
    <w:rsid w:val="006C6958"/>
    <w:rsid w:val="006D7064"/>
    <w:rsid w:val="006E2AD3"/>
    <w:rsid w:val="006F33C6"/>
    <w:rsid w:val="006F5938"/>
    <w:rsid w:val="00707088"/>
    <w:rsid w:val="00710B1C"/>
    <w:rsid w:val="0071200B"/>
    <w:rsid w:val="007264E8"/>
    <w:rsid w:val="00731FCE"/>
    <w:rsid w:val="0073444E"/>
    <w:rsid w:val="00741D60"/>
    <w:rsid w:val="00761DCC"/>
    <w:rsid w:val="00776390"/>
    <w:rsid w:val="007A5A10"/>
    <w:rsid w:val="007A6836"/>
    <w:rsid w:val="007B29AD"/>
    <w:rsid w:val="007E65C9"/>
    <w:rsid w:val="007F5F6B"/>
    <w:rsid w:val="0080505E"/>
    <w:rsid w:val="00812B60"/>
    <w:rsid w:val="00815471"/>
    <w:rsid w:val="00815A88"/>
    <w:rsid w:val="00816BD3"/>
    <w:rsid w:val="008170EB"/>
    <w:rsid w:val="00821B08"/>
    <w:rsid w:val="00826FC1"/>
    <w:rsid w:val="00841C73"/>
    <w:rsid w:val="00841FFA"/>
    <w:rsid w:val="008507D7"/>
    <w:rsid w:val="008638FD"/>
    <w:rsid w:val="00865E70"/>
    <w:rsid w:val="0086695A"/>
    <w:rsid w:val="00870A42"/>
    <w:rsid w:val="008728B3"/>
    <w:rsid w:val="00890119"/>
    <w:rsid w:val="008A18C0"/>
    <w:rsid w:val="008B06E5"/>
    <w:rsid w:val="008D0BD8"/>
    <w:rsid w:val="008E182D"/>
    <w:rsid w:val="008F3CCB"/>
    <w:rsid w:val="008F7132"/>
    <w:rsid w:val="00900E32"/>
    <w:rsid w:val="00904F5B"/>
    <w:rsid w:val="00910A12"/>
    <w:rsid w:val="00914F1F"/>
    <w:rsid w:val="00920512"/>
    <w:rsid w:val="00920CD4"/>
    <w:rsid w:val="009258F3"/>
    <w:rsid w:val="00933E78"/>
    <w:rsid w:val="00936952"/>
    <w:rsid w:val="00944C0B"/>
    <w:rsid w:val="0096185D"/>
    <w:rsid w:val="00963A10"/>
    <w:rsid w:val="0096679E"/>
    <w:rsid w:val="009873A2"/>
    <w:rsid w:val="00992BDB"/>
    <w:rsid w:val="00996820"/>
    <w:rsid w:val="009969E8"/>
    <w:rsid w:val="00996CCF"/>
    <w:rsid w:val="009C46C5"/>
    <w:rsid w:val="009D3DAF"/>
    <w:rsid w:val="009D5C54"/>
    <w:rsid w:val="009E2835"/>
    <w:rsid w:val="009E6449"/>
    <w:rsid w:val="009E6A45"/>
    <w:rsid w:val="009E7AA9"/>
    <w:rsid w:val="00A14DBB"/>
    <w:rsid w:val="00A16E90"/>
    <w:rsid w:val="00A239F6"/>
    <w:rsid w:val="00A360B0"/>
    <w:rsid w:val="00A431B9"/>
    <w:rsid w:val="00A56A11"/>
    <w:rsid w:val="00A611AA"/>
    <w:rsid w:val="00A77597"/>
    <w:rsid w:val="00AA1260"/>
    <w:rsid w:val="00AA7DC9"/>
    <w:rsid w:val="00AD1844"/>
    <w:rsid w:val="00AD231E"/>
    <w:rsid w:val="00AE6150"/>
    <w:rsid w:val="00AF5CFE"/>
    <w:rsid w:val="00AF7557"/>
    <w:rsid w:val="00B14E19"/>
    <w:rsid w:val="00B17A56"/>
    <w:rsid w:val="00B24F2D"/>
    <w:rsid w:val="00B3046B"/>
    <w:rsid w:val="00B33A10"/>
    <w:rsid w:val="00B546F5"/>
    <w:rsid w:val="00B550A4"/>
    <w:rsid w:val="00B5545A"/>
    <w:rsid w:val="00B61366"/>
    <w:rsid w:val="00B625B0"/>
    <w:rsid w:val="00B812B4"/>
    <w:rsid w:val="00B93DA4"/>
    <w:rsid w:val="00BA20E2"/>
    <w:rsid w:val="00BF27CD"/>
    <w:rsid w:val="00BF4FFC"/>
    <w:rsid w:val="00C05826"/>
    <w:rsid w:val="00C11E66"/>
    <w:rsid w:val="00C14794"/>
    <w:rsid w:val="00C16444"/>
    <w:rsid w:val="00C2581A"/>
    <w:rsid w:val="00C33E94"/>
    <w:rsid w:val="00C7130F"/>
    <w:rsid w:val="00C77915"/>
    <w:rsid w:val="00C8640E"/>
    <w:rsid w:val="00C94FC2"/>
    <w:rsid w:val="00CA1B82"/>
    <w:rsid w:val="00CA56AC"/>
    <w:rsid w:val="00CD29A2"/>
    <w:rsid w:val="00CD55C0"/>
    <w:rsid w:val="00CD7508"/>
    <w:rsid w:val="00CE697D"/>
    <w:rsid w:val="00CE6DED"/>
    <w:rsid w:val="00CF0722"/>
    <w:rsid w:val="00CF07B6"/>
    <w:rsid w:val="00CF141F"/>
    <w:rsid w:val="00CF1B03"/>
    <w:rsid w:val="00CF679D"/>
    <w:rsid w:val="00D11D5C"/>
    <w:rsid w:val="00D31A02"/>
    <w:rsid w:val="00D31A32"/>
    <w:rsid w:val="00D4049F"/>
    <w:rsid w:val="00D431CF"/>
    <w:rsid w:val="00D45ED7"/>
    <w:rsid w:val="00D613CB"/>
    <w:rsid w:val="00D65747"/>
    <w:rsid w:val="00D65B4E"/>
    <w:rsid w:val="00D66DD6"/>
    <w:rsid w:val="00D764A1"/>
    <w:rsid w:val="00D857C0"/>
    <w:rsid w:val="00DA0D59"/>
    <w:rsid w:val="00DA3133"/>
    <w:rsid w:val="00DA65B5"/>
    <w:rsid w:val="00DE0BE9"/>
    <w:rsid w:val="00DE38B9"/>
    <w:rsid w:val="00DF0FDD"/>
    <w:rsid w:val="00DF11A7"/>
    <w:rsid w:val="00DF1356"/>
    <w:rsid w:val="00DF4453"/>
    <w:rsid w:val="00E00FF2"/>
    <w:rsid w:val="00E40360"/>
    <w:rsid w:val="00E52A57"/>
    <w:rsid w:val="00E54556"/>
    <w:rsid w:val="00E7201C"/>
    <w:rsid w:val="00E749CB"/>
    <w:rsid w:val="00E80185"/>
    <w:rsid w:val="00E82A30"/>
    <w:rsid w:val="00EB0AC9"/>
    <w:rsid w:val="00EB3EBE"/>
    <w:rsid w:val="00EB5735"/>
    <w:rsid w:val="00EC2856"/>
    <w:rsid w:val="00EC6230"/>
    <w:rsid w:val="00ED07A4"/>
    <w:rsid w:val="00ED0FB8"/>
    <w:rsid w:val="00EE0947"/>
    <w:rsid w:val="00EE7685"/>
    <w:rsid w:val="00F0113B"/>
    <w:rsid w:val="00F10FF7"/>
    <w:rsid w:val="00F121B2"/>
    <w:rsid w:val="00F124E4"/>
    <w:rsid w:val="00F13FB9"/>
    <w:rsid w:val="00F14582"/>
    <w:rsid w:val="00F15DF9"/>
    <w:rsid w:val="00F2079E"/>
    <w:rsid w:val="00F30EDA"/>
    <w:rsid w:val="00F64C52"/>
    <w:rsid w:val="00F64D92"/>
    <w:rsid w:val="00F7109E"/>
    <w:rsid w:val="00F72F23"/>
    <w:rsid w:val="00F75019"/>
    <w:rsid w:val="00F7738B"/>
    <w:rsid w:val="00FA744B"/>
    <w:rsid w:val="00FA7B20"/>
    <w:rsid w:val="00FB1981"/>
    <w:rsid w:val="00FB5B19"/>
    <w:rsid w:val="00FB5DD7"/>
    <w:rsid w:val="00FB652E"/>
    <w:rsid w:val="00FC66BA"/>
    <w:rsid w:val="00FD5028"/>
    <w:rsid w:val="00FE541C"/>
    <w:rsid w:val="00FF01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27D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33"/>
    <w:rPr>
      <w:rFonts w:ascii="Times New Roman" w:eastAsia="Times New Roman" w:hAnsi="Times New Roman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31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13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1C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C4C"/>
    <w:rPr>
      <w:rFonts w:ascii="Times New Roman" w:eastAsia="Times New Roman" w:hAnsi="Times New Roman"/>
      <w:color w:val="000000"/>
    </w:rPr>
  </w:style>
  <w:style w:type="paragraph" w:styleId="ListParagraph">
    <w:name w:val="List Paragraph"/>
    <w:basedOn w:val="Normal"/>
    <w:uiPriority w:val="34"/>
    <w:qFormat/>
    <w:rsid w:val="00C33E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3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3A10"/>
  </w:style>
  <w:style w:type="character" w:customStyle="1" w:styleId="CommentTextChar">
    <w:name w:val="Comment Text Char"/>
    <w:basedOn w:val="DefaultParagraphFont"/>
    <w:link w:val="CommentText"/>
    <w:uiPriority w:val="99"/>
    <w:rsid w:val="00963A10"/>
    <w:rPr>
      <w:rFonts w:ascii="Times New Roman" w:eastAsia="Times New Roman" w:hAnsi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A10"/>
    <w:rPr>
      <w:rFonts w:ascii="Times New Roman" w:eastAsia="Times New Roman" w:hAnsi="Times New Roman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A10"/>
    <w:rPr>
      <w:rFonts w:ascii="Segoe UI" w:eastAsia="Times New Roman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963A10"/>
    <w:rPr>
      <w:rFonts w:ascii="Times New Roman" w:eastAsia="Times New Roman" w:hAnsi="Times New Roman"/>
      <w:color w:val="000000"/>
    </w:rPr>
  </w:style>
  <w:style w:type="paragraph" w:customStyle="1" w:styleId="ECVLeftHeading">
    <w:name w:val="_ECV_LeftHeading"/>
    <w:basedOn w:val="Normal"/>
    <w:rsid w:val="00301195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eastAsia="zh-CN" w:bidi="hi-IN"/>
    </w:rPr>
  </w:style>
  <w:style w:type="paragraph" w:customStyle="1" w:styleId="ECVRightColumn">
    <w:name w:val="_ECV_RightColumn"/>
    <w:basedOn w:val="Normal"/>
    <w:rsid w:val="00301195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szCs w:val="24"/>
      <w:lang w:eastAsia="zh-CN" w:bidi="hi-IN"/>
    </w:rPr>
  </w:style>
  <w:style w:type="paragraph" w:customStyle="1" w:styleId="ECVSectionDetails">
    <w:name w:val="_ECV_SectionDetails"/>
    <w:basedOn w:val="Normal"/>
    <w:rsid w:val="00301195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LeftDetails">
    <w:name w:val="_ECV_LeftDetails"/>
    <w:basedOn w:val="ECVLeftHeading"/>
    <w:rsid w:val="0030119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30119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30119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301195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"/>
    <w:rsid w:val="00301195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</w:rPr>
  </w:style>
  <w:style w:type="paragraph" w:customStyle="1" w:styleId="ECVLanguageName">
    <w:name w:val="_ECV_LanguageName"/>
    <w:basedOn w:val="Normal"/>
    <w:rsid w:val="00301195"/>
    <w:pPr>
      <w:widowControl w:val="0"/>
      <w:suppressLineNumbers/>
      <w:suppressAutoHyphens/>
      <w:spacing w:line="100" w:lineRule="atLeast"/>
      <w:ind w:right="283"/>
      <w:jc w:val="righ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table" w:styleId="TableGrid">
    <w:name w:val="Table Grid"/>
    <w:basedOn w:val="TableNormal"/>
    <w:uiPriority w:val="59"/>
    <w:rsid w:val="00AD1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99"/>
    <w:rsid w:val="00C0582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DE9A-59DA-4E58-92AC-6E408763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5023</Characters>
  <Application>Microsoft Office Word</Application>
  <DocSecurity>0</DocSecurity>
  <Lines>106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Igors Ludborzs's Standard Resume</vt:lpstr>
    </vt:vector>
  </TitlesOfParts>
  <Manager/>
  <Company/>
  <LinksUpToDate>false</LinksUpToDate>
  <CharactersWithSpaces>5706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Igors Ludborzs's Standard Resume</dc:title>
  <dc:creator/>
  <cp:lastModifiedBy/>
  <cp:revision>1</cp:revision>
  <dcterms:created xsi:type="dcterms:W3CDTF">2021-10-04T15:51:00Z</dcterms:created>
  <dcterms:modified xsi:type="dcterms:W3CDTF">2021-10-04T15:51:00Z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l_id">
    <vt:lpwstr>79911bbdd175385b64deeee1e3ab44e3</vt:lpwstr>
  </property>
</Properties>
</file>