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7F6" w:rsidRPr="00E627F6" w:rsidRDefault="00E627F6" w:rsidP="00E627F6">
      <w:pPr>
        <w:pStyle w:val="Heading3"/>
        <w:numPr>
          <w:ilvl w:val="2"/>
          <w:numId w:val="0"/>
        </w:numPr>
        <w:ind w:left="720" w:hanging="720"/>
        <w:jc w:val="both"/>
        <w:rPr>
          <w:rFonts w:cs="Times New Roman"/>
          <w:lang w:val="pt-PT"/>
        </w:rPr>
      </w:pPr>
      <w:bookmarkStart w:id="0" w:name="_Toc296954660"/>
      <w:bookmarkStart w:id="1" w:name="_Toc297102883"/>
      <w:bookmarkStart w:id="2" w:name="_Toc297103135"/>
      <w:bookmarkStart w:id="3" w:name="_Toc297103740"/>
      <w:bookmarkStart w:id="4" w:name="_Toc307327612"/>
      <w:bookmarkStart w:id="5" w:name="_Toc307397354"/>
      <w:bookmarkStart w:id="6" w:name="_Toc307482676"/>
      <w:bookmarkStart w:id="7" w:name="_Toc308708688"/>
      <w:bookmarkStart w:id="8" w:name="_Toc327971205"/>
      <w:bookmarkStart w:id="9" w:name="_GoBack"/>
      <w:bookmarkEnd w:id="9"/>
      <w:r w:rsidRPr="00E627F6">
        <w:rPr>
          <w:rFonts w:cs="Times New Roman"/>
          <w:lang w:val="pt-PT"/>
        </w:rPr>
        <w:t>Atos legislativos que estabelecem uma delegação</w:t>
      </w:r>
      <w:bookmarkEnd w:id="0"/>
      <w:bookmarkEnd w:id="1"/>
      <w:bookmarkEnd w:id="2"/>
      <w:bookmarkEnd w:id="3"/>
      <w:bookmarkEnd w:id="4"/>
      <w:bookmarkEnd w:id="5"/>
      <w:bookmarkEnd w:id="6"/>
      <w:bookmarkEnd w:id="7"/>
      <w:bookmarkEnd w:id="8"/>
    </w:p>
    <w:p w:rsidR="00E627F6" w:rsidRPr="008F001C" w:rsidRDefault="00E627F6" w:rsidP="00E627F6">
      <w:pPr>
        <w:rPr>
          <w:b/>
          <w:szCs w:val="26"/>
          <w:lang w:val="pt-PT"/>
        </w:rPr>
      </w:pPr>
    </w:p>
    <w:p w:rsidR="00E627F6" w:rsidRPr="008F001C" w:rsidRDefault="00E627F6" w:rsidP="00E627F6">
      <w:pPr>
        <w:rPr>
          <w:szCs w:val="26"/>
          <w:lang w:val="pt-PT"/>
        </w:rPr>
      </w:pPr>
      <w:r w:rsidRPr="008F001C">
        <w:rPr>
          <w:szCs w:val="26"/>
          <w:lang w:val="pt-PT"/>
        </w:rPr>
        <w:t>A delegação de poderes na Comissão é estabelecida por um ato legislativo, que explicita as condições a que a delegação fica subordinada.</w:t>
      </w:r>
      <w:r w:rsidRPr="008F001C">
        <w:rPr>
          <w:szCs w:val="26"/>
        </w:rPr>
        <w:fldChar w:fldCharType="begin"/>
      </w:r>
      <w:r w:rsidRPr="008F001C">
        <w:rPr>
          <w:lang w:val="pt-PT"/>
        </w:rPr>
        <w:instrText xml:space="preserve"> XE "atos:legislativos" </w:instrText>
      </w:r>
      <w:r w:rsidRPr="008F001C">
        <w:rPr>
          <w:szCs w:val="26"/>
        </w:rPr>
        <w:fldChar w:fldCharType="end"/>
      </w:r>
      <w:r w:rsidRPr="008F001C">
        <w:rPr>
          <w:bCs/>
        </w:rPr>
        <w:fldChar w:fldCharType="begin"/>
      </w:r>
      <w:r w:rsidRPr="008F001C">
        <w:rPr>
          <w:bCs/>
          <w:lang w:val="pt-PT"/>
        </w:rPr>
        <w:instrText xml:space="preserve"> XE "delegação </w:instrText>
      </w:r>
      <w:r w:rsidRPr="008F001C">
        <w:rPr>
          <w:bCs/>
        </w:rPr>
        <w:fldChar w:fldCharType="end"/>
      </w:r>
    </w:p>
    <w:p w:rsidR="00E627F6" w:rsidRPr="008F001C" w:rsidRDefault="00E627F6" w:rsidP="00E627F6">
      <w:pPr>
        <w:rPr>
          <w:szCs w:val="26"/>
          <w:lang w:val="pt-PT"/>
        </w:rPr>
      </w:pPr>
    </w:p>
    <w:p w:rsidR="00E627F6" w:rsidRPr="008F001C" w:rsidRDefault="00E627F6" w:rsidP="00E627F6">
      <w:pPr>
        <w:rPr>
          <w:szCs w:val="26"/>
          <w:lang w:val="pt-PT"/>
        </w:rPr>
      </w:pPr>
      <w:r w:rsidRPr="008F001C">
        <w:rPr>
          <w:szCs w:val="26"/>
          <w:lang w:val="pt-PT"/>
        </w:rPr>
        <w:t>Tendo considerado útil definir o quadro geral em que se inscrevem as delegações de poderes, o Parlamento Europeu propôs que as instituições adotassem uma fórmula</w:t>
      </w:r>
      <w:r w:rsidRPr="008F001C">
        <w:rPr>
          <w:szCs w:val="26"/>
          <w:lang w:val="pt-PT"/>
        </w:rPr>
        <w:noBreakHyphen/>
        <w:t>tipo para as delegações, que seria inserida pela Comissão no projeto de ato legislativo que nela delega poderes</w:t>
      </w:r>
      <w:r w:rsidRPr="008F001C">
        <w:rPr>
          <w:rStyle w:val="FootnoteReference"/>
          <w:b w:val="0"/>
          <w:szCs w:val="26"/>
        </w:rPr>
        <w:footnoteReference w:id="1"/>
      </w:r>
      <w:r w:rsidRPr="008F001C">
        <w:rPr>
          <w:szCs w:val="26"/>
          <w:lang w:val="pt-PT"/>
        </w:rPr>
        <w:t>.</w:t>
      </w:r>
      <w:r w:rsidRPr="008F001C">
        <w:rPr>
          <w:bCs/>
        </w:rPr>
        <w:fldChar w:fldCharType="begin"/>
      </w:r>
      <w:r w:rsidRPr="008F001C">
        <w:rPr>
          <w:bCs/>
          <w:lang w:val="pt-PT"/>
        </w:rPr>
        <w:instrText xml:space="preserve"> XE "delegação de poderes" </w:instrText>
      </w:r>
      <w:r w:rsidRPr="008F001C">
        <w:rPr>
          <w:bCs/>
        </w:rPr>
        <w:fldChar w:fldCharType="end"/>
      </w:r>
    </w:p>
    <w:p w:rsidR="00E627F6" w:rsidRPr="008F001C" w:rsidRDefault="00E627F6" w:rsidP="00E627F6">
      <w:pPr>
        <w:rPr>
          <w:szCs w:val="26"/>
          <w:lang w:val="pt-PT"/>
        </w:rPr>
      </w:pPr>
    </w:p>
    <w:p w:rsidR="00E627F6" w:rsidRPr="008F001C" w:rsidRDefault="00E627F6" w:rsidP="00E627F6">
      <w:pPr>
        <w:rPr>
          <w:szCs w:val="26"/>
          <w:lang w:val="pt-PT"/>
        </w:rPr>
      </w:pPr>
      <w:r w:rsidRPr="008F001C">
        <w:rPr>
          <w:szCs w:val="26"/>
          <w:lang w:val="pt-PT"/>
        </w:rPr>
        <w:t>O quadro seguinte apresenta as fórmulas utilizadas nos atos de base nos quais o legislador define os limites da delegação de poderes e fixa as condições a que a delegação está subordinada. Estas fórmulas não dizem respeito aos atos delegados em si.</w:t>
      </w:r>
      <w:r w:rsidRPr="008F001C">
        <w:rPr>
          <w:bCs/>
        </w:rPr>
        <w:fldChar w:fldCharType="begin"/>
      </w:r>
      <w:r w:rsidRPr="008F001C">
        <w:rPr>
          <w:bCs/>
          <w:lang w:val="pt-PT"/>
        </w:rPr>
        <w:instrText xml:space="preserve"> XE "atos:delegados" </w:instrText>
      </w:r>
      <w:r w:rsidRPr="008F001C">
        <w:rPr>
          <w:bCs/>
        </w:rPr>
        <w:fldChar w:fldCharType="end"/>
      </w:r>
    </w:p>
    <w:p w:rsidR="00E627F6" w:rsidRPr="008F001C" w:rsidRDefault="00E627F6" w:rsidP="00E627F6">
      <w:pPr>
        <w:rPr>
          <w:lang w:val="pt-PT"/>
        </w:rPr>
      </w:pPr>
    </w:p>
    <w:tbl>
      <w:tblPr>
        <w:tblStyle w:val="TableGrid"/>
        <w:tblW w:w="9288" w:type="dxa"/>
        <w:tblLook w:val="01E0" w:firstRow="1" w:lastRow="1" w:firstColumn="1" w:lastColumn="1" w:noHBand="0" w:noVBand="0"/>
      </w:tblPr>
      <w:tblGrid>
        <w:gridCol w:w="4644"/>
        <w:gridCol w:w="4644"/>
      </w:tblGrid>
      <w:tr w:rsidR="00E627F6" w:rsidRPr="008F001C" w:rsidTr="00E627F6">
        <w:tc>
          <w:tcPr>
            <w:tcW w:w="4644" w:type="dxa"/>
            <w:shd w:val="clear" w:color="auto" w:fill="99CC00"/>
          </w:tcPr>
          <w:p w:rsidR="00E627F6" w:rsidRPr="008F001C" w:rsidRDefault="00E627F6" w:rsidP="00E627F6">
            <w:pPr>
              <w:rPr>
                <w:b/>
                <w:color w:val="000000"/>
                <w:sz w:val="28"/>
                <w:szCs w:val="28"/>
              </w:rPr>
            </w:pPr>
            <w:r w:rsidRPr="008F001C">
              <w:rPr>
                <w:b/>
                <w:color w:val="000000"/>
                <w:sz w:val="28"/>
                <w:szCs w:val="28"/>
              </w:rPr>
              <w:t>EN</w:t>
            </w:r>
          </w:p>
        </w:tc>
        <w:tc>
          <w:tcPr>
            <w:tcW w:w="4644" w:type="dxa"/>
            <w:shd w:val="clear" w:color="auto" w:fill="99CC00"/>
          </w:tcPr>
          <w:p w:rsidR="00E627F6" w:rsidRPr="008F001C" w:rsidRDefault="00E627F6" w:rsidP="00E627F6">
            <w:pPr>
              <w:rPr>
                <w:b/>
                <w:color w:val="000000"/>
                <w:sz w:val="28"/>
                <w:szCs w:val="28"/>
                <w:lang w:val="pt-PT"/>
              </w:rPr>
            </w:pPr>
            <w:r w:rsidRPr="008F001C">
              <w:rPr>
                <w:b/>
                <w:color w:val="000000"/>
                <w:sz w:val="28"/>
                <w:szCs w:val="28"/>
                <w:lang w:val="pt-PT"/>
              </w:rPr>
              <w:t>PT</w:t>
            </w:r>
          </w:p>
        </w:tc>
      </w:tr>
      <w:tr w:rsidR="00E627F6" w:rsidRPr="008F001C" w:rsidTr="00E627F6">
        <w:tc>
          <w:tcPr>
            <w:tcW w:w="4644" w:type="dxa"/>
          </w:tcPr>
          <w:p w:rsidR="00E627F6" w:rsidRPr="008F001C" w:rsidRDefault="00E627F6" w:rsidP="00E627F6">
            <w:pPr>
              <w:rPr>
                <w:b/>
              </w:rPr>
            </w:pPr>
            <w:r w:rsidRPr="008F001C">
              <w:rPr>
                <w:b/>
                <w:smallCaps/>
                <w:sz w:val="28"/>
                <w:szCs w:val="28"/>
              </w:rPr>
              <w:t>Recital</w:t>
            </w:r>
          </w:p>
        </w:tc>
        <w:tc>
          <w:tcPr>
            <w:tcW w:w="4644" w:type="dxa"/>
          </w:tcPr>
          <w:p w:rsidR="00E627F6" w:rsidRPr="008F001C" w:rsidRDefault="00E627F6" w:rsidP="00E627F6">
            <w:pPr>
              <w:rPr>
                <w:lang w:val="pt-PT"/>
              </w:rPr>
            </w:pPr>
            <w:r w:rsidRPr="008F001C">
              <w:rPr>
                <w:b/>
                <w:smallCaps/>
                <w:sz w:val="28"/>
                <w:szCs w:val="28"/>
                <w:lang w:val="pt-PT"/>
              </w:rPr>
              <w:t>Considerando</w:t>
            </w:r>
          </w:p>
        </w:tc>
      </w:tr>
      <w:tr w:rsidR="00E627F6" w:rsidRPr="008F001C" w:rsidTr="00E627F6">
        <w:tc>
          <w:tcPr>
            <w:tcW w:w="4644" w:type="dxa"/>
          </w:tcPr>
          <w:p w:rsidR="00E627F6" w:rsidRPr="008F001C" w:rsidRDefault="00E627F6" w:rsidP="00E627F6">
            <w:r w:rsidRPr="008F001C">
              <w:t>In order to [</w:t>
            </w:r>
            <w:r w:rsidRPr="008F001C">
              <w:rPr>
                <w:i/>
              </w:rPr>
              <w:t>objective</w:t>
            </w:r>
            <w:r w:rsidRPr="008F001C">
              <w:t>], the power to adopt acts in accordance with Article 290 of the Treaty on the Functioning of the European Union should be delegated to the Commission in respect of [</w:t>
            </w:r>
            <w:r w:rsidRPr="008F001C">
              <w:rPr>
                <w:i/>
              </w:rPr>
              <w:t>content and scope</w:t>
            </w:r>
            <w:r w:rsidRPr="008F001C">
              <w:t>]. It is of particular importance that the Commission carry out appropriate consultations during its preparatory work, including at expert level. The Commission, when preparing and drawing up delegated acts, should ensure a simultaneous, timely and appropriate transmission of relevant documents to the European Parliament and to the Council.</w:t>
            </w:r>
          </w:p>
        </w:tc>
        <w:tc>
          <w:tcPr>
            <w:tcW w:w="4644" w:type="dxa"/>
          </w:tcPr>
          <w:p w:rsidR="00E627F6" w:rsidRPr="008F001C" w:rsidRDefault="00E627F6" w:rsidP="00E627F6">
            <w:pPr>
              <w:rPr>
                <w:lang w:val="pt-PT"/>
              </w:rPr>
            </w:pPr>
            <w:r w:rsidRPr="008F001C">
              <w:rPr>
                <w:lang w:val="pt-PT"/>
              </w:rPr>
              <w:t>A fim de [</w:t>
            </w:r>
            <w:r w:rsidRPr="008F001C">
              <w:rPr>
                <w:i/>
                <w:lang w:val="pt-PT"/>
              </w:rPr>
              <w:t>objetivo</w:t>
            </w:r>
            <w:r w:rsidRPr="008F001C">
              <w:rPr>
                <w:lang w:val="pt-PT"/>
              </w:rPr>
              <w:t>], o poder de adotar atos em conformidade com o artigo 290.º do Tratado sobre o Funcionamento da União Europeia deve ser delegado na Comissão no que diz respeito a [</w:t>
            </w:r>
            <w:r w:rsidRPr="008F001C">
              <w:rPr>
                <w:i/>
                <w:lang w:val="pt-PT"/>
              </w:rPr>
              <w:t>conteúdo e âmbito de aplicação</w:t>
            </w:r>
            <w:r w:rsidRPr="008F001C">
              <w:rPr>
                <w:lang w:val="pt-PT"/>
              </w:rPr>
              <w:t xml:space="preserve">]. É particularmente importante que a Comissão proceda às consultas adequadas durante os trabalhos preparatórios, inclusive ao nível dos peritos. Ao preparar e redigir atos delegados, a Comissão deve assegurar a transmissão simultânea, atempada e adequada dos documentos </w:t>
            </w:r>
            <w:r w:rsidR="003E3CAC">
              <w:rPr>
                <w:lang w:val="pt-PT"/>
              </w:rPr>
              <w:t>pertinentes</w:t>
            </w:r>
            <w:r w:rsidRPr="008F001C">
              <w:rPr>
                <w:lang w:val="pt-PT"/>
              </w:rPr>
              <w:t xml:space="preserve"> ao Parlamento Europeu e ao Conselho.</w:t>
            </w:r>
          </w:p>
          <w:p w:rsidR="00E627F6" w:rsidRPr="008F001C" w:rsidRDefault="00E627F6" w:rsidP="00E627F6">
            <w:pPr>
              <w:rPr>
                <w:lang w:val="pt-PT"/>
              </w:rPr>
            </w:pPr>
          </w:p>
        </w:tc>
      </w:tr>
      <w:tr w:rsidR="00E627F6" w:rsidRPr="008F001C" w:rsidTr="00E627F6">
        <w:tc>
          <w:tcPr>
            <w:tcW w:w="4644" w:type="dxa"/>
          </w:tcPr>
          <w:p w:rsidR="00E627F6" w:rsidRPr="008F001C" w:rsidRDefault="00E627F6" w:rsidP="00E627F6">
            <w:pPr>
              <w:rPr>
                <w:b/>
              </w:rPr>
            </w:pPr>
            <w:r w:rsidRPr="008F001C">
              <w:rPr>
                <w:b/>
                <w:smallCaps/>
                <w:sz w:val="28"/>
                <w:szCs w:val="28"/>
              </w:rPr>
              <w:t>Article(s) delegating power</w:t>
            </w:r>
          </w:p>
        </w:tc>
        <w:tc>
          <w:tcPr>
            <w:tcW w:w="4644" w:type="dxa"/>
          </w:tcPr>
          <w:p w:rsidR="00E627F6" w:rsidRPr="008F001C" w:rsidRDefault="00E627F6" w:rsidP="00E627F6">
            <w:pPr>
              <w:rPr>
                <w:lang w:val="pt-PT"/>
              </w:rPr>
            </w:pPr>
            <w:r w:rsidRPr="008F001C">
              <w:rPr>
                <w:b/>
                <w:smallCaps/>
                <w:sz w:val="28"/>
                <w:szCs w:val="28"/>
                <w:lang w:val="pt-PT"/>
              </w:rPr>
              <w:t>Artigos que delegam poderes</w:t>
            </w:r>
          </w:p>
        </w:tc>
      </w:tr>
      <w:tr w:rsidR="00E627F6" w:rsidRPr="008F001C" w:rsidTr="00E627F6">
        <w:tc>
          <w:tcPr>
            <w:tcW w:w="4644" w:type="dxa"/>
          </w:tcPr>
          <w:p w:rsidR="00E627F6" w:rsidRPr="008F001C" w:rsidRDefault="00E627F6" w:rsidP="00E627F6">
            <w:r w:rsidRPr="008F001C">
              <w:t>The Commission shall [be empowered to] adopt delegated acts in accordance with Article a concerning [</w:t>
            </w:r>
            <w:r w:rsidRPr="008F001C">
              <w:rPr>
                <w:i/>
              </w:rPr>
              <w:t>content and scope</w:t>
            </w:r>
            <w:r w:rsidRPr="008F001C">
              <w:t>].</w:t>
            </w:r>
          </w:p>
        </w:tc>
        <w:tc>
          <w:tcPr>
            <w:tcW w:w="4644" w:type="dxa"/>
          </w:tcPr>
          <w:p w:rsidR="00E627F6" w:rsidRPr="008F001C" w:rsidRDefault="00E627F6" w:rsidP="00E627F6">
            <w:pPr>
              <w:rPr>
                <w:lang w:val="pt-PT"/>
              </w:rPr>
            </w:pPr>
            <w:r w:rsidRPr="008F001C">
              <w:rPr>
                <w:lang w:val="pt-PT"/>
              </w:rPr>
              <w:t>A Comissão [fica habilitada a adotar] [adota] atos delegados em conformidade com o artigo A no que diz respeito a [</w:t>
            </w:r>
            <w:r w:rsidRPr="008F001C">
              <w:rPr>
                <w:i/>
                <w:lang w:val="pt-PT"/>
              </w:rPr>
              <w:t>conteúdo e âmbito de aplicação</w:t>
            </w:r>
            <w:r w:rsidRPr="008F001C">
              <w:rPr>
                <w:lang w:val="pt-PT"/>
              </w:rPr>
              <w:t>].</w:t>
            </w:r>
          </w:p>
        </w:tc>
      </w:tr>
      <w:tr w:rsidR="00E627F6" w:rsidRPr="008F001C" w:rsidTr="00E627F6">
        <w:tc>
          <w:tcPr>
            <w:tcW w:w="4644" w:type="dxa"/>
          </w:tcPr>
          <w:p w:rsidR="00E627F6" w:rsidRPr="008F001C" w:rsidRDefault="00E627F6" w:rsidP="00E627F6">
            <w:pPr>
              <w:keepNext/>
              <w:rPr>
                <w:b/>
              </w:rPr>
            </w:pPr>
            <w:r w:rsidRPr="008F001C">
              <w:rPr>
                <w:b/>
                <w:smallCaps/>
                <w:sz w:val="28"/>
                <w:szCs w:val="28"/>
              </w:rPr>
              <w:lastRenderedPageBreak/>
              <w:t>Supplementary paragraph to be added where urgency procedure applies:</w:t>
            </w:r>
          </w:p>
        </w:tc>
        <w:tc>
          <w:tcPr>
            <w:tcW w:w="4644" w:type="dxa"/>
          </w:tcPr>
          <w:p w:rsidR="00E627F6" w:rsidRPr="008F001C" w:rsidRDefault="00E627F6" w:rsidP="00E627F6">
            <w:pPr>
              <w:keepNext/>
              <w:rPr>
                <w:lang w:val="pt-PT"/>
              </w:rPr>
            </w:pPr>
            <w:r w:rsidRPr="008F001C">
              <w:rPr>
                <w:b/>
                <w:smallCaps/>
                <w:sz w:val="28"/>
                <w:szCs w:val="28"/>
                <w:lang w:val="pt-PT"/>
              </w:rPr>
              <w:t>Parágrafo a acrescentar caso se aplique o procedimento de urgência:</w:t>
            </w:r>
          </w:p>
        </w:tc>
      </w:tr>
      <w:tr w:rsidR="00E627F6" w:rsidRPr="008F001C" w:rsidTr="00E627F6">
        <w:tc>
          <w:tcPr>
            <w:tcW w:w="4644" w:type="dxa"/>
          </w:tcPr>
          <w:p w:rsidR="00E627F6" w:rsidRPr="008F001C" w:rsidRDefault="00E627F6" w:rsidP="00E627F6">
            <w:pPr>
              <w:keepNext/>
            </w:pPr>
            <w:r w:rsidRPr="008F001C">
              <w:rPr>
                <w:bCs/>
              </w:rPr>
              <w:t>Where, in the case of [</w:t>
            </w:r>
            <w:r w:rsidRPr="008F001C">
              <w:rPr>
                <w:bCs/>
                <w:i/>
              </w:rPr>
              <w:t>content and scope</w:t>
            </w:r>
            <w:r w:rsidRPr="008F001C">
              <w:rPr>
                <w:bCs/>
              </w:rPr>
              <w:t>], imperative grounds of urgency so require, the procedure provided for in Article b shall apply to delegated acts adopted pursuant to this Article.</w:t>
            </w:r>
          </w:p>
        </w:tc>
        <w:tc>
          <w:tcPr>
            <w:tcW w:w="4644" w:type="dxa"/>
          </w:tcPr>
          <w:p w:rsidR="00E627F6" w:rsidRPr="008F001C" w:rsidRDefault="00E627F6" w:rsidP="00E627F6">
            <w:pPr>
              <w:keepNext/>
              <w:rPr>
                <w:lang w:val="pt-PT"/>
              </w:rPr>
            </w:pPr>
            <w:r w:rsidRPr="008F001C">
              <w:rPr>
                <w:lang w:val="pt-PT"/>
              </w:rPr>
              <w:t>Se, em caso de [</w:t>
            </w:r>
            <w:r w:rsidRPr="008F001C">
              <w:rPr>
                <w:i/>
                <w:lang w:val="pt-PT"/>
              </w:rPr>
              <w:t>conteúdo e âmbito de aplicação</w:t>
            </w:r>
            <w:r w:rsidRPr="008F001C">
              <w:rPr>
                <w:lang w:val="pt-PT"/>
              </w:rPr>
              <w:t>], imperativos de urgência o exigirem, aplica</w:t>
            </w:r>
            <w:r w:rsidRPr="008F001C">
              <w:rPr>
                <w:lang w:val="pt-PT"/>
              </w:rPr>
              <w:noBreakHyphen/>
              <w:t>se aos atos delegados adotados ao abrigo do presente artigo o procedimento previsto no artigo B.</w:t>
            </w:r>
          </w:p>
        </w:tc>
      </w:tr>
      <w:tr w:rsidR="00E627F6" w:rsidRPr="008F001C" w:rsidTr="00E627F6">
        <w:trPr>
          <w:cantSplit/>
        </w:trPr>
        <w:tc>
          <w:tcPr>
            <w:tcW w:w="4644" w:type="dxa"/>
          </w:tcPr>
          <w:p w:rsidR="00E627F6" w:rsidRPr="008F001C" w:rsidRDefault="00E627F6" w:rsidP="00E627F6">
            <w:pPr>
              <w:keepNext/>
              <w:jc w:val="center"/>
            </w:pPr>
            <w:r w:rsidRPr="008F001C">
              <w:rPr>
                <w:i/>
                <w:iCs/>
              </w:rPr>
              <w:t>Article a</w:t>
            </w:r>
            <w:r w:rsidRPr="008F001C">
              <w:rPr>
                <w:i/>
                <w:iCs/>
              </w:rPr>
              <w:br/>
            </w:r>
            <w:r w:rsidRPr="008F001C">
              <w:rPr>
                <w:b/>
                <w:i/>
                <w:iCs/>
              </w:rPr>
              <w:t>Exercise of the delegation</w:t>
            </w:r>
          </w:p>
        </w:tc>
        <w:tc>
          <w:tcPr>
            <w:tcW w:w="4644" w:type="dxa"/>
          </w:tcPr>
          <w:p w:rsidR="00E627F6" w:rsidRPr="008F001C" w:rsidRDefault="00E627F6" w:rsidP="00E627F6">
            <w:pPr>
              <w:keepNext/>
              <w:jc w:val="center"/>
              <w:outlineLvl w:val="0"/>
              <w:rPr>
                <w:i/>
                <w:lang w:val="pt-PT"/>
              </w:rPr>
            </w:pPr>
            <w:r w:rsidRPr="008F001C">
              <w:rPr>
                <w:i/>
                <w:lang w:val="pt-PT"/>
              </w:rPr>
              <w:t>Artigo A</w:t>
            </w:r>
          </w:p>
          <w:p w:rsidR="00E627F6" w:rsidRPr="008F001C" w:rsidRDefault="00E627F6" w:rsidP="00E627F6">
            <w:pPr>
              <w:keepNext/>
              <w:jc w:val="center"/>
              <w:rPr>
                <w:b/>
                <w:lang w:val="pt-PT"/>
              </w:rPr>
            </w:pPr>
            <w:r w:rsidRPr="008F001C">
              <w:rPr>
                <w:b/>
                <w:i/>
                <w:lang w:val="pt-PT"/>
              </w:rPr>
              <w:t>Exercício da delegação</w:t>
            </w:r>
          </w:p>
        </w:tc>
      </w:tr>
      <w:tr w:rsidR="00E627F6" w:rsidRPr="008F001C" w:rsidTr="00E627F6">
        <w:trPr>
          <w:cantSplit/>
        </w:trPr>
        <w:tc>
          <w:tcPr>
            <w:tcW w:w="4644" w:type="dxa"/>
          </w:tcPr>
          <w:p w:rsidR="00E627F6" w:rsidRPr="008F001C" w:rsidRDefault="00E627F6" w:rsidP="00E627F6">
            <w:pPr>
              <w:keepNext/>
              <w:ind w:left="360" w:hanging="360"/>
              <w:rPr>
                <w:i/>
                <w:iCs/>
              </w:rPr>
            </w:pPr>
            <w:r w:rsidRPr="008F001C">
              <w:t>1.</w:t>
            </w:r>
            <w:r w:rsidRPr="008F001C">
              <w:tab/>
              <w:t xml:space="preserve">The power to adopt delegated acts is conferred on the Commission subject to the conditions laid down in this Article. </w:t>
            </w:r>
          </w:p>
        </w:tc>
        <w:tc>
          <w:tcPr>
            <w:tcW w:w="4644" w:type="dxa"/>
          </w:tcPr>
          <w:p w:rsidR="00E627F6" w:rsidRPr="008F001C" w:rsidRDefault="00E627F6" w:rsidP="00E627F6">
            <w:pPr>
              <w:keepNext/>
              <w:ind w:left="396" w:hanging="360"/>
              <w:outlineLvl w:val="0"/>
              <w:rPr>
                <w:i/>
                <w:lang w:val="pt-PT"/>
              </w:rPr>
            </w:pPr>
            <w:r w:rsidRPr="008F001C">
              <w:rPr>
                <w:lang w:val="pt-PT"/>
              </w:rPr>
              <w:t>1.</w:t>
            </w:r>
            <w:r w:rsidRPr="008F001C">
              <w:rPr>
                <w:lang w:val="pt-PT"/>
              </w:rPr>
              <w:tab/>
              <w:t>O poder de adotar atos delegados é conferido à Comissão nas condições estabelecidas no presente artigo.</w:t>
            </w:r>
          </w:p>
        </w:tc>
      </w:tr>
      <w:tr w:rsidR="00E627F6" w:rsidRPr="008F001C" w:rsidTr="00E627F6">
        <w:trPr>
          <w:cantSplit/>
        </w:trPr>
        <w:tc>
          <w:tcPr>
            <w:tcW w:w="4644" w:type="dxa"/>
          </w:tcPr>
          <w:p w:rsidR="00E627F6" w:rsidRPr="008F001C" w:rsidRDefault="00E627F6" w:rsidP="00E627F6">
            <w:pPr>
              <w:ind w:left="360" w:hanging="360"/>
            </w:pPr>
            <w:r w:rsidRPr="008F001C">
              <w:t>2.</w:t>
            </w:r>
            <w:r w:rsidRPr="008F001C">
              <w:tab/>
              <w:t>[</w:t>
            </w:r>
            <w:r w:rsidRPr="008F001C">
              <w:rPr>
                <w:i/>
              </w:rPr>
              <w:t>duration</w:t>
            </w:r>
            <w:r w:rsidRPr="008F001C">
              <w:t>]</w:t>
            </w:r>
          </w:p>
          <w:p w:rsidR="00E627F6" w:rsidRPr="008F001C" w:rsidRDefault="00E627F6" w:rsidP="00E627F6">
            <w:pPr>
              <w:ind w:left="567" w:hanging="567"/>
            </w:pPr>
          </w:p>
          <w:p w:rsidR="00E627F6" w:rsidRPr="008F001C" w:rsidRDefault="00E627F6" w:rsidP="00E627F6">
            <w:pPr>
              <w:ind w:left="360"/>
              <w:rPr>
                <w:i/>
              </w:rPr>
            </w:pPr>
            <w:r w:rsidRPr="008F001C">
              <w:rPr>
                <w:i/>
              </w:rPr>
              <w:t xml:space="preserve">Option 1: </w:t>
            </w:r>
          </w:p>
          <w:p w:rsidR="00E627F6" w:rsidRPr="008F001C" w:rsidRDefault="00E627F6" w:rsidP="00E627F6">
            <w:pPr>
              <w:ind w:left="360"/>
            </w:pPr>
            <w:r w:rsidRPr="008F001C">
              <w:t>The power to adopt delegated acts referred to in Article[s] [...] shall be conferred</w:t>
            </w:r>
            <w:r w:rsidRPr="008F001C">
              <w:rPr>
                <w:b/>
              </w:rPr>
              <w:t xml:space="preserve"> </w:t>
            </w:r>
            <w:r w:rsidRPr="008F001C">
              <w:t>on the Commission for an indeterminate period of time from [...].</w:t>
            </w:r>
          </w:p>
          <w:p w:rsidR="00E627F6" w:rsidRPr="008F001C" w:rsidRDefault="00E627F6" w:rsidP="00E627F6">
            <w:pPr>
              <w:ind w:left="567"/>
            </w:pPr>
          </w:p>
          <w:p w:rsidR="00E627F6" w:rsidRPr="008F001C" w:rsidRDefault="00E627F6" w:rsidP="00E627F6">
            <w:pPr>
              <w:ind w:left="360"/>
              <w:rPr>
                <w:i/>
              </w:rPr>
            </w:pPr>
            <w:r w:rsidRPr="008F001C">
              <w:rPr>
                <w:i/>
              </w:rPr>
              <w:t xml:space="preserve">Option 2: </w:t>
            </w:r>
          </w:p>
          <w:p w:rsidR="00E627F6" w:rsidRPr="008F001C" w:rsidRDefault="00E627F6" w:rsidP="00E627F6">
            <w:pPr>
              <w:ind w:left="360"/>
            </w:pPr>
            <w:r w:rsidRPr="008F001C">
              <w:t>The power to adopt delegated acts referred to in Article[s] [...] shall be conferred on the Commission for a period of [X] years from [...]*. The Commission shall draw up a report in respect of the delegation of power not later than nine months before the end of the [X] year period. The delegation of power shall be tacitly extended for periods of an identical duration, unless the European Parliament or the Council opposes such extension not later than three months before the end of each period.</w:t>
            </w:r>
          </w:p>
          <w:p w:rsidR="00E627F6" w:rsidRPr="008F001C" w:rsidRDefault="00E627F6" w:rsidP="00E627F6">
            <w:pPr>
              <w:ind w:left="360"/>
            </w:pPr>
          </w:p>
          <w:p w:rsidR="00E627F6" w:rsidRPr="008F001C" w:rsidRDefault="00E627F6" w:rsidP="00E627F6">
            <w:pPr>
              <w:ind w:left="360"/>
              <w:rPr>
                <w:i/>
              </w:rPr>
            </w:pPr>
            <w:r w:rsidRPr="008F001C">
              <w:rPr>
                <w:i/>
              </w:rPr>
              <w:t>Option 3:</w:t>
            </w:r>
          </w:p>
          <w:p w:rsidR="00E627F6" w:rsidRPr="008F001C" w:rsidRDefault="00E627F6" w:rsidP="00E627F6">
            <w:pPr>
              <w:ind w:left="360"/>
            </w:pPr>
            <w:r w:rsidRPr="008F001C">
              <w:t>The power to adopt delegated acts referred to in Article[s] [...] shall be conferred on the Commission for a period of [X] years from [...].</w:t>
            </w:r>
          </w:p>
        </w:tc>
        <w:tc>
          <w:tcPr>
            <w:tcW w:w="4644" w:type="dxa"/>
          </w:tcPr>
          <w:p w:rsidR="00E627F6" w:rsidRPr="008F001C" w:rsidRDefault="00E627F6" w:rsidP="00E627F6">
            <w:pPr>
              <w:ind w:left="396" w:hanging="396"/>
              <w:rPr>
                <w:lang w:val="pt-PT"/>
              </w:rPr>
            </w:pPr>
            <w:r w:rsidRPr="008F001C">
              <w:rPr>
                <w:lang w:val="pt-PT"/>
              </w:rPr>
              <w:t>2.</w:t>
            </w:r>
            <w:r w:rsidRPr="008F001C">
              <w:rPr>
                <w:lang w:val="pt-PT"/>
              </w:rPr>
              <w:tab/>
              <w:t>[</w:t>
            </w:r>
            <w:r w:rsidRPr="008F001C">
              <w:rPr>
                <w:i/>
                <w:lang w:val="pt-PT"/>
              </w:rPr>
              <w:t>vigência</w:t>
            </w:r>
            <w:r w:rsidRPr="008F001C">
              <w:rPr>
                <w:lang w:val="pt-PT"/>
              </w:rPr>
              <w:t>]</w:t>
            </w:r>
          </w:p>
          <w:p w:rsidR="00E627F6" w:rsidRPr="008F001C" w:rsidRDefault="00E627F6" w:rsidP="00E627F6">
            <w:pPr>
              <w:ind w:left="567" w:hanging="567"/>
              <w:rPr>
                <w:lang w:val="pt-PT"/>
              </w:rPr>
            </w:pPr>
          </w:p>
          <w:p w:rsidR="00E627F6" w:rsidRPr="008F001C" w:rsidRDefault="00E627F6" w:rsidP="00E627F6">
            <w:pPr>
              <w:ind w:left="396" w:hanging="396"/>
              <w:rPr>
                <w:i/>
                <w:lang w:val="pt-PT"/>
              </w:rPr>
            </w:pPr>
            <w:r w:rsidRPr="008F001C">
              <w:rPr>
                <w:lang w:val="pt-PT"/>
              </w:rPr>
              <w:tab/>
            </w:r>
            <w:r w:rsidRPr="008F001C">
              <w:rPr>
                <w:i/>
                <w:lang w:val="pt-PT"/>
              </w:rPr>
              <w:t>Opção 1:</w:t>
            </w:r>
          </w:p>
          <w:p w:rsidR="00E627F6" w:rsidRPr="008F001C" w:rsidRDefault="00E627F6" w:rsidP="00E627F6">
            <w:pPr>
              <w:ind w:left="396" w:hanging="396"/>
              <w:rPr>
                <w:lang w:val="pt-PT"/>
              </w:rPr>
            </w:pPr>
            <w:r w:rsidRPr="008F001C">
              <w:rPr>
                <w:lang w:val="pt-PT"/>
              </w:rPr>
              <w:tab/>
              <w:t>O poder de adotar atos delegados referido no(s) artigo(s) [...] é conferido à Comissão por prazo indeterminado, a partir de […]</w:t>
            </w:r>
            <w:r w:rsidRPr="008F001C">
              <w:rPr>
                <w:rStyle w:val="FootnoteReference"/>
                <w:lang w:val="pt-PT"/>
              </w:rPr>
              <w:footnoteReference w:customMarkFollows="1" w:id="2"/>
              <w:sym w:font="Symbol" w:char="F02A"/>
            </w:r>
            <w:r w:rsidRPr="008F001C">
              <w:rPr>
                <w:lang w:val="pt-PT"/>
              </w:rPr>
              <w:t>.</w:t>
            </w:r>
          </w:p>
          <w:p w:rsidR="00E627F6" w:rsidRPr="008F001C" w:rsidRDefault="00E627F6" w:rsidP="00E627F6">
            <w:pPr>
              <w:ind w:left="567" w:hanging="567"/>
              <w:rPr>
                <w:lang w:val="pt-PT"/>
              </w:rPr>
            </w:pPr>
          </w:p>
          <w:p w:rsidR="00E627F6" w:rsidRPr="008F001C" w:rsidRDefault="00E627F6" w:rsidP="00E627F6">
            <w:pPr>
              <w:ind w:left="396" w:hanging="396"/>
              <w:rPr>
                <w:i/>
                <w:lang w:val="pt-PT"/>
              </w:rPr>
            </w:pPr>
            <w:r w:rsidRPr="008F001C">
              <w:rPr>
                <w:lang w:val="pt-PT"/>
              </w:rPr>
              <w:br w:type="page"/>
            </w:r>
            <w:r w:rsidRPr="008F001C">
              <w:rPr>
                <w:lang w:val="pt-PT"/>
              </w:rPr>
              <w:tab/>
            </w:r>
            <w:r w:rsidRPr="008F001C">
              <w:rPr>
                <w:i/>
                <w:lang w:val="pt-PT"/>
              </w:rPr>
              <w:t>Opção 2:</w:t>
            </w:r>
          </w:p>
          <w:p w:rsidR="00E627F6" w:rsidRPr="008F001C" w:rsidRDefault="00E627F6" w:rsidP="00E627F6">
            <w:pPr>
              <w:ind w:left="396" w:hanging="396"/>
              <w:rPr>
                <w:lang w:val="pt-PT"/>
              </w:rPr>
            </w:pPr>
            <w:r w:rsidRPr="008F001C">
              <w:rPr>
                <w:lang w:val="pt-PT"/>
              </w:rPr>
              <w:tab/>
              <w:t>O poder de adotar atos delegados referido no(s) artigo(s) [...] é conferido à Comissão por um período de [X] anos a contar de [...]*. A Comissão apresenta um relatório relativo à delegação de poderes o mais tardar nove meses antes do final do período de [X] anos. A delegação de poderes é tacitamente prorrogada por períodos de igual duração, salvo se o Parlamento Europeu ou o Conselho a tal se opuserem o mais tardar três meses antes do final de cada período.</w:t>
            </w:r>
          </w:p>
          <w:p w:rsidR="00E627F6" w:rsidRPr="008F001C" w:rsidRDefault="00E627F6" w:rsidP="00E627F6">
            <w:pPr>
              <w:rPr>
                <w:lang w:val="pt-PT"/>
              </w:rPr>
            </w:pPr>
          </w:p>
          <w:p w:rsidR="00E627F6" w:rsidRPr="008F001C" w:rsidRDefault="00E627F6" w:rsidP="00E627F6">
            <w:pPr>
              <w:rPr>
                <w:lang w:val="pt-PT"/>
              </w:rPr>
            </w:pPr>
          </w:p>
          <w:p w:rsidR="00E627F6" w:rsidRPr="008F001C" w:rsidRDefault="00E627F6" w:rsidP="00E627F6">
            <w:pPr>
              <w:ind w:left="396"/>
              <w:rPr>
                <w:i/>
                <w:lang w:val="pt-PT"/>
              </w:rPr>
            </w:pPr>
            <w:r w:rsidRPr="008F001C">
              <w:rPr>
                <w:i/>
                <w:lang w:val="pt-PT"/>
              </w:rPr>
              <w:t>Opção 3:</w:t>
            </w:r>
          </w:p>
          <w:p w:rsidR="00E627F6" w:rsidRPr="008F001C" w:rsidRDefault="00E627F6" w:rsidP="00E627F6">
            <w:pPr>
              <w:ind w:left="396"/>
              <w:rPr>
                <w:lang w:val="pt-PT"/>
              </w:rPr>
            </w:pPr>
            <w:r w:rsidRPr="008F001C">
              <w:rPr>
                <w:lang w:val="pt-PT"/>
              </w:rPr>
              <w:t>O poder de adotar atos delegados referido no(s) artigo(s) […] é conferido à Comissão por um período de [X] anos a contar de […]*.</w:t>
            </w:r>
          </w:p>
        </w:tc>
      </w:tr>
      <w:tr w:rsidR="00E627F6" w:rsidRPr="008F001C" w:rsidTr="00E627F6">
        <w:trPr>
          <w:cantSplit/>
        </w:trPr>
        <w:tc>
          <w:tcPr>
            <w:tcW w:w="4644" w:type="dxa"/>
          </w:tcPr>
          <w:p w:rsidR="00E627F6" w:rsidRPr="008F001C" w:rsidRDefault="00E627F6" w:rsidP="00E627F6">
            <w:pPr>
              <w:ind w:left="360" w:hanging="360"/>
            </w:pPr>
            <w:r w:rsidRPr="008F001C">
              <w:lastRenderedPageBreak/>
              <w:t>3.</w:t>
            </w:r>
            <w:r w:rsidRPr="008F001C">
              <w:tab/>
              <w:t xml:space="preserve">The delegation of power referred to in </w:t>
            </w:r>
            <w:r w:rsidRPr="008F001C">
              <w:rPr>
                <w:sz w:val="22"/>
              </w:rPr>
              <w:t>Article[s]</w:t>
            </w:r>
            <w:r w:rsidRPr="008F001C">
              <w:t xml:space="preserve"> [...] may be revoked at any time by the European Parliament or by the Council. A decision to revoke shall put an end to the delegation of the power specified in that decision. It shall take effect the day following the publication of the decision in the </w:t>
            </w:r>
            <w:r w:rsidRPr="008F001C">
              <w:rPr>
                <w:i/>
              </w:rPr>
              <w:t>Official Journal</w:t>
            </w:r>
            <w:r w:rsidRPr="008F001C">
              <w:t xml:space="preserve"> </w:t>
            </w:r>
            <w:r w:rsidRPr="008F001C">
              <w:rPr>
                <w:i/>
              </w:rPr>
              <w:t xml:space="preserve">of the European Union </w:t>
            </w:r>
            <w:r w:rsidRPr="008F001C">
              <w:t>or at a later date specified therein. It shall not affect the validity of any delegated acts already in force.</w:t>
            </w:r>
          </w:p>
        </w:tc>
        <w:tc>
          <w:tcPr>
            <w:tcW w:w="4644" w:type="dxa"/>
          </w:tcPr>
          <w:p w:rsidR="00E627F6" w:rsidRPr="008F001C" w:rsidRDefault="00E627F6" w:rsidP="00E627F6">
            <w:pPr>
              <w:ind w:left="396" w:hanging="396"/>
              <w:rPr>
                <w:lang w:val="pt-PT"/>
              </w:rPr>
            </w:pPr>
            <w:r w:rsidRPr="008F001C">
              <w:rPr>
                <w:lang w:val="pt-PT"/>
              </w:rPr>
              <w:t>3.</w:t>
            </w:r>
            <w:r w:rsidRPr="008F001C">
              <w:rPr>
                <w:lang w:val="pt-PT"/>
              </w:rPr>
              <w:tab/>
              <w:t xml:space="preserve">A delegação de poderes referida no(s) artigo(s) [...] pode ser revogada em qualquer momento pelo Parlamento Europeu ou pelo Conselho. A decisão de revogação põe termo à delegação dos poderes nela especificados. A decisão de revogação produz efeitos a partir do dia seguinte ao da sua publicação no </w:t>
            </w:r>
            <w:r w:rsidRPr="008F001C">
              <w:rPr>
                <w:i/>
                <w:lang w:val="pt-PT"/>
              </w:rPr>
              <w:t>Jornal Oficial da União Europeia</w:t>
            </w:r>
            <w:r w:rsidRPr="008F001C">
              <w:rPr>
                <w:lang w:val="pt-PT"/>
              </w:rPr>
              <w:t xml:space="preserve"> ou de uma data posterior nela especificada. A decisão de revogação não afeta os atos delegados já em vigor.</w:t>
            </w:r>
          </w:p>
        </w:tc>
      </w:tr>
      <w:tr w:rsidR="00E627F6" w:rsidRPr="008F001C" w:rsidTr="00E627F6">
        <w:trPr>
          <w:cantSplit/>
        </w:trPr>
        <w:tc>
          <w:tcPr>
            <w:tcW w:w="4644" w:type="dxa"/>
          </w:tcPr>
          <w:p w:rsidR="00E627F6" w:rsidRPr="008F001C" w:rsidRDefault="00E627F6" w:rsidP="00E627F6">
            <w:pPr>
              <w:ind w:left="360" w:hanging="360"/>
            </w:pPr>
            <w:r w:rsidRPr="008F001C">
              <w:t>4.</w:t>
            </w:r>
            <w:r w:rsidRPr="008F001C">
              <w:tab/>
              <w:t>As soon as it adopts a delegated act, the Commission shall notify it simultaneously to the European Parliament and to the Council.</w:t>
            </w:r>
          </w:p>
        </w:tc>
        <w:tc>
          <w:tcPr>
            <w:tcW w:w="4644" w:type="dxa"/>
          </w:tcPr>
          <w:p w:rsidR="00E627F6" w:rsidRPr="008F001C" w:rsidRDefault="00E627F6" w:rsidP="00E627F6">
            <w:pPr>
              <w:ind w:left="396" w:hanging="396"/>
              <w:rPr>
                <w:lang w:val="pt-PT"/>
              </w:rPr>
            </w:pPr>
            <w:r w:rsidRPr="008F001C">
              <w:rPr>
                <w:lang w:val="pt-PT"/>
              </w:rPr>
              <w:t>4.</w:t>
            </w:r>
            <w:r w:rsidRPr="008F001C">
              <w:rPr>
                <w:lang w:val="pt-PT"/>
              </w:rPr>
              <w:tab/>
              <w:t>Assim que adotar um ato delegado, a Comissão notifica</w:t>
            </w:r>
            <w:r w:rsidRPr="008F001C">
              <w:rPr>
                <w:lang w:val="pt-PT"/>
              </w:rPr>
              <w:noBreakHyphen/>
              <w:t>o simultaneamente ao Parlamento Europeu e ao Conselho.</w:t>
            </w:r>
          </w:p>
        </w:tc>
      </w:tr>
      <w:tr w:rsidR="00E627F6" w:rsidRPr="008F001C" w:rsidTr="00E627F6">
        <w:tc>
          <w:tcPr>
            <w:tcW w:w="4644" w:type="dxa"/>
          </w:tcPr>
          <w:p w:rsidR="00E627F6" w:rsidRPr="008F001C" w:rsidRDefault="00E627F6" w:rsidP="00E627F6">
            <w:pPr>
              <w:ind w:left="360" w:hanging="360"/>
            </w:pPr>
            <w:r w:rsidRPr="008F001C">
              <w:t>5.</w:t>
            </w:r>
            <w:r w:rsidRPr="008F001C">
              <w:tab/>
              <w:t>A delegated act adopted pursuant to Article[s] [...] shall enter into force only if no objection has been expressed either by the European Parliament or the Council within a period of [two months] of notification of that act to the European Parliament and the Council</w:t>
            </w:r>
            <w:r w:rsidRPr="008F001C">
              <w:rPr>
                <w:b/>
              </w:rPr>
              <w:t xml:space="preserve"> </w:t>
            </w:r>
            <w:r w:rsidRPr="008F001C">
              <w:t xml:space="preserve">or if, </w:t>
            </w:r>
            <w:r w:rsidRPr="008F001C">
              <w:rPr>
                <w:lang w:eastAsia="cs-CZ"/>
              </w:rPr>
              <w:t>before the expiry of that period, t</w:t>
            </w:r>
            <w:r w:rsidRPr="008F001C">
              <w:t>he European Parliament and the Council have both informed the Commission that they will not object.</w:t>
            </w:r>
            <w:r w:rsidRPr="008F001C">
              <w:rPr>
                <w:i/>
              </w:rPr>
              <w:t xml:space="preserve"> </w:t>
            </w:r>
            <w:r w:rsidRPr="008F001C">
              <w:t>That period shall be extended by [two months] at the initiative of the European Parliament or of the Council.</w:t>
            </w:r>
          </w:p>
        </w:tc>
        <w:tc>
          <w:tcPr>
            <w:tcW w:w="4644" w:type="dxa"/>
          </w:tcPr>
          <w:p w:rsidR="00E627F6" w:rsidRPr="008F001C" w:rsidRDefault="00E627F6" w:rsidP="00E627F6">
            <w:pPr>
              <w:ind w:left="396" w:hanging="396"/>
              <w:rPr>
                <w:lang w:val="pt-PT"/>
              </w:rPr>
            </w:pPr>
            <w:r w:rsidRPr="008F001C">
              <w:rPr>
                <w:lang w:val="pt-PT"/>
              </w:rPr>
              <w:t>5.</w:t>
            </w:r>
            <w:r w:rsidRPr="008F001C">
              <w:rPr>
                <w:lang w:val="pt-PT"/>
              </w:rPr>
              <w:tab/>
              <w:t>Os atos delegados adotados em aplicação do disposto no(s) artigo(s) [...] só entram em vigor se nem o Parlamento Europeu nem o Conselho formularem objeções no prazo de [dois meses] a contar da notificação do ato a estas duas instituições ou se, antes do termo desse prazo, o Parlamento Europeu e o Conselho informarem a Comissão de que não formularão objeções. O referido prazo pode ser prorrogado por [dois meses] por iniciativa do Parlamento Europeu ou do Conselho.</w:t>
            </w:r>
          </w:p>
        </w:tc>
      </w:tr>
      <w:tr w:rsidR="00E627F6" w:rsidRPr="008F001C" w:rsidTr="00E627F6">
        <w:tc>
          <w:tcPr>
            <w:tcW w:w="4644" w:type="dxa"/>
          </w:tcPr>
          <w:p w:rsidR="00E627F6" w:rsidRPr="008F001C" w:rsidRDefault="00E627F6" w:rsidP="00E627F6">
            <w:r w:rsidRPr="008F001C">
              <w:rPr>
                <w:b/>
                <w:smallCaps/>
                <w:sz w:val="28"/>
                <w:szCs w:val="28"/>
              </w:rPr>
              <w:t>Supplementary article to be added where urgency procedure applies:</w:t>
            </w:r>
          </w:p>
        </w:tc>
        <w:tc>
          <w:tcPr>
            <w:tcW w:w="4644" w:type="dxa"/>
          </w:tcPr>
          <w:p w:rsidR="00E627F6" w:rsidRPr="008F001C" w:rsidRDefault="00E627F6" w:rsidP="00E627F6">
            <w:pPr>
              <w:rPr>
                <w:lang w:val="pt-PT"/>
              </w:rPr>
            </w:pPr>
            <w:r w:rsidRPr="008F001C">
              <w:rPr>
                <w:b/>
                <w:smallCaps/>
                <w:sz w:val="28"/>
                <w:szCs w:val="28"/>
                <w:lang w:val="pt-PT"/>
              </w:rPr>
              <w:t>Artigo a acrescentar caso se aplique o procedimento de urgência:</w:t>
            </w:r>
          </w:p>
        </w:tc>
      </w:tr>
      <w:tr w:rsidR="00E627F6" w:rsidRPr="008F001C" w:rsidTr="00E627F6">
        <w:tc>
          <w:tcPr>
            <w:tcW w:w="4644" w:type="dxa"/>
          </w:tcPr>
          <w:p w:rsidR="00E627F6" w:rsidRPr="008F001C" w:rsidRDefault="00E627F6" w:rsidP="00E627F6">
            <w:pPr>
              <w:jc w:val="center"/>
            </w:pPr>
            <w:r w:rsidRPr="008F001C">
              <w:rPr>
                <w:i/>
                <w:iCs/>
              </w:rPr>
              <w:t>Article b</w:t>
            </w:r>
            <w:r w:rsidRPr="008F001C">
              <w:rPr>
                <w:i/>
                <w:iCs/>
              </w:rPr>
              <w:br/>
            </w:r>
            <w:r w:rsidRPr="008F001C">
              <w:rPr>
                <w:b/>
                <w:i/>
                <w:iCs/>
              </w:rPr>
              <w:t>Urgency procedure</w:t>
            </w:r>
          </w:p>
        </w:tc>
        <w:tc>
          <w:tcPr>
            <w:tcW w:w="4644" w:type="dxa"/>
          </w:tcPr>
          <w:p w:rsidR="00E627F6" w:rsidRPr="008F001C" w:rsidRDefault="00E627F6" w:rsidP="00E627F6">
            <w:pPr>
              <w:jc w:val="center"/>
              <w:outlineLvl w:val="0"/>
              <w:rPr>
                <w:i/>
                <w:lang w:val="pt-PT"/>
              </w:rPr>
            </w:pPr>
            <w:r w:rsidRPr="008F001C">
              <w:rPr>
                <w:i/>
                <w:lang w:val="pt-PT"/>
              </w:rPr>
              <w:t>Artigo B</w:t>
            </w:r>
          </w:p>
          <w:p w:rsidR="00E627F6" w:rsidRPr="008F001C" w:rsidRDefault="00E627F6" w:rsidP="00E627F6">
            <w:pPr>
              <w:jc w:val="center"/>
              <w:rPr>
                <w:b/>
                <w:lang w:val="pt-PT"/>
              </w:rPr>
            </w:pPr>
            <w:r w:rsidRPr="008F001C">
              <w:rPr>
                <w:b/>
                <w:i/>
                <w:lang w:val="pt-PT"/>
              </w:rPr>
              <w:t>Procedimento de urgência</w:t>
            </w:r>
          </w:p>
        </w:tc>
      </w:tr>
      <w:tr w:rsidR="00E627F6" w:rsidRPr="008F001C" w:rsidTr="00E627F6">
        <w:tc>
          <w:tcPr>
            <w:tcW w:w="4644" w:type="dxa"/>
          </w:tcPr>
          <w:p w:rsidR="00E627F6" w:rsidRPr="008F001C" w:rsidRDefault="00E627F6" w:rsidP="00E627F6">
            <w:pPr>
              <w:ind w:left="360" w:hanging="360"/>
            </w:pPr>
            <w:r w:rsidRPr="008F001C">
              <w:rPr>
                <w:bCs/>
              </w:rPr>
              <w:t>1.</w:t>
            </w:r>
            <w:r w:rsidRPr="008F001C">
              <w:rPr>
                <w:bCs/>
              </w:rPr>
              <w:tab/>
              <w:t>Delegated acts adopted under this Article shall enter into force without delay and shall apply as long as no objection is expressed in accordance with paragraph 2. The notification of a</w:t>
            </w:r>
            <w:r w:rsidRPr="008F001C">
              <w:rPr>
                <w:b/>
                <w:bCs/>
              </w:rPr>
              <w:t xml:space="preserve"> </w:t>
            </w:r>
            <w:r w:rsidRPr="008F001C">
              <w:rPr>
                <w:bCs/>
              </w:rPr>
              <w:t>delegated act to the European Parliament and to the Council shall state the reasons for the use of the urgency procedure.</w:t>
            </w:r>
          </w:p>
        </w:tc>
        <w:tc>
          <w:tcPr>
            <w:tcW w:w="4644" w:type="dxa"/>
          </w:tcPr>
          <w:p w:rsidR="00E627F6" w:rsidRPr="008F001C" w:rsidRDefault="00E627F6" w:rsidP="00E627F6">
            <w:pPr>
              <w:ind w:left="396" w:hanging="396"/>
              <w:rPr>
                <w:lang w:val="pt-PT"/>
              </w:rPr>
            </w:pPr>
            <w:r w:rsidRPr="008F001C">
              <w:rPr>
                <w:lang w:val="pt-PT"/>
              </w:rPr>
              <w:t>1.</w:t>
            </w:r>
            <w:r w:rsidRPr="008F001C">
              <w:rPr>
                <w:lang w:val="pt-PT"/>
              </w:rPr>
              <w:tab/>
              <w:t>Os atos delegados adotados ao abrigo do presente artigo entram em vigor sem demora e são aplicáveis desde que não tenha sido formulada nenhuma objeção em conformidade com o n.º 2. A notificação de um ato delegado ao Parlamento Europeu e ao Conselho deve expor os motivos que justificam o recurso ao procedimento de urgência.</w:t>
            </w:r>
          </w:p>
        </w:tc>
      </w:tr>
      <w:tr w:rsidR="00E627F6" w:rsidRPr="008F001C" w:rsidTr="00E627F6">
        <w:tc>
          <w:tcPr>
            <w:tcW w:w="4644" w:type="dxa"/>
          </w:tcPr>
          <w:p w:rsidR="00E627F6" w:rsidRPr="008F001C" w:rsidRDefault="00E627F6" w:rsidP="00E627F6">
            <w:pPr>
              <w:ind w:left="360" w:hanging="360"/>
            </w:pPr>
            <w:r w:rsidRPr="008F001C">
              <w:rPr>
                <w:bCs/>
              </w:rPr>
              <w:t>2.</w:t>
            </w:r>
            <w:r w:rsidRPr="008F001C">
              <w:rPr>
                <w:bCs/>
              </w:rPr>
              <w:tab/>
              <w:t>Either the European Parliament or the Council may object to a delegated act in accordance with the procedure referred to in Article a(5). In such a case, the Commission shall repeal the act without delay</w:t>
            </w:r>
            <w:r w:rsidRPr="008F001C">
              <w:t xml:space="preserve"> following the notification of the </w:t>
            </w:r>
            <w:r w:rsidRPr="008F001C">
              <w:lastRenderedPageBreak/>
              <w:t>decision to object by the European Parliament or by the Council.</w:t>
            </w:r>
          </w:p>
        </w:tc>
        <w:tc>
          <w:tcPr>
            <w:tcW w:w="4644" w:type="dxa"/>
          </w:tcPr>
          <w:p w:rsidR="00E627F6" w:rsidRPr="008F001C" w:rsidRDefault="00E627F6" w:rsidP="00E627F6">
            <w:pPr>
              <w:ind w:left="360" w:hanging="360"/>
              <w:rPr>
                <w:lang w:val="pt-PT"/>
              </w:rPr>
            </w:pPr>
            <w:r w:rsidRPr="008F001C">
              <w:rPr>
                <w:lang w:val="pt-PT"/>
              </w:rPr>
              <w:lastRenderedPageBreak/>
              <w:t>2.</w:t>
            </w:r>
            <w:r w:rsidRPr="008F001C">
              <w:rPr>
                <w:lang w:val="pt-PT"/>
              </w:rPr>
              <w:tab/>
              <w:t xml:space="preserve">O Parlamento Europeu ou o Conselho podem formular objeções a um ato delegado de acordo com o procedimento a que se refere o artigo A, n.º 5. Nesse caso, a Comissão revoga o ato sem demora após a notificação da decisão pela qual o </w:t>
            </w:r>
            <w:r w:rsidRPr="008F001C">
              <w:rPr>
                <w:lang w:val="pt-PT"/>
              </w:rPr>
              <w:lastRenderedPageBreak/>
              <w:t>Parlamento Europeu ou o Conselho tiverem formulado objeções.</w:t>
            </w:r>
          </w:p>
        </w:tc>
      </w:tr>
    </w:tbl>
    <w:p w:rsidR="00E627F6" w:rsidRPr="008F001C" w:rsidRDefault="00E627F6" w:rsidP="00E627F6">
      <w:pPr>
        <w:rPr>
          <w:lang w:val="pt-PT"/>
        </w:rPr>
      </w:pPr>
    </w:p>
    <w:p w:rsidR="006855E3" w:rsidRPr="00E627F6" w:rsidRDefault="006855E3" w:rsidP="00E627F6">
      <w:pPr>
        <w:rPr>
          <w:lang w:val="pt-PT"/>
        </w:rPr>
      </w:pPr>
    </w:p>
    <w:sectPr w:rsidR="006855E3" w:rsidRPr="00E627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758" w:rsidRDefault="00023758">
      <w:r>
        <w:separator/>
      </w:r>
    </w:p>
  </w:endnote>
  <w:endnote w:type="continuationSeparator" w:id="0">
    <w:p w:rsidR="00023758" w:rsidRDefault="00023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758" w:rsidRDefault="00023758">
      <w:r>
        <w:separator/>
      </w:r>
    </w:p>
  </w:footnote>
  <w:footnote w:type="continuationSeparator" w:id="0">
    <w:p w:rsidR="00023758" w:rsidRDefault="00023758">
      <w:r>
        <w:continuationSeparator/>
      </w:r>
    </w:p>
  </w:footnote>
  <w:footnote w:id="1">
    <w:p w:rsidR="00E627F6" w:rsidRPr="00F33BE0" w:rsidRDefault="00E627F6" w:rsidP="00E627F6">
      <w:pPr>
        <w:pStyle w:val="FootnoteText"/>
        <w:rPr>
          <w:b/>
          <w:sz w:val="22"/>
          <w:szCs w:val="22"/>
        </w:rPr>
      </w:pPr>
      <w:r w:rsidRPr="001F064C">
        <w:rPr>
          <w:rStyle w:val="FootnoteReference"/>
          <w:b w:val="0"/>
          <w:sz w:val="22"/>
          <w:szCs w:val="22"/>
        </w:rPr>
        <w:footnoteRef/>
      </w:r>
      <w:r w:rsidRPr="001F064C">
        <w:rPr>
          <w:b/>
          <w:sz w:val="22"/>
          <w:szCs w:val="22"/>
        </w:rPr>
        <w:t xml:space="preserve"> </w:t>
      </w:r>
      <w:r w:rsidRPr="001F064C">
        <w:rPr>
          <w:b/>
          <w:sz w:val="22"/>
          <w:szCs w:val="22"/>
        </w:rPr>
        <w:tab/>
      </w:r>
      <w:r w:rsidRPr="001F064C">
        <w:rPr>
          <w:sz w:val="22"/>
          <w:szCs w:val="22"/>
        </w:rPr>
        <w:t xml:space="preserve">Resolução do Parlamento Europeu, de 7 de </w:t>
      </w:r>
      <w:r>
        <w:rPr>
          <w:sz w:val="22"/>
          <w:szCs w:val="22"/>
        </w:rPr>
        <w:t>maio</w:t>
      </w:r>
      <w:r w:rsidRPr="001F064C">
        <w:rPr>
          <w:sz w:val="22"/>
          <w:szCs w:val="22"/>
        </w:rPr>
        <w:t xml:space="preserve"> de 2009, sobre as novas competências e responsabilidades do Parlamento na aplicação do Tratado de Lisboa</w:t>
      </w:r>
      <w:r>
        <w:rPr>
          <w:sz w:val="22"/>
          <w:szCs w:val="22"/>
        </w:rPr>
        <w:t xml:space="preserve">. </w:t>
      </w:r>
      <w:r w:rsidRPr="0065717C">
        <w:rPr>
          <w:sz w:val="22"/>
          <w:szCs w:val="22"/>
        </w:rPr>
        <w:t xml:space="preserve">Jornal Oficial C </w:t>
      </w:r>
      <w:r>
        <w:rPr>
          <w:sz w:val="22"/>
          <w:szCs w:val="22"/>
        </w:rPr>
        <w:t>212 E de</w:t>
      </w:r>
      <w:r w:rsidRPr="0065717C">
        <w:rPr>
          <w:sz w:val="22"/>
          <w:szCs w:val="22"/>
        </w:rPr>
        <w:t xml:space="preserve"> </w:t>
      </w:r>
      <w:r>
        <w:rPr>
          <w:sz w:val="22"/>
          <w:szCs w:val="22"/>
        </w:rPr>
        <w:t>5</w:t>
      </w:r>
      <w:r w:rsidRPr="0065717C">
        <w:rPr>
          <w:sz w:val="22"/>
          <w:szCs w:val="22"/>
        </w:rPr>
        <w:t>.</w:t>
      </w:r>
      <w:r>
        <w:rPr>
          <w:sz w:val="22"/>
          <w:szCs w:val="22"/>
        </w:rPr>
        <w:t>8</w:t>
      </w:r>
      <w:r w:rsidRPr="0065717C">
        <w:rPr>
          <w:sz w:val="22"/>
          <w:szCs w:val="22"/>
        </w:rPr>
        <w:t>.</w:t>
      </w:r>
      <w:r>
        <w:rPr>
          <w:sz w:val="22"/>
          <w:szCs w:val="22"/>
        </w:rPr>
        <w:t>2010</w:t>
      </w:r>
      <w:r w:rsidRPr="001F064C">
        <w:rPr>
          <w:sz w:val="22"/>
          <w:szCs w:val="22"/>
        </w:rPr>
        <w:t>,</w:t>
      </w:r>
      <w:r>
        <w:rPr>
          <w:sz w:val="22"/>
          <w:szCs w:val="22"/>
        </w:rPr>
        <w:br/>
      </w:r>
      <w:hyperlink r:id="rId1" w:history="1">
        <w:r w:rsidRPr="00F33BE0">
          <w:rPr>
            <w:rStyle w:val="Hyperlink"/>
            <w:sz w:val="22"/>
            <w:szCs w:val="22"/>
          </w:rPr>
          <w:t>http://eur-lex.europa.eu/LexUriServ/LexUriServ.do?uri=OJ:C:2010:212E:0037:0046:PT:PDF</w:t>
        </w:r>
      </w:hyperlink>
      <w:r w:rsidRPr="00F33BE0">
        <w:rPr>
          <w:sz w:val="22"/>
          <w:szCs w:val="22"/>
        </w:rPr>
        <w:t xml:space="preserve">. </w:t>
      </w:r>
    </w:p>
  </w:footnote>
  <w:footnote w:id="2">
    <w:p w:rsidR="00E627F6" w:rsidRPr="003E0754" w:rsidRDefault="00E627F6" w:rsidP="00E627F6">
      <w:pPr>
        <w:pStyle w:val="FootnoteText"/>
      </w:pPr>
      <w:r w:rsidRPr="00465278">
        <w:rPr>
          <w:rStyle w:val="FootnoteReference"/>
        </w:rPr>
        <w:sym w:font="Symbol" w:char="F02A"/>
      </w:r>
      <w:r w:rsidRPr="003E0754">
        <w:tab/>
      </w:r>
      <w:r w:rsidRPr="0000218E">
        <w:rPr>
          <w:sz w:val="22"/>
          <w:szCs w:val="22"/>
        </w:rPr>
        <w:t>Data de entrada em vigor do ato legislativo de base ou qualquer outra data que o legislador fixar.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023758"/>
    <w:rsid w:val="0000426A"/>
    <w:rsid w:val="00012CA2"/>
    <w:rsid w:val="00020DA3"/>
    <w:rsid w:val="00023758"/>
    <w:rsid w:val="0004505B"/>
    <w:rsid w:val="000759FC"/>
    <w:rsid w:val="000900A0"/>
    <w:rsid w:val="000D74C4"/>
    <w:rsid w:val="000F0413"/>
    <w:rsid w:val="000F56E2"/>
    <w:rsid w:val="0015086C"/>
    <w:rsid w:val="00151CAC"/>
    <w:rsid w:val="0016498B"/>
    <w:rsid w:val="001729BA"/>
    <w:rsid w:val="001804CD"/>
    <w:rsid w:val="00182267"/>
    <w:rsid w:val="001967D5"/>
    <w:rsid w:val="001A6177"/>
    <w:rsid w:val="001B7553"/>
    <w:rsid w:val="001C7B21"/>
    <w:rsid w:val="001E7ABB"/>
    <w:rsid w:val="001F2517"/>
    <w:rsid w:val="00227167"/>
    <w:rsid w:val="00252CE2"/>
    <w:rsid w:val="0025563E"/>
    <w:rsid w:val="0026260A"/>
    <w:rsid w:val="0026617E"/>
    <w:rsid w:val="002668BE"/>
    <w:rsid w:val="002751D3"/>
    <w:rsid w:val="002B02F7"/>
    <w:rsid w:val="002B5741"/>
    <w:rsid w:val="002C7FE2"/>
    <w:rsid w:val="002D70A1"/>
    <w:rsid w:val="002F115B"/>
    <w:rsid w:val="0032042C"/>
    <w:rsid w:val="003378A2"/>
    <w:rsid w:val="00371C4D"/>
    <w:rsid w:val="00371FDB"/>
    <w:rsid w:val="00372131"/>
    <w:rsid w:val="003945DE"/>
    <w:rsid w:val="00395470"/>
    <w:rsid w:val="003B2FAA"/>
    <w:rsid w:val="003C6FA3"/>
    <w:rsid w:val="003E2685"/>
    <w:rsid w:val="003E3CAC"/>
    <w:rsid w:val="00401C92"/>
    <w:rsid w:val="00402F11"/>
    <w:rsid w:val="00414757"/>
    <w:rsid w:val="004216B7"/>
    <w:rsid w:val="00421EB8"/>
    <w:rsid w:val="00423AB7"/>
    <w:rsid w:val="00426C86"/>
    <w:rsid w:val="00427863"/>
    <w:rsid w:val="00434C01"/>
    <w:rsid w:val="00453A49"/>
    <w:rsid w:val="00465AD1"/>
    <w:rsid w:val="0047436D"/>
    <w:rsid w:val="00476FE2"/>
    <w:rsid w:val="004824BA"/>
    <w:rsid w:val="00493AB5"/>
    <w:rsid w:val="004E3217"/>
    <w:rsid w:val="00505A39"/>
    <w:rsid w:val="005074C4"/>
    <w:rsid w:val="00513DA8"/>
    <w:rsid w:val="00520621"/>
    <w:rsid w:val="005222BD"/>
    <w:rsid w:val="00530B87"/>
    <w:rsid w:val="00556844"/>
    <w:rsid w:val="0057206B"/>
    <w:rsid w:val="005745C0"/>
    <w:rsid w:val="00590934"/>
    <w:rsid w:val="005B4E4D"/>
    <w:rsid w:val="005C2332"/>
    <w:rsid w:val="005C780F"/>
    <w:rsid w:val="005D3709"/>
    <w:rsid w:val="005E0AC3"/>
    <w:rsid w:val="005F4C5A"/>
    <w:rsid w:val="00602A81"/>
    <w:rsid w:val="00607522"/>
    <w:rsid w:val="00630986"/>
    <w:rsid w:val="006314B0"/>
    <w:rsid w:val="0065561B"/>
    <w:rsid w:val="00656596"/>
    <w:rsid w:val="00665186"/>
    <w:rsid w:val="00672B56"/>
    <w:rsid w:val="006855E3"/>
    <w:rsid w:val="006A2B89"/>
    <w:rsid w:val="006B0FCB"/>
    <w:rsid w:val="006C7AF2"/>
    <w:rsid w:val="006D4523"/>
    <w:rsid w:val="006E414B"/>
    <w:rsid w:val="006F11E3"/>
    <w:rsid w:val="007004E2"/>
    <w:rsid w:val="007028EB"/>
    <w:rsid w:val="00706CD9"/>
    <w:rsid w:val="00712F44"/>
    <w:rsid w:val="00757B4B"/>
    <w:rsid w:val="0076508C"/>
    <w:rsid w:val="007664EE"/>
    <w:rsid w:val="00773E48"/>
    <w:rsid w:val="00781BC7"/>
    <w:rsid w:val="007933E3"/>
    <w:rsid w:val="007A39F4"/>
    <w:rsid w:val="007B7C1A"/>
    <w:rsid w:val="007D092F"/>
    <w:rsid w:val="007E1659"/>
    <w:rsid w:val="007E47E8"/>
    <w:rsid w:val="007F2378"/>
    <w:rsid w:val="00804722"/>
    <w:rsid w:val="00812F88"/>
    <w:rsid w:val="00820EDF"/>
    <w:rsid w:val="00821217"/>
    <w:rsid w:val="00847429"/>
    <w:rsid w:val="00853070"/>
    <w:rsid w:val="00853D11"/>
    <w:rsid w:val="00862C90"/>
    <w:rsid w:val="00873CC0"/>
    <w:rsid w:val="00887769"/>
    <w:rsid w:val="008E3E2E"/>
    <w:rsid w:val="008F6B2E"/>
    <w:rsid w:val="00901D1B"/>
    <w:rsid w:val="009020D4"/>
    <w:rsid w:val="00915DE1"/>
    <w:rsid w:val="00916061"/>
    <w:rsid w:val="00930633"/>
    <w:rsid w:val="00930751"/>
    <w:rsid w:val="00947C55"/>
    <w:rsid w:val="00980CF0"/>
    <w:rsid w:val="009819E4"/>
    <w:rsid w:val="00987409"/>
    <w:rsid w:val="00994374"/>
    <w:rsid w:val="009953EA"/>
    <w:rsid w:val="009A40B2"/>
    <w:rsid w:val="009B032D"/>
    <w:rsid w:val="009B54D2"/>
    <w:rsid w:val="009D58CD"/>
    <w:rsid w:val="009F18B5"/>
    <w:rsid w:val="00A0340C"/>
    <w:rsid w:val="00A10F7A"/>
    <w:rsid w:val="00A1322A"/>
    <w:rsid w:val="00A22AC3"/>
    <w:rsid w:val="00A272A3"/>
    <w:rsid w:val="00A32173"/>
    <w:rsid w:val="00A3696E"/>
    <w:rsid w:val="00A43BD6"/>
    <w:rsid w:val="00A578A2"/>
    <w:rsid w:val="00A67956"/>
    <w:rsid w:val="00A91523"/>
    <w:rsid w:val="00A92E4B"/>
    <w:rsid w:val="00A961B2"/>
    <w:rsid w:val="00AA04AD"/>
    <w:rsid w:val="00AB45DB"/>
    <w:rsid w:val="00AB6B2B"/>
    <w:rsid w:val="00AB6EC1"/>
    <w:rsid w:val="00AC56AF"/>
    <w:rsid w:val="00AD0CAC"/>
    <w:rsid w:val="00AE744C"/>
    <w:rsid w:val="00B1061F"/>
    <w:rsid w:val="00B11995"/>
    <w:rsid w:val="00B34495"/>
    <w:rsid w:val="00B53493"/>
    <w:rsid w:val="00B5385B"/>
    <w:rsid w:val="00B541AD"/>
    <w:rsid w:val="00B75DF1"/>
    <w:rsid w:val="00B80212"/>
    <w:rsid w:val="00B80481"/>
    <w:rsid w:val="00BA0E02"/>
    <w:rsid w:val="00BB40BB"/>
    <w:rsid w:val="00BC3AA6"/>
    <w:rsid w:val="00BD0263"/>
    <w:rsid w:val="00BD1C3E"/>
    <w:rsid w:val="00BD54E4"/>
    <w:rsid w:val="00BD6ECB"/>
    <w:rsid w:val="00BE702E"/>
    <w:rsid w:val="00C05476"/>
    <w:rsid w:val="00C1269D"/>
    <w:rsid w:val="00C33934"/>
    <w:rsid w:val="00C427A5"/>
    <w:rsid w:val="00C43424"/>
    <w:rsid w:val="00C43DC6"/>
    <w:rsid w:val="00C51C62"/>
    <w:rsid w:val="00C70350"/>
    <w:rsid w:val="00C7066A"/>
    <w:rsid w:val="00C7478E"/>
    <w:rsid w:val="00C8567B"/>
    <w:rsid w:val="00CA311B"/>
    <w:rsid w:val="00CB219E"/>
    <w:rsid w:val="00CB223C"/>
    <w:rsid w:val="00CB6549"/>
    <w:rsid w:val="00CC0FAB"/>
    <w:rsid w:val="00CD2585"/>
    <w:rsid w:val="00CE4AB1"/>
    <w:rsid w:val="00CE4BD2"/>
    <w:rsid w:val="00CF1F4B"/>
    <w:rsid w:val="00D07407"/>
    <w:rsid w:val="00D25B28"/>
    <w:rsid w:val="00D26D06"/>
    <w:rsid w:val="00D31249"/>
    <w:rsid w:val="00D54805"/>
    <w:rsid w:val="00D761BD"/>
    <w:rsid w:val="00DA029B"/>
    <w:rsid w:val="00DB0276"/>
    <w:rsid w:val="00DC0BF0"/>
    <w:rsid w:val="00DF64F8"/>
    <w:rsid w:val="00E00A2A"/>
    <w:rsid w:val="00E038B1"/>
    <w:rsid w:val="00E05D24"/>
    <w:rsid w:val="00E170B8"/>
    <w:rsid w:val="00E215CB"/>
    <w:rsid w:val="00E52F21"/>
    <w:rsid w:val="00E627F6"/>
    <w:rsid w:val="00E85CCE"/>
    <w:rsid w:val="00EB0D25"/>
    <w:rsid w:val="00EE2DDB"/>
    <w:rsid w:val="00F10B5D"/>
    <w:rsid w:val="00F13246"/>
    <w:rsid w:val="00F30EFA"/>
    <w:rsid w:val="00F32E1A"/>
    <w:rsid w:val="00F34B12"/>
    <w:rsid w:val="00F36389"/>
    <w:rsid w:val="00F55455"/>
    <w:rsid w:val="00F571EE"/>
    <w:rsid w:val="00F62AF7"/>
    <w:rsid w:val="00F75C81"/>
    <w:rsid w:val="00F82769"/>
    <w:rsid w:val="00F84006"/>
    <w:rsid w:val="00FA1D2E"/>
    <w:rsid w:val="00FA7346"/>
    <w:rsid w:val="00FB3F46"/>
    <w:rsid w:val="00FC204F"/>
    <w:rsid w:val="00FC285D"/>
    <w:rsid w:val="00FC3E1D"/>
    <w:rsid w:val="00FC7684"/>
    <w:rsid w:val="00FE18F1"/>
    <w:rsid w:val="00FE1BE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1">
    <w:name w:val="heading 1"/>
    <w:basedOn w:val="Normal"/>
    <w:next w:val="Normal"/>
    <w:qFormat/>
    <w:rsid w:val="00E627F6"/>
    <w:pPr>
      <w:keepNext/>
      <w:spacing w:before="240" w:after="60"/>
      <w:ind w:left="432" w:hanging="432"/>
      <w:jc w:val="both"/>
      <w:outlineLvl w:val="0"/>
    </w:pPr>
    <w:rPr>
      <w:rFonts w:cs="Arial"/>
      <w:b/>
      <w:bCs/>
      <w:kern w:val="32"/>
      <w:sz w:val="32"/>
      <w:szCs w:val="32"/>
      <w:lang w:val="pt-PT"/>
    </w:rPr>
  </w:style>
  <w:style w:type="paragraph" w:styleId="Heading2">
    <w:name w:val="heading 2"/>
    <w:basedOn w:val="Normal"/>
    <w:next w:val="Normal"/>
    <w:qFormat/>
    <w:rsid w:val="00E627F6"/>
    <w:pPr>
      <w:keepNext/>
      <w:spacing w:before="240" w:after="60"/>
      <w:ind w:left="576" w:hanging="576"/>
      <w:jc w:val="both"/>
      <w:outlineLvl w:val="1"/>
    </w:pPr>
    <w:rPr>
      <w:b/>
      <w:bCs/>
      <w:i/>
      <w:iCs/>
      <w:sz w:val="28"/>
      <w:szCs w:val="26"/>
      <w:lang w:val="pt-PT"/>
    </w:rPr>
  </w:style>
  <w:style w:type="paragraph" w:styleId="Heading3">
    <w:name w:val="heading 3"/>
    <w:basedOn w:val="Normal"/>
    <w:next w:val="Normal"/>
    <w:link w:val="Heading3Char"/>
    <w:qFormat/>
    <w:rsid w:val="00023758"/>
    <w:pPr>
      <w:keepNext/>
      <w:spacing w:before="240" w:after="60"/>
      <w:outlineLvl w:val="2"/>
    </w:pPr>
    <w:rPr>
      <w:rFonts w:ascii="Arial" w:hAnsi="Arial" w:cs="Arial"/>
      <w:b/>
      <w:bCs/>
      <w:sz w:val="26"/>
      <w:szCs w:val="26"/>
    </w:rPr>
  </w:style>
  <w:style w:type="paragraph" w:styleId="Heading4">
    <w:name w:val="heading 4"/>
    <w:basedOn w:val="Normal"/>
    <w:next w:val="Normal"/>
    <w:qFormat/>
    <w:rsid w:val="00E627F6"/>
    <w:pPr>
      <w:keepNext/>
      <w:spacing w:before="240" w:after="60"/>
      <w:jc w:val="both"/>
      <w:outlineLvl w:val="3"/>
    </w:pPr>
    <w:rPr>
      <w:b/>
      <w:bCs/>
      <w:sz w:val="26"/>
      <w:szCs w:val="21"/>
      <w:lang w:val="pt-PT"/>
    </w:rPr>
  </w:style>
  <w:style w:type="paragraph" w:styleId="Heading5">
    <w:name w:val="heading 5"/>
    <w:basedOn w:val="Normal"/>
    <w:next w:val="Normal"/>
    <w:qFormat/>
    <w:rsid w:val="00E627F6"/>
    <w:pPr>
      <w:spacing w:before="240" w:after="60"/>
      <w:ind w:left="1008" w:hanging="1008"/>
      <w:jc w:val="both"/>
      <w:outlineLvl w:val="4"/>
    </w:pPr>
    <w:rPr>
      <w:b/>
      <w:iCs/>
      <w:sz w:val="26"/>
      <w:szCs w:val="21"/>
      <w:lang w:val="pt-PT"/>
    </w:rPr>
  </w:style>
  <w:style w:type="paragraph" w:styleId="Heading6">
    <w:name w:val="heading 6"/>
    <w:basedOn w:val="Normal"/>
    <w:next w:val="Normal"/>
    <w:qFormat/>
    <w:rsid w:val="00E627F6"/>
    <w:pPr>
      <w:spacing w:before="240" w:after="60"/>
      <w:ind w:left="1152" w:hanging="1152"/>
      <w:jc w:val="both"/>
      <w:outlineLvl w:val="5"/>
    </w:pPr>
    <w:rPr>
      <w:rFonts w:cs="Arial"/>
      <w:b/>
      <w:sz w:val="26"/>
      <w:szCs w:val="16"/>
      <w:lang w:val="pt-PT"/>
    </w:rPr>
  </w:style>
  <w:style w:type="paragraph" w:styleId="Heading7">
    <w:name w:val="heading 7"/>
    <w:basedOn w:val="Normal"/>
    <w:next w:val="Normal"/>
    <w:qFormat/>
    <w:rsid w:val="00E627F6"/>
    <w:pPr>
      <w:tabs>
        <w:tab w:val="num" w:pos="1296"/>
      </w:tabs>
      <w:spacing w:before="240" w:after="60"/>
      <w:ind w:left="1296" w:hanging="1296"/>
      <w:jc w:val="both"/>
      <w:outlineLvl w:val="6"/>
    </w:pPr>
    <w:rPr>
      <w:lang w:val="pt-PT"/>
    </w:rPr>
  </w:style>
  <w:style w:type="paragraph" w:styleId="Heading8">
    <w:name w:val="heading 8"/>
    <w:basedOn w:val="Normal"/>
    <w:next w:val="Normal"/>
    <w:qFormat/>
    <w:rsid w:val="00E627F6"/>
    <w:pPr>
      <w:tabs>
        <w:tab w:val="num" w:pos="1440"/>
      </w:tabs>
      <w:spacing w:before="240" w:after="60"/>
      <w:ind w:left="1440" w:hanging="1440"/>
      <w:jc w:val="both"/>
      <w:outlineLvl w:val="7"/>
    </w:pPr>
    <w:rPr>
      <w:i/>
      <w:iCs/>
      <w:lang w:val="pt-PT"/>
    </w:rPr>
  </w:style>
  <w:style w:type="paragraph" w:styleId="Heading9">
    <w:name w:val="heading 9"/>
    <w:basedOn w:val="Normal"/>
    <w:next w:val="Normal"/>
    <w:qFormat/>
    <w:rsid w:val="00E627F6"/>
    <w:pPr>
      <w:tabs>
        <w:tab w:val="num" w:pos="1584"/>
      </w:tabs>
      <w:spacing w:before="240" w:after="60"/>
      <w:ind w:left="1584" w:hanging="1584"/>
      <w:jc w:val="both"/>
      <w:outlineLvl w:val="8"/>
    </w:pPr>
    <w:rPr>
      <w:rFonts w:ascii="Arial" w:hAnsi="Arial" w:cs="Arial"/>
      <w:sz w:val="22"/>
      <w:szCs w:val="22"/>
      <w:lang w:val="pt-PT"/>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023758"/>
    <w:rPr>
      <w:color w:val="0000FF"/>
      <w:u w:val="single"/>
    </w:rPr>
  </w:style>
  <w:style w:type="table" w:styleId="TableGrid">
    <w:name w:val="Table Grid"/>
    <w:basedOn w:val="TableNormal"/>
    <w:rsid w:val="0002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023758"/>
    <w:rPr>
      <w:b/>
      <w:vertAlign w:val="superscript"/>
    </w:rPr>
  </w:style>
  <w:style w:type="paragraph" w:styleId="FootnoteText">
    <w:name w:val="footnote text"/>
    <w:basedOn w:val="Normal"/>
    <w:semiHidden/>
    <w:rsid w:val="00023758"/>
    <w:pPr>
      <w:widowControl w:val="0"/>
      <w:tabs>
        <w:tab w:val="left" w:pos="567"/>
      </w:tabs>
      <w:ind w:left="567" w:hanging="567"/>
    </w:pPr>
    <w:rPr>
      <w:szCs w:val="20"/>
      <w:lang w:val="pt-PT"/>
    </w:rPr>
  </w:style>
  <w:style w:type="character" w:customStyle="1" w:styleId="Heading3Char">
    <w:name w:val="Heading 3 Char"/>
    <w:basedOn w:val="DefaultParagraphFont"/>
    <w:link w:val="Heading3"/>
    <w:rsid w:val="00E627F6"/>
    <w:rPr>
      <w:rFonts w:ascii="Arial" w:hAnsi="Arial" w:cs="Arial"/>
      <w:b/>
      <w:bCs/>
      <w:sz w:val="26"/>
      <w:szCs w:val="26"/>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1">
    <w:name w:val="heading 1"/>
    <w:basedOn w:val="Normal"/>
    <w:next w:val="Normal"/>
    <w:qFormat/>
    <w:rsid w:val="00E627F6"/>
    <w:pPr>
      <w:keepNext/>
      <w:spacing w:before="240" w:after="60"/>
      <w:ind w:left="432" w:hanging="432"/>
      <w:jc w:val="both"/>
      <w:outlineLvl w:val="0"/>
    </w:pPr>
    <w:rPr>
      <w:rFonts w:cs="Arial"/>
      <w:b/>
      <w:bCs/>
      <w:kern w:val="32"/>
      <w:sz w:val="32"/>
      <w:szCs w:val="32"/>
      <w:lang w:val="pt-PT"/>
    </w:rPr>
  </w:style>
  <w:style w:type="paragraph" w:styleId="Heading2">
    <w:name w:val="heading 2"/>
    <w:basedOn w:val="Normal"/>
    <w:next w:val="Normal"/>
    <w:qFormat/>
    <w:rsid w:val="00E627F6"/>
    <w:pPr>
      <w:keepNext/>
      <w:spacing w:before="240" w:after="60"/>
      <w:ind w:left="576" w:hanging="576"/>
      <w:jc w:val="both"/>
      <w:outlineLvl w:val="1"/>
    </w:pPr>
    <w:rPr>
      <w:b/>
      <w:bCs/>
      <w:i/>
      <w:iCs/>
      <w:sz w:val="28"/>
      <w:szCs w:val="26"/>
      <w:lang w:val="pt-PT"/>
    </w:rPr>
  </w:style>
  <w:style w:type="paragraph" w:styleId="Heading3">
    <w:name w:val="heading 3"/>
    <w:basedOn w:val="Normal"/>
    <w:next w:val="Normal"/>
    <w:link w:val="Heading3Char"/>
    <w:qFormat/>
    <w:rsid w:val="00023758"/>
    <w:pPr>
      <w:keepNext/>
      <w:spacing w:before="240" w:after="60"/>
      <w:outlineLvl w:val="2"/>
    </w:pPr>
    <w:rPr>
      <w:rFonts w:ascii="Arial" w:hAnsi="Arial" w:cs="Arial"/>
      <w:b/>
      <w:bCs/>
      <w:sz w:val="26"/>
      <w:szCs w:val="26"/>
    </w:rPr>
  </w:style>
  <w:style w:type="paragraph" w:styleId="Heading4">
    <w:name w:val="heading 4"/>
    <w:basedOn w:val="Normal"/>
    <w:next w:val="Normal"/>
    <w:qFormat/>
    <w:rsid w:val="00E627F6"/>
    <w:pPr>
      <w:keepNext/>
      <w:spacing w:before="240" w:after="60"/>
      <w:jc w:val="both"/>
      <w:outlineLvl w:val="3"/>
    </w:pPr>
    <w:rPr>
      <w:b/>
      <w:bCs/>
      <w:sz w:val="26"/>
      <w:szCs w:val="21"/>
      <w:lang w:val="pt-PT"/>
    </w:rPr>
  </w:style>
  <w:style w:type="paragraph" w:styleId="Heading5">
    <w:name w:val="heading 5"/>
    <w:basedOn w:val="Normal"/>
    <w:next w:val="Normal"/>
    <w:qFormat/>
    <w:rsid w:val="00E627F6"/>
    <w:pPr>
      <w:spacing w:before="240" w:after="60"/>
      <w:ind w:left="1008" w:hanging="1008"/>
      <w:jc w:val="both"/>
      <w:outlineLvl w:val="4"/>
    </w:pPr>
    <w:rPr>
      <w:b/>
      <w:iCs/>
      <w:sz w:val="26"/>
      <w:szCs w:val="21"/>
      <w:lang w:val="pt-PT"/>
    </w:rPr>
  </w:style>
  <w:style w:type="paragraph" w:styleId="Heading6">
    <w:name w:val="heading 6"/>
    <w:basedOn w:val="Normal"/>
    <w:next w:val="Normal"/>
    <w:qFormat/>
    <w:rsid w:val="00E627F6"/>
    <w:pPr>
      <w:spacing w:before="240" w:after="60"/>
      <w:ind w:left="1152" w:hanging="1152"/>
      <w:jc w:val="both"/>
      <w:outlineLvl w:val="5"/>
    </w:pPr>
    <w:rPr>
      <w:rFonts w:cs="Arial"/>
      <w:b/>
      <w:sz w:val="26"/>
      <w:szCs w:val="16"/>
      <w:lang w:val="pt-PT"/>
    </w:rPr>
  </w:style>
  <w:style w:type="paragraph" w:styleId="Heading7">
    <w:name w:val="heading 7"/>
    <w:basedOn w:val="Normal"/>
    <w:next w:val="Normal"/>
    <w:qFormat/>
    <w:rsid w:val="00E627F6"/>
    <w:pPr>
      <w:tabs>
        <w:tab w:val="num" w:pos="1296"/>
      </w:tabs>
      <w:spacing w:before="240" w:after="60"/>
      <w:ind w:left="1296" w:hanging="1296"/>
      <w:jc w:val="both"/>
      <w:outlineLvl w:val="6"/>
    </w:pPr>
    <w:rPr>
      <w:lang w:val="pt-PT"/>
    </w:rPr>
  </w:style>
  <w:style w:type="paragraph" w:styleId="Heading8">
    <w:name w:val="heading 8"/>
    <w:basedOn w:val="Normal"/>
    <w:next w:val="Normal"/>
    <w:qFormat/>
    <w:rsid w:val="00E627F6"/>
    <w:pPr>
      <w:tabs>
        <w:tab w:val="num" w:pos="1440"/>
      </w:tabs>
      <w:spacing w:before="240" w:after="60"/>
      <w:ind w:left="1440" w:hanging="1440"/>
      <w:jc w:val="both"/>
      <w:outlineLvl w:val="7"/>
    </w:pPr>
    <w:rPr>
      <w:i/>
      <w:iCs/>
      <w:lang w:val="pt-PT"/>
    </w:rPr>
  </w:style>
  <w:style w:type="paragraph" w:styleId="Heading9">
    <w:name w:val="heading 9"/>
    <w:basedOn w:val="Normal"/>
    <w:next w:val="Normal"/>
    <w:qFormat/>
    <w:rsid w:val="00E627F6"/>
    <w:pPr>
      <w:tabs>
        <w:tab w:val="num" w:pos="1584"/>
      </w:tabs>
      <w:spacing w:before="240" w:after="60"/>
      <w:ind w:left="1584" w:hanging="1584"/>
      <w:jc w:val="both"/>
      <w:outlineLvl w:val="8"/>
    </w:pPr>
    <w:rPr>
      <w:rFonts w:ascii="Arial" w:hAnsi="Arial" w:cs="Arial"/>
      <w:sz w:val="22"/>
      <w:szCs w:val="22"/>
      <w:lang w:val="pt-PT"/>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023758"/>
    <w:rPr>
      <w:color w:val="0000FF"/>
      <w:u w:val="single"/>
    </w:rPr>
  </w:style>
  <w:style w:type="table" w:styleId="TableGrid">
    <w:name w:val="Table Grid"/>
    <w:basedOn w:val="TableNormal"/>
    <w:rsid w:val="0002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023758"/>
    <w:rPr>
      <w:b/>
      <w:vertAlign w:val="superscript"/>
    </w:rPr>
  </w:style>
  <w:style w:type="paragraph" w:styleId="FootnoteText">
    <w:name w:val="footnote text"/>
    <w:basedOn w:val="Normal"/>
    <w:semiHidden/>
    <w:rsid w:val="00023758"/>
    <w:pPr>
      <w:widowControl w:val="0"/>
      <w:tabs>
        <w:tab w:val="left" w:pos="567"/>
      </w:tabs>
      <w:ind w:left="567" w:hanging="567"/>
    </w:pPr>
    <w:rPr>
      <w:szCs w:val="20"/>
      <w:lang w:val="pt-PT"/>
    </w:rPr>
  </w:style>
  <w:style w:type="character" w:customStyle="1" w:styleId="Heading3Char">
    <w:name w:val="Heading 3 Char"/>
    <w:basedOn w:val="DefaultParagraphFont"/>
    <w:link w:val="Heading3"/>
    <w:rsid w:val="00E627F6"/>
    <w:rPr>
      <w:rFonts w:ascii="Arial" w:hAnsi="Arial" w:cs="Arial"/>
      <w:b/>
      <w:bCs/>
      <w:sz w:val="26"/>
      <w:szCs w:val="2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OJ:C:2010:212E:0037:0046:P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5E68CD9B34C642AD1A51474CA81BC9" ma:contentTypeVersion="0" ma:contentTypeDescription="Create a new document." ma:contentTypeScope="" ma:versionID="5f6c68474eb27cf486a75c7c825e988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079A5C-0638-4C82-B936-5DF3D7C1A752}">
  <ds:schemaRefs>
    <ds:schemaRef ds:uri="http://schemas.microsoft.com/sharepoint/v3/contenttype/forms"/>
  </ds:schemaRefs>
</ds:datastoreItem>
</file>

<file path=customXml/itemProps2.xml><?xml version="1.0" encoding="utf-8"?>
<ds:datastoreItem xmlns:ds="http://schemas.openxmlformats.org/officeDocument/2006/customXml" ds:itemID="{644D22B8-1727-482A-A111-C52A989B5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4E879E3-0C95-4941-8324-9F4907E18721}">
  <ds:schemaRefs>
    <ds:schemaRef ds:uri="http://schemas.microsoft.com/office/2006/documentManagement/types"/>
    <ds:schemaRef ds:uri="http://purl.org/dc/elements/1.1/"/>
    <ds:schemaRef ds:uri="http://www.w3.org/XML/1998/namespace"/>
    <ds:schemaRef ds:uri="http://schemas.microsoft.com/office/2006/metadata/properties"/>
    <ds:schemaRef ds:uri="http://schemas.microsoft.com/office/infopath/2007/PartnerControls"/>
    <ds:schemaRef ds:uri="http://purl.org/dc/terms/"/>
    <ds:schemaRef ds:uri="http://purl.org/dc/dcmityp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1290</Words>
  <Characters>6970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Actos legislativos que estabelecem uma delegação</vt:lpstr>
    </vt:vector>
  </TitlesOfParts>
  <Company>European Commission</Company>
  <LinksUpToDate>false</LinksUpToDate>
  <CharactersWithSpaces>8244</CharactersWithSpaces>
  <SharedDoc>false</SharedDoc>
  <HLinks>
    <vt:vector size="6" baseType="variant">
      <vt:variant>
        <vt:i4>5701651</vt:i4>
      </vt:variant>
      <vt:variant>
        <vt:i4>0</vt:i4>
      </vt:variant>
      <vt:variant>
        <vt:i4>0</vt:i4>
      </vt:variant>
      <vt:variant>
        <vt:i4>5</vt:i4>
      </vt:variant>
      <vt:variant>
        <vt:lpwstr>http://eur-lex.europa.eu/LexUriServ/LexUriServ.do?uri=OJ:C:2010:212E:0037:0046:PT:PDF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Actos legislativos que estabelecem uma delegação</dc:title>
  <dc:creator>fortuma</dc:creator>
  <cp:lastModifiedBy>GONCALVES Susana (DGT)</cp:lastModifiedBy>
  <cp:revision>2</cp:revision>
  <dcterms:created xsi:type="dcterms:W3CDTF">2016-11-09T15:59:00Z</dcterms:created>
  <dcterms:modified xsi:type="dcterms:W3CDTF">2016-11-09T15:59:00Z</dcterms:modified>
</cp:coreProperties>
</file>