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1965D1" w:rsidRPr="003A5F9A" w14:paraId="2DCDF94A" w14:textId="77777777" w:rsidTr="002E2294">
        <w:trPr>
          <w:trHeight w:val="220"/>
        </w:trPr>
        <w:tc>
          <w:tcPr>
            <w:tcW w:w="1996" w:type="pct"/>
            <w:vMerge w:val="restart"/>
            <w:tcBorders>
              <w:right w:val="single" w:sz="12" w:space="0" w:color="auto"/>
            </w:tcBorders>
          </w:tcPr>
          <w:p w14:paraId="2E8C86B6" w14:textId="0D09529B" w:rsidR="001965D1" w:rsidRPr="00AA5A63" w:rsidRDefault="001965D1"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6018ADBC" w14:textId="43BCF131" w:rsidR="001965D1" w:rsidRPr="009A500A" w:rsidRDefault="002E2294" w:rsidP="009A500A">
            <w:pPr>
              <w:pStyle w:val="Text1"/>
              <w:spacing w:before="60" w:after="60"/>
              <w:ind w:left="0"/>
              <w:rPr>
                <w:rFonts w:ascii="Verdana" w:hAnsi="Verdana" w:cs="Arial"/>
                <w:b/>
                <w:bCs/>
                <w:sz w:val="20"/>
                <w:szCs w:val="20"/>
              </w:rPr>
            </w:pPr>
            <w:r w:rsidRPr="002E2294">
              <w:rPr>
                <w:rFonts w:ascii="Verdana" w:hAnsi="Verdana" w:cs="Arial"/>
                <w:b/>
                <w:bCs/>
                <w:sz w:val="20"/>
                <w:szCs w:val="20"/>
              </w:rPr>
              <w:t>TSI 2024 Flagship technical support project</w:t>
            </w:r>
          </w:p>
        </w:tc>
      </w:tr>
      <w:tr w:rsidR="001965D1" w:rsidRPr="003A5F9A" w14:paraId="5986E237" w14:textId="77777777" w:rsidTr="002E2294">
        <w:trPr>
          <w:trHeight w:val="220"/>
        </w:trPr>
        <w:tc>
          <w:tcPr>
            <w:tcW w:w="1996" w:type="pct"/>
            <w:vMerge/>
            <w:tcBorders>
              <w:right w:val="single" w:sz="12" w:space="0" w:color="auto"/>
            </w:tcBorders>
          </w:tcPr>
          <w:p w14:paraId="1A75AC71" w14:textId="77777777" w:rsidR="001965D1" w:rsidRPr="00AA5A63" w:rsidRDefault="001965D1"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2F653AA0" w14:textId="43BCB4C3" w:rsidR="001965D1" w:rsidRPr="009A500A" w:rsidRDefault="001965D1" w:rsidP="001965D1">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PACE – Public Administration Cooperation Exchange</w:t>
            </w:r>
            <w:r w:rsidRPr="009A500A">
              <w:rPr>
                <w:rFonts w:ascii="Verdana" w:hAnsi="Verdana" w:cs="Arial"/>
                <w:b/>
                <w:bCs/>
                <w:sz w:val="20"/>
                <w:szCs w:val="20"/>
              </w:rPr>
              <w:t>”</w:t>
            </w:r>
          </w:p>
        </w:tc>
      </w:tr>
      <w:tr w:rsidR="00A7100F" w:rsidRPr="003A5F9A" w14:paraId="09039D34" w14:textId="77777777" w:rsidTr="002E2294">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354EC7C7" w:rsidR="00A7100F" w:rsidRPr="00AA5A63" w:rsidRDefault="001965D1"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8D801A9" w14:textId="2A52EC1F" w:rsidR="00AA5A63" w:rsidRDefault="00AA5A63" w:rsidP="5AD5729F">
      <w:pPr>
        <w:rPr>
          <w:rFonts w:ascii="Verdana" w:hAnsi="Verdana"/>
          <w:b/>
          <w:bCs/>
          <w:sz w:val="32"/>
          <w:szCs w:val="32"/>
        </w:rPr>
      </w:pPr>
    </w:p>
    <w:p w14:paraId="51C47B19" w14:textId="77777777" w:rsidR="00A7100F" w:rsidRDefault="00A7100F" w:rsidP="00060746">
      <w:pPr>
        <w:jc w:val="cente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99067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2701A047" w14:textId="77777777" w:rsidR="00B26DE0" w:rsidRDefault="00990672" w:rsidP="00B26DE0">
            <w:pPr>
              <w:pStyle w:val="Text2"/>
              <w:spacing w:before="60" w:after="60"/>
              <w:ind w:left="0"/>
              <w:jc w:val="left"/>
              <w:rPr>
                <w:rFonts w:ascii="Verdana" w:hAnsi="Verdana" w:cs="Arial"/>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p w14:paraId="6CF5F61D" w14:textId="251A577C" w:rsidR="00E06592" w:rsidRPr="00E245F2" w:rsidRDefault="00E245F2" w:rsidP="007A4947">
            <w:pPr>
              <w:pStyle w:val="Text2"/>
              <w:spacing w:before="60" w:after="60"/>
              <w:ind w:left="0"/>
              <w:rPr>
                <w:rFonts w:ascii="Verdana" w:hAnsi="Verdana" w:cs="Arial"/>
                <w:b/>
                <w:bCs/>
                <w:i/>
                <w:sz w:val="20"/>
                <w:szCs w:val="20"/>
              </w:rPr>
            </w:pPr>
            <w:r w:rsidRPr="00266984">
              <w:rPr>
                <w:rFonts w:ascii="Verdana" w:hAnsi="Verdana" w:cs="Arial"/>
                <w:i/>
                <w:sz w:val="20"/>
                <w:szCs w:val="20"/>
                <w:shd w:val="clear" w:color="auto" w:fill="D6E3BC" w:themeFill="accent3" w:themeFillTint="66"/>
              </w:rPr>
              <w:t>For PACE, p</w:t>
            </w:r>
            <w:r w:rsidR="007A4947" w:rsidRPr="00266984">
              <w:rPr>
                <w:rFonts w:ascii="Verdana" w:hAnsi="Verdana" w:cs="Arial"/>
                <w:i/>
                <w:sz w:val="20"/>
                <w:szCs w:val="20"/>
                <w:shd w:val="clear" w:color="auto" w:fill="D6E3BC" w:themeFill="accent3" w:themeFillTint="66"/>
              </w:rPr>
              <w:t>lease select ‘Yes’ and submit the request as a multi-country in case more than one participating Member State is aiming to send civil servants.</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118EE2AE" w:rsidR="001240F8" w:rsidRPr="00E84FE8" w:rsidRDefault="001965D1"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99067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990672"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0773958E" w:rsidR="00B26DE0" w:rsidRPr="00E84FE8" w:rsidRDefault="001965D1"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 xml:space="preserve">Please indicate the name of the other </w:t>
            </w:r>
            <w:r>
              <w:rPr>
                <w:rFonts w:ascii="Verdana" w:eastAsia="Times New Roman" w:hAnsi="Verdana" w:cs="Arial"/>
                <w:b/>
                <w:bCs/>
                <w:sz w:val="20"/>
                <w:szCs w:val="20"/>
                <w:lang w:eastAsia="en-GB"/>
              </w:rPr>
              <w:t>participating national authorities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r w:rsidRPr="00087BC9">
              <w:rPr>
                <w:rFonts w:ascii="Verdana" w:eastAsia="Times New Roman" w:hAnsi="Verdana" w:cs="Arial"/>
                <w:b/>
                <w:bCs/>
                <w:sz w:val="20"/>
                <w:szCs w:val="20"/>
                <w:lang w:eastAsia="en-GB"/>
              </w:rPr>
              <w:t xml:space="preserve"> </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65D30643" w:rsidR="00380899" w:rsidRPr="00380899" w:rsidRDefault="001965D1"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380899"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380899" w:rsidRPr="00E84FE8" w:rsidRDefault="00380899" w:rsidP="00380899">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4437D56E" w:rsidR="00380899" w:rsidRPr="00087BC9" w:rsidRDefault="001965D1" w:rsidP="00380899">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3E0249"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78FDB125" w:rsidR="003E0249" w:rsidRPr="002062A3" w:rsidRDefault="001965D1" w:rsidP="66590D7B">
            <w:pPr>
              <w:spacing w:before="60" w:after="60" w:line="240" w:lineRule="auto"/>
              <w:rPr>
                <w:rFonts w:ascii="Verdana" w:eastAsia="Times New Roman" w:hAnsi="Verdana" w:cs="Arial"/>
                <w:sz w:val="20"/>
                <w:szCs w:val="20"/>
                <w:lang w:eastAsia="en-GB"/>
              </w:rPr>
            </w:pPr>
            <w:r>
              <w:rPr>
                <w:rFonts w:ascii="Verdana" w:hAnsi="Verdana" w:cs="Arial"/>
                <w:sz w:val="20"/>
                <w:szCs w:val="20"/>
              </w:rPr>
              <w:lastRenderedPageBreak/>
              <w:t>[This should include your own Member State.]</w:t>
            </w:r>
          </w:p>
        </w:tc>
      </w:tr>
      <w:tr w:rsidR="007D09AE"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7D09AE" w:rsidRPr="00380899" w:rsidRDefault="00266464" w:rsidP="000E57D0">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 xml:space="preserve">The below </w:t>
            </w:r>
            <w:r w:rsidR="00380899" w:rsidRPr="00380899">
              <w:rPr>
                <w:rFonts w:ascii="Verdana" w:eastAsia="Times New Roman" w:hAnsi="Verdana" w:cs="Arial"/>
                <w:b/>
                <w:bCs/>
                <w:color w:val="FF0000"/>
                <w:sz w:val="20"/>
                <w:szCs w:val="20"/>
                <w:lang w:eastAsia="en-GB"/>
              </w:rPr>
              <w:t>instructions are</w:t>
            </w:r>
            <w:r w:rsidRPr="00380899">
              <w:rPr>
                <w:rFonts w:ascii="Verdana" w:eastAsia="Times New Roman" w:hAnsi="Verdana" w:cs="Arial"/>
                <w:b/>
                <w:bCs/>
                <w:color w:val="FF0000"/>
                <w:sz w:val="20"/>
                <w:szCs w:val="20"/>
                <w:lang w:eastAsia="en-GB"/>
              </w:rPr>
              <w:t xml:space="preserve"> ONLY</w:t>
            </w:r>
            <w:r w:rsidR="007D09AE" w:rsidRPr="00380899">
              <w:rPr>
                <w:rFonts w:ascii="Verdana" w:eastAsia="Times New Roman" w:hAnsi="Verdana" w:cs="Arial"/>
                <w:b/>
                <w:bCs/>
                <w:color w:val="FF0000"/>
                <w:sz w:val="20"/>
                <w:szCs w:val="20"/>
                <w:lang w:eastAsia="en-GB"/>
              </w:rPr>
              <w:t xml:space="preserve"> for multi-country requests </w:t>
            </w:r>
            <w:r w:rsidRPr="00380899">
              <w:rPr>
                <w:rFonts w:ascii="Verdana" w:eastAsia="Times New Roman" w:hAnsi="Verdana" w:cs="Arial"/>
                <w:b/>
                <w:bCs/>
                <w:color w:val="FF0000"/>
                <w:sz w:val="20"/>
                <w:szCs w:val="20"/>
                <w:lang w:eastAsia="en-GB"/>
              </w:rPr>
              <w:t xml:space="preserve">to be submitted </w:t>
            </w:r>
            <w:r w:rsidR="007D09AE" w:rsidRPr="00380899">
              <w:rPr>
                <w:rFonts w:ascii="Verdana" w:eastAsia="Times New Roman" w:hAnsi="Verdana" w:cs="Arial"/>
                <w:b/>
                <w:bCs/>
                <w:color w:val="FF0000"/>
                <w:sz w:val="20"/>
                <w:szCs w:val="20"/>
                <w:lang w:eastAsia="en-GB"/>
              </w:rPr>
              <w:t>“on behalf” of other Member States’ authorities</w:t>
            </w:r>
          </w:p>
          <w:p w14:paraId="6F8CE35C" w14:textId="77777777" w:rsidR="00380899" w:rsidRDefault="00380899" w:rsidP="000E57D0">
            <w:pPr>
              <w:spacing w:before="60" w:after="60" w:line="240" w:lineRule="auto"/>
              <w:jc w:val="center"/>
              <w:rPr>
                <w:rFonts w:ascii="Verdana" w:eastAsia="Times New Roman" w:hAnsi="Verdana" w:cs="Arial"/>
                <w:b/>
                <w:bCs/>
                <w:sz w:val="20"/>
                <w:szCs w:val="20"/>
                <w:lang w:eastAsia="en-GB"/>
              </w:rPr>
            </w:pPr>
          </w:p>
          <w:p w14:paraId="0E6171E2" w14:textId="77777777" w:rsidR="00D64027" w:rsidRDefault="00D64027" w:rsidP="00D64027">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4B5AABC4" w14:textId="77777777" w:rsidR="00D64027" w:rsidRDefault="00D64027" w:rsidP="00D64027">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707C4EAC"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6BE31FD5"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03491842"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2634426B"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3DE4BD51" w14:textId="77777777" w:rsidR="00D64027" w:rsidRDefault="00D64027" w:rsidP="00D64027">
            <w:pPr>
              <w:pStyle w:val="Text2"/>
              <w:spacing w:before="60" w:after="120"/>
              <w:ind w:left="720"/>
              <w:rPr>
                <w:rFonts w:ascii="Verdana" w:hAnsi="Verdana" w:cs="Arial"/>
                <w:sz w:val="20"/>
                <w:szCs w:val="20"/>
              </w:rPr>
            </w:pPr>
          </w:p>
          <w:p w14:paraId="0B3FB0FC" w14:textId="77777777" w:rsidR="00D64027" w:rsidRDefault="00D64027" w:rsidP="00D64027">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25755DE2"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229F72A2"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59FD67EC" w14:textId="77777777" w:rsidR="00D64027" w:rsidRDefault="00D64027" w:rsidP="00D64027">
            <w:pPr>
              <w:pStyle w:val="Text2"/>
              <w:numPr>
                <w:ilvl w:val="0"/>
                <w:numId w:val="28"/>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6BB15D9E" w:rsidR="00380899" w:rsidRPr="00087BC9" w:rsidRDefault="00380899" w:rsidP="00380899">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50F5B800"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Pr>
                <w:rFonts w:ascii="Verdana" w:hAnsi="Verdana"/>
                <w:b/>
                <w:color w:val="FF0000"/>
                <w:sz w:val="20"/>
                <w:highlight w:val="yellow"/>
              </w:rPr>
              <w:t>b</w:t>
            </w:r>
            <w:r w:rsidRPr="00334FF6">
              <w:rPr>
                <w:rFonts w:ascii="Verdana" w:hAnsi="Verdana"/>
                <w:b/>
                <w:color w:val="FF0000"/>
                <w:sz w:val="20"/>
                <w:highlight w:val="yellow"/>
              </w:rPr>
              <w:t xml:space="preserve">eneficiary </w:t>
            </w:r>
            <w:r>
              <w:rPr>
                <w:rFonts w:ascii="Verdana" w:hAnsi="Verdana"/>
                <w:b/>
                <w:color w:val="FF0000"/>
                <w:sz w:val="20"/>
                <w:highlight w:val="yellow"/>
              </w:rPr>
              <w:t>a</w:t>
            </w:r>
            <w:r w:rsidRPr="00334FF6">
              <w:rPr>
                <w:rFonts w:ascii="Verdana" w:hAnsi="Verdana"/>
                <w:b/>
                <w:color w:val="FF0000"/>
                <w:sz w:val="20"/>
                <w:highlight w:val="yellow"/>
              </w:rPr>
              <w:t xml:space="preserve">uthority </w:t>
            </w:r>
            <w:r w:rsidRPr="00334FF6">
              <w:rPr>
                <w:rFonts w:ascii="Verdana" w:hAnsi="Verdana"/>
                <w:b/>
                <w:color w:val="FF0000"/>
                <w:sz w:val="20"/>
                <w:highlight w:val="yellow"/>
              </w:rPr>
              <w:lastRenderedPageBreak/>
              <w:t xml:space="preserve">describe the specific problems and needs by taking inspiration from the contextual information provided.  </w:t>
            </w:r>
          </w:p>
          <w:p w14:paraId="217CCD5E"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This general overview does not provide any information about the specific situation in the Member State submitting the request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Pr>
                <w:rFonts w:ascii="Verdana" w:hAnsi="Verdana"/>
                <w:b/>
                <w:color w:val="FF0000"/>
                <w:sz w:val="20"/>
                <w:highlight w:val="yellow"/>
                <w:lang w:val="en-IE"/>
              </w:rPr>
              <w:t>about</w:t>
            </w:r>
            <w:r w:rsidRPr="00334FF6">
              <w:rPr>
                <w:rFonts w:ascii="Verdana" w:hAnsi="Verdana"/>
                <w:b/>
                <w:color w:val="FF0000"/>
                <w:sz w:val="20"/>
                <w:highlight w:val="yellow"/>
                <w:lang w:val="en-IE"/>
              </w:rPr>
              <w:t xml:space="preserve"> specific needs.</w:t>
            </w:r>
          </w:p>
          <w:p w14:paraId="53323576" w14:textId="1C4E0C94"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r w:rsidRPr="00334FF6">
              <w:rPr>
                <w:rFonts w:ascii="Verdana" w:hAnsi="Verdana"/>
                <w:b/>
                <w:color w:val="FF0000"/>
                <w:sz w:val="20"/>
                <w:highlight w:val="yellow"/>
              </w:rPr>
              <w:t xml:space="preserve">ou are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w:t>
            </w:r>
            <w:r w:rsidR="00C61A63" w:rsidRPr="00334FF6">
              <w:rPr>
                <w:rFonts w:ascii="Verdana" w:hAnsi="Verdana"/>
                <w:b/>
                <w:iCs/>
                <w:color w:val="FF0000"/>
                <w:sz w:val="20"/>
                <w:highlight w:val="yellow"/>
              </w:rPr>
              <w:t>any additional</w:t>
            </w:r>
            <w:r w:rsidRPr="00334FF6">
              <w:rPr>
                <w:rFonts w:ascii="Verdana" w:hAnsi="Verdana"/>
                <w:b/>
                <w:iCs/>
                <w:color w:val="FF0000"/>
                <w:sz w:val="20"/>
                <w:highlight w:val="yellow"/>
              </w:rPr>
              <w:t xml:space="preserve"> information relevant </w:t>
            </w:r>
            <w:r w:rsidRPr="00334FF6">
              <w:rPr>
                <w:rFonts w:ascii="Verdana" w:hAnsi="Verdana"/>
                <w:b/>
                <w:color w:val="FF0000"/>
                <w:sz w:val="20"/>
                <w:highlight w:val="yellow"/>
                <w:lang w:val="en-IE"/>
              </w:rPr>
              <w:t>to your specific context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1BCD47F7" w14:textId="70DC0B28" w:rsidR="00EB3270" w:rsidRPr="0071181B" w:rsidRDefault="00EB3270" w:rsidP="00D0594E">
            <w:pPr>
              <w:shd w:val="clear" w:color="auto" w:fill="D6E3BC" w:themeFill="accent3" w:themeFillTint="66"/>
              <w:rPr>
                <w:rFonts w:ascii="Verdana" w:eastAsia="Times New Roman" w:hAnsi="Verdana" w:cs="Arial"/>
                <w:b/>
                <w:sz w:val="20"/>
                <w:szCs w:val="20"/>
                <w:lang w:eastAsia="en-GB"/>
              </w:rPr>
            </w:pPr>
            <w:r w:rsidRPr="0071181B">
              <w:rPr>
                <w:rFonts w:ascii="Verdana" w:eastAsia="Times New Roman" w:hAnsi="Verdana" w:cs="Arial"/>
                <w:b/>
                <w:sz w:val="20"/>
                <w:szCs w:val="20"/>
                <w:lang w:eastAsia="en-GB"/>
              </w:rPr>
              <w:t>General overview:</w:t>
            </w:r>
          </w:p>
          <w:p w14:paraId="37E43BA2" w14:textId="77777777" w:rsidR="004A1063" w:rsidRPr="0071181B" w:rsidRDefault="004A1063" w:rsidP="00D0594E">
            <w:pPr>
              <w:shd w:val="clear" w:color="auto" w:fill="D6E3BC" w:themeFill="accent3" w:themeFillTint="66"/>
              <w:spacing w:after="160" w:line="259" w:lineRule="auto"/>
              <w:jc w:val="both"/>
              <w:rPr>
                <w:rFonts w:ascii="Verdana" w:eastAsia="Times New Roman" w:hAnsi="Verdana" w:cs="Calibri"/>
                <w:iCs/>
                <w:sz w:val="20"/>
                <w:szCs w:val="20"/>
              </w:rPr>
            </w:pPr>
            <w:r w:rsidRPr="0071181B">
              <w:rPr>
                <w:rFonts w:ascii="Verdana" w:eastAsia="Times New Roman" w:hAnsi="Verdana" w:cs="Calibri"/>
                <w:iCs/>
                <w:sz w:val="20"/>
                <w:szCs w:val="20"/>
              </w:rPr>
              <w:t>National public administrations across the European Union are confronted with common challenges such as climate change, digital transformation, crisis management or the effects of globalisation. These complex problems of multidimensional nature require cooperation among national administrations but also at European level, to best leverage all the knowledge available.</w:t>
            </w:r>
          </w:p>
          <w:p w14:paraId="49D08619" w14:textId="3DB71D82" w:rsidR="004A1063" w:rsidRDefault="004A1063" w:rsidP="00D0594E">
            <w:pPr>
              <w:shd w:val="clear" w:color="auto" w:fill="D6E3BC" w:themeFill="accent3" w:themeFillTint="66"/>
              <w:spacing w:after="160" w:line="259" w:lineRule="auto"/>
              <w:jc w:val="both"/>
              <w:rPr>
                <w:rFonts w:ascii="Verdana" w:eastAsia="Times New Roman" w:hAnsi="Verdana" w:cs="Calibri"/>
                <w:sz w:val="20"/>
                <w:szCs w:val="20"/>
                <w:lang w:val="en-US"/>
              </w:rPr>
            </w:pPr>
            <w:r w:rsidRPr="0071181B">
              <w:rPr>
                <w:rFonts w:ascii="Verdana" w:eastAsia="Times New Roman" w:hAnsi="Verdana" w:cs="Calibri"/>
                <w:sz w:val="20"/>
                <w:szCs w:val="20"/>
                <w:lang w:val="en-US"/>
              </w:rPr>
              <w:t>Many of the problems and challenges identified by the Resilience and Recovery Plans (RRP) or in the country-specific recommendations</w:t>
            </w:r>
            <w:r w:rsidR="00631866">
              <w:rPr>
                <w:rFonts w:ascii="Verdana" w:eastAsia="Times New Roman" w:hAnsi="Verdana" w:cs="Calibri"/>
                <w:sz w:val="20"/>
                <w:szCs w:val="20"/>
                <w:lang w:val="en-US"/>
              </w:rPr>
              <w:t>,</w:t>
            </w:r>
            <w:r w:rsidRPr="0071181B">
              <w:rPr>
                <w:rFonts w:ascii="Verdana" w:eastAsia="Times New Roman" w:hAnsi="Verdana" w:cs="Calibri"/>
                <w:sz w:val="20"/>
                <w:szCs w:val="20"/>
                <w:lang w:val="en-US"/>
              </w:rPr>
              <w:t xml:space="preserve"> </w:t>
            </w:r>
            <w:r w:rsidR="00631866" w:rsidRPr="00631866">
              <w:rPr>
                <w:rFonts w:ascii="Verdana" w:eastAsia="Times New Roman" w:hAnsi="Verdana" w:cs="Calibri"/>
                <w:sz w:val="20"/>
                <w:szCs w:val="20"/>
              </w:rPr>
              <w:t>addressed to each Member State in the context of the European Semester</w:t>
            </w:r>
            <w:r w:rsidR="00631866">
              <w:rPr>
                <w:rFonts w:ascii="Verdana" w:eastAsia="Times New Roman" w:hAnsi="Verdana" w:cs="Calibri"/>
                <w:sz w:val="20"/>
                <w:szCs w:val="20"/>
              </w:rPr>
              <w:t>,</w:t>
            </w:r>
            <w:r w:rsidR="00631866" w:rsidRPr="00631866">
              <w:rPr>
                <w:rFonts w:ascii="Verdana" w:eastAsia="Times New Roman" w:hAnsi="Verdana" w:cs="Calibri"/>
                <w:sz w:val="20"/>
                <w:szCs w:val="20"/>
                <w:lang w:val="en-US"/>
              </w:rPr>
              <w:t xml:space="preserve"> </w:t>
            </w:r>
            <w:r w:rsidRPr="0071181B">
              <w:rPr>
                <w:rFonts w:ascii="Verdana" w:eastAsia="Times New Roman" w:hAnsi="Verdana" w:cs="Calibri"/>
                <w:sz w:val="20"/>
                <w:szCs w:val="20"/>
                <w:lang w:val="en-US"/>
              </w:rPr>
              <w:t>cannot be solved by a single administration alone. Building cross-border understanding and acquiring an EU dimension perspective in policy and decision making is fundamental.</w:t>
            </w:r>
          </w:p>
          <w:p w14:paraId="0789C309" w14:textId="7C927B9B" w:rsidR="00631866" w:rsidRPr="00631866" w:rsidRDefault="00631866" w:rsidP="00631866">
            <w:pPr>
              <w:shd w:val="clear" w:color="auto" w:fill="D6E3BC" w:themeFill="accent3" w:themeFillTint="66"/>
              <w:spacing w:after="160" w:line="259" w:lineRule="auto"/>
              <w:jc w:val="both"/>
              <w:rPr>
                <w:rFonts w:ascii="Verdana" w:eastAsia="Times New Roman" w:hAnsi="Verdana" w:cs="Calibri"/>
                <w:sz w:val="20"/>
                <w:szCs w:val="20"/>
              </w:rPr>
            </w:pPr>
            <w:r w:rsidRPr="00631866">
              <w:rPr>
                <w:rFonts w:ascii="Verdana" w:eastAsia="Times New Roman" w:hAnsi="Verdana" w:cs="Calibri"/>
                <w:sz w:val="20"/>
                <w:szCs w:val="20"/>
              </w:rPr>
              <w:t>The Commission supports the efforts of Member States to improve their administrative capacity to implement Union law, which is essential for the proper functioning of the Union, and it shall be regarded as a matter of common interest.</w:t>
            </w:r>
            <w:r>
              <w:rPr>
                <w:rFonts w:ascii="Verdana" w:eastAsia="Times New Roman" w:hAnsi="Verdana" w:cs="Calibri"/>
                <w:sz w:val="20"/>
                <w:szCs w:val="20"/>
              </w:rPr>
              <w:t xml:space="preserve"> </w:t>
            </w:r>
            <w:r w:rsidRPr="00631866">
              <w:rPr>
                <w:rFonts w:ascii="Verdana" w:eastAsia="Times New Roman" w:hAnsi="Verdana" w:cs="Calibri"/>
                <w:sz w:val="20"/>
                <w:szCs w:val="20"/>
              </w:rPr>
              <w:t>Such action may include facilitating the exchange of information and of civil servants as well as supporting training schemes</w:t>
            </w:r>
            <w:r w:rsidR="00810673">
              <w:rPr>
                <w:rStyle w:val="FootnoteReference"/>
                <w:rFonts w:eastAsia="Times New Roman" w:cs="Calibri"/>
              </w:rPr>
              <w:footnoteReference w:id="3"/>
            </w:r>
            <w:r w:rsidRPr="00631866">
              <w:rPr>
                <w:rFonts w:ascii="Verdana" w:eastAsia="Times New Roman" w:hAnsi="Verdana" w:cs="Calibri"/>
                <w:sz w:val="20"/>
                <w:szCs w:val="20"/>
              </w:rPr>
              <w:t>.</w:t>
            </w:r>
          </w:p>
          <w:p w14:paraId="5FB55B86" w14:textId="1D71BD2D" w:rsidR="004A1063" w:rsidRPr="0071181B" w:rsidRDefault="004A1063" w:rsidP="00D0594E">
            <w:pPr>
              <w:shd w:val="clear" w:color="auto" w:fill="D6E3BC" w:themeFill="accent3" w:themeFillTint="66"/>
              <w:spacing w:after="160" w:line="259" w:lineRule="auto"/>
              <w:jc w:val="both"/>
              <w:rPr>
                <w:rFonts w:ascii="Verdana" w:eastAsia="Times New Roman" w:hAnsi="Verdana" w:cs="Calibri"/>
                <w:iCs/>
                <w:sz w:val="20"/>
                <w:szCs w:val="20"/>
              </w:rPr>
            </w:pPr>
            <w:r w:rsidRPr="0071181B">
              <w:rPr>
                <w:rFonts w:ascii="Verdana" w:eastAsia="Times New Roman" w:hAnsi="Verdana" w:cs="Calibri"/>
                <w:sz w:val="20"/>
                <w:szCs w:val="20"/>
              </w:rPr>
              <w:t xml:space="preserve">Through the </w:t>
            </w:r>
            <w:r w:rsidRPr="0071181B">
              <w:rPr>
                <w:rFonts w:ascii="Verdana" w:eastAsia="Times New Roman" w:hAnsi="Verdana" w:cs="Calibri"/>
                <w:b/>
                <w:sz w:val="20"/>
                <w:szCs w:val="20"/>
              </w:rPr>
              <w:t>proposed flagship initiative “Public Administration Cooperation Exchange” (PACE) the European Commission aims at promoting cooperation and cross-border exchanges among Member States</w:t>
            </w:r>
            <w:r w:rsidRPr="0071181B">
              <w:rPr>
                <w:rFonts w:ascii="Verdana" w:eastAsia="Times New Roman" w:hAnsi="Verdana" w:cs="Calibri"/>
                <w:sz w:val="20"/>
                <w:szCs w:val="20"/>
              </w:rPr>
              <w:t xml:space="preserve"> </w:t>
            </w:r>
            <w:r w:rsidRPr="0071181B">
              <w:rPr>
                <w:rFonts w:ascii="Verdana" w:eastAsia="Times New Roman" w:hAnsi="Verdana" w:cs="Calibri"/>
                <w:iCs/>
                <w:sz w:val="20"/>
                <w:szCs w:val="20"/>
              </w:rPr>
              <w:t xml:space="preserve">to build administrative capacity and prepare the next generation of policy makers in the European Union. The objective is to create a European Community of public servants </w:t>
            </w:r>
            <w:r w:rsidR="00F301C7">
              <w:rPr>
                <w:rFonts w:ascii="Verdana" w:eastAsia="Times New Roman" w:hAnsi="Verdana" w:cs="Calibri"/>
                <w:iCs/>
                <w:sz w:val="20"/>
                <w:szCs w:val="20"/>
              </w:rPr>
              <w:t xml:space="preserve">that </w:t>
            </w:r>
            <w:r w:rsidR="00F301C7" w:rsidRPr="00F301C7">
              <w:rPr>
                <w:rFonts w:ascii="Verdana" w:eastAsia="Times New Roman" w:hAnsi="Verdana" w:cs="Calibri"/>
                <w:iCs/>
                <w:sz w:val="20"/>
                <w:szCs w:val="20"/>
              </w:rPr>
              <w:t>exchange best practices, including, where appropriate, working visits to relevant Member States to enable officials to acquire or increase their expertise or knowledge in relevant matters</w:t>
            </w:r>
            <w:r w:rsidR="005A4B76" w:rsidRPr="005A4B76">
              <w:rPr>
                <w:rFonts w:ascii="Verdana" w:eastAsia="Calibri" w:hAnsi="Verdana" w:cs="Times New Roman"/>
                <w:sz w:val="20"/>
                <w:szCs w:val="20"/>
                <w:lang w:eastAsia="en-IE"/>
              </w:rPr>
              <w:t>.</w:t>
            </w:r>
          </w:p>
          <w:p w14:paraId="452383D8" w14:textId="1239A946" w:rsidR="004A1063" w:rsidRPr="0071181B" w:rsidRDefault="00793AFF" w:rsidP="00D0594E">
            <w:pPr>
              <w:shd w:val="clear" w:color="auto" w:fill="D6E3BC" w:themeFill="accent3" w:themeFillTint="66"/>
              <w:spacing w:after="160" w:line="259" w:lineRule="auto"/>
              <w:jc w:val="both"/>
              <w:rPr>
                <w:rFonts w:ascii="Verdana" w:eastAsia="Times New Roman" w:hAnsi="Verdana" w:cs="Calibri"/>
                <w:sz w:val="20"/>
                <w:szCs w:val="20"/>
                <w:lang w:val="en-US"/>
              </w:rPr>
            </w:pPr>
            <w:r w:rsidRPr="0071181B">
              <w:rPr>
                <w:rFonts w:ascii="Verdana" w:eastAsia="Times New Roman" w:hAnsi="Verdana" w:cs="Calibri"/>
                <w:iCs/>
                <w:sz w:val="20"/>
                <w:szCs w:val="20"/>
              </w:rPr>
              <w:t xml:space="preserve">The exchanges will take the form of </w:t>
            </w:r>
            <w:r w:rsidRPr="0071181B">
              <w:rPr>
                <w:rFonts w:ascii="Verdana" w:eastAsia="Times New Roman" w:hAnsi="Verdana" w:cs="Calibri"/>
                <w:b/>
                <w:iCs/>
                <w:sz w:val="20"/>
                <w:szCs w:val="20"/>
              </w:rPr>
              <w:t>targeted study visits</w:t>
            </w:r>
            <w:r w:rsidRPr="0071181B">
              <w:rPr>
                <w:rFonts w:ascii="Verdana" w:eastAsia="Times New Roman" w:hAnsi="Verdana" w:cs="Calibri"/>
                <w:iCs/>
                <w:sz w:val="20"/>
                <w:szCs w:val="20"/>
              </w:rPr>
              <w:t>, where 1-5 civil servant(s) from an EU Member State authority will be embedded to an EU peer administration from 5 days to 3 months. The estimated date of the exchange(s</w:t>
            </w:r>
            <w:r w:rsidR="0071181B">
              <w:rPr>
                <w:rFonts w:ascii="Verdana" w:eastAsia="Times New Roman" w:hAnsi="Verdana" w:cs="Calibri"/>
                <w:iCs/>
                <w:sz w:val="20"/>
                <w:szCs w:val="20"/>
              </w:rPr>
              <w:t>) is to take place between May 2024 to May</w:t>
            </w:r>
            <w:r w:rsidRPr="0071181B">
              <w:rPr>
                <w:rFonts w:ascii="Verdana" w:eastAsia="Times New Roman" w:hAnsi="Verdana" w:cs="Calibri"/>
                <w:iCs/>
                <w:sz w:val="20"/>
                <w:szCs w:val="20"/>
              </w:rPr>
              <w:t xml:space="preserve"> 2025.</w:t>
            </w:r>
          </w:p>
          <w:p w14:paraId="797E204A" w14:textId="77777777" w:rsidR="00D0594E" w:rsidRDefault="00582BD9" w:rsidP="00D0594E">
            <w:pPr>
              <w:shd w:val="clear" w:color="auto" w:fill="D6E3BC" w:themeFill="accent3" w:themeFillTint="66"/>
              <w:spacing w:after="0"/>
              <w:jc w:val="both"/>
              <w:rPr>
                <w:rFonts w:ascii="Verdana" w:hAnsi="Verdana" w:cstheme="minorHAnsi"/>
                <w:sz w:val="20"/>
                <w:szCs w:val="20"/>
              </w:rPr>
            </w:pPr>
            <w:r w:rsidRPr="00266984">
              <w:rPr>
                <w:rFonts w:ascii="Verdana" w:hAnsi="Verdana" w:cstheme="minorHAnsi"/>
                <w:sz w:val="20"/>
                <w:szCs w:val="20"/>
              </w:rPr>
              <w:t>When filling in the template, please explicitly provide information relevant to your specific national policy priorities/initiatives/projects and an explanation on how you expect the exchange through PACE to help build capacity for their design or implementation (for example, how the obtained knowledge and skills will be integrated in the work of the sending authority).</w:t>
            </w:r>
          </w:p>
          <w:p w14:paraId="0D5CE9B7" w14:textId="77777777" w:rsidR="00D0594E" w:rsidRDefault="00D0594E" w:rsidP="00D0594E">
            <w:pPr>
              <w:spacing w:after="0"/>
              <w:jc w:val="both"/>
              <w:rPr>
                <w:rFonts w:cstheme="minorHAnsi"/>
                <w:szCs w:val="20"/>
              </w:rPr>
            </w:pPr>
          </w:p>
          <w:p w14:paraId="4E1D9208" w14:textId="77777777" w:rsidR="00C61A63" w:rsidRDefault="00C61A63" w:rsidP="00D0594E">
            <w:pPr>
              <w:spacing w:after="0"/>
              <w:jc w:val="both"/>
              <w:rPr>
                <w:rFonts w:cstheme="minorHAnsi"/>
                <w:szCs w:val="20"/>
              </w:rPr>
            </w:pPr>
          </w:p>
          <w:p w14:paraId="1B0D70BF" w14:textId="11930221" w:rsidR="00C61A63" w:rsidRDefault="00C61A63" w:rsidP="00C61A63">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w:t>
            </w:r>
            <w:r w:rsidRPr="00C61A63">
              <w:rPr>
                <w:rFonts w:ascii="Verdana" w:hAnsi="Verdana" w:cs="Arial"/>
                <w:i/>
                <w:color w:val="FF0000"/>
                <w:sz w:val="20"/>
                <w:szCs w:val="20"/>
              </w:rPr>
              <w:t>provide information relevant to your specific national policy priorities/initiatives/projects and an explanation on how you expect the exchange through PACE to help build capacity for their design or implementation (for example, how the obtained knowledge and skills will be integrated in the work of the sending authority).</w:t>
            </w:r>
          </w:p>
          <w:p w14:paraId="0CE704B3" w14:textId="48D3DBC0" w:rsidR="00D0594E" w:rsidRPr="00EB3270" w:rsidDel="00CA5DB7" w:rsidRDefault="00D0594E" w:rsidP="001965D1">
            <w:pPr>
              <w:spacing w:after="0"/>
              <w:jc w:val="both"/>
              <w:rPr>
                <w:rFonts w:ascii="Verdana" w:eastAsia="Times New Roman" w:hAnsi="Verdana" w:cs="Arial"/>
                <w:sz w:val="20"/>
                <w:szCs w:val="20"/>
                <w:lang w:eastAsia="en-GB"/>
              </w:rPr>
            </w:pPr>
          </w:p>
        </w:tc>
      </w:tr>
      <w:tr w:rsidR="001965D1" w:rsidRPr="00F64CAB" w14:paraId="23CB3844" w14:textId="77777777" w:rsidTr="008A4DC9">
        <w:trPr>
          <w:trHeight w:val="420"/>
        </w:trPr>
        <w:tc>
          <w:tcPr>
            <w:tcW w:w="9072" w:type="dxa"/>
            <w:gridSpan w:val="3"/>
            <w:shd w:val="clear" w:color="auto" w:fill="auto"/>
            <w:vAlign w:val="center"/>
          </w:tcPr>
          <w:p w14:paraId="55727A50" w14:textId="5949903E" w:rsidR="001965D1" w:rsidRPr="00334FF6" w:rsidRDefault="001965D1"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1B137FB5"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990672">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6DFCC649"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990672">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6A8B1821" w:rsidR="00547B77" w:rsidRPr="00C61A63" w:rsidRDefault="00140C8E" w:rsidP="00C61A63">
            <w:pPr>
              <w:spacing w:after="0"/>
              <w:rPr>
                <w:rFonts w:ascii="Verdana" w:eastAsia="Times New Roman" w:hAnsi="Verdana" w:cs="Arial"/>
                <w:sz w:val="20"/>
                <w:szCs w:val="20"/>
                <w:lang w:val="en-US" w:eastAsia="en-GB"/>
              </w:rPr>
            </w:pPr>
            <w:r w:rsidRPr="00C61A63">
              <w:rPr>
                <w:rFonts w:ascii="Verdana" w:eastAsia="Times New Roman" w:hAnsi="Verdana" w:cs="Arial"/>
                <w:sz w:val="20"/>
                <w:szCs w:val="20"/>
                <w:lang w:val="en-US" w:eastAsia="en-GB"/>
              </w:rPr>
              <w:t>Governance and public administration</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Labour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6254A288"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7209AF">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lastRenderedPageBreak/>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BB7539">
              <w:rPr>
                <w:rFonts w:ascii="Verdana" w:hAnsi="Verdana"/>
                <w:b/>
                <w:bCs/>
                <w:sz w:val="20"/>
                <w:szCs w:val="20"/>
              </w:rPr>
              <w:t xml:space="preserve">topic(s) </w:t>
            </w:r>
            <w:r w:rsidR="00A3620D" w:rsidRPr="00BB7539">
              <w:rPr>
                <w:rFonts w:ascii="Verdana" w:hAnsi="Verdana"/>
                <w:b/>
                <w:bCs/>
                <w:sz w:val="20"/>
                <w:szCs w:val="20"/>
              </w:rPr>
              <w:t>(</w:t>
            </w:r>
            <w:r w:rsidRPr="00BB7539">
              <w:rPr>
                <w:rFonts w:ascii="Verdana" w:hAnsi="Verdana"/>
                <w:b/>
                <w:bCs/>
                <w:sz w:val="20"/>
                <w:szCs w:val="20"/>
              </w:rPr>
              <w:t>or policy actions</w:t>
            </w:r>
            <w:r w:rsidR="00A3620D" w:rsidRPr="00BB7539">
              <w:rPr>
                <w:rFonts w:ascii="Verdana" w:hAnsi="Verdana"/>
                <w:b/>
                <w:bCs/>
                <w:sz w:val="20"/>
                <w:szCs w:val="20"/>
              </w:rPr>
              <w:t>)</w:t>
            </w:r>
            <w:r w:rsidRPr="00BB7539">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51801126" w14:textId="11E429A4" w:rsidR="001B1303" w:rsidRDefault="001B1303" w:rsidP="004A5282">
            <w:pPr>
              <w:jc w:val="both"/>
              <w:rPr>
                <w:rFonts w:ascii="Verdana" w:eastAsia="Times New Roman" w:hAnsi="Verdana" w:cs="Arial"/>
                <w:iCs/>
                <w:color w:val="000000" w:themeColor="text1"/>
                <w:sz w:val="20"/>
                <w:szCs w:val="20"/>
              </w:rPr>
            </w:pPr>
            <w:r w:rsidRPr="001B1303">
              <w:rPr>
                <w:rFonts w:ascii="Verdana" w:hAnsi="Verdana" w:cs="Arial"/>
                <w:sz w:val="20"/>
                <w:highlight w:val="yellow"/>
                <w:lang w:val="en-US"/>
              </w:rPr>
              <w:t>[Multiple-Choice: Selection from pre-determined options</w:t>
            </w:r>
            <w:r>
              <w:rPr>
                <w:rFonts w:ascii="Verdana" w:hAnsi="Verdana" w:cs="Arial"/>
                <w:sz w:val="20"/>
                <w:highlight w:val="yellow"/>
                <w:lang w:val="en-US"/>
              </w:rPr>
              <w:t xml:space="preserve"> below</w:t>
            </w:r>
            <w:r w:rsidRPr="001B1303">
              <w:rPr>
                <w:rFonts w:ascii="Verdana" w:hAnsi="Verdana" w:cs="Arial"/>
                <w:sz w:val="20"/>
                <w:highlight w:val="yellow"/>
                <w:lang w:val="en-US"/>
              </w:rPr>
              <w:t>]</w:t>
            </w:r>
          </w:p>
          <w:p w14:paraId="5BAA04B4" w14:textId="42245600" w:rsidR="00263DA4" w:rsidRPr="00263DA4" w:rsidRDefault="00263DA4" w:rsidP="00263DA4">
            <w:pPr>
              <w:jc w:val="both"/>
              <w:rPr>
                <w:rFonts w:ascii="Verdana" w:eastAsia="Times New Roman" w:hAnsi="Verdana" w:cs="Arial"/>
                <w:iCs/>
                <w:color w:val="000000" w:themeColor="text1"/>
                <w:sz w:val="20"/>
                <w:szCs w:val="20"/>
              </w:rPr>
            </w:pPr>
            <w:r w:rsidRPr="00263DA4">
              <w:rPr>
                <w:rFonts w:ascii="Verdana" w:eastAsia="Times New Roman" w:hAnsi="Verdana" w:cs="Arial"/>
                <w:iCs/>
                <w:color w:val="000000" w:themeColor="text1"/>
                <w:sz w:val="20"/>
                <w:szCs w:val="20"/>
              </w:rPr>
              <w:t>Requesting Member States could improve their institutional, administrative or sectoral capacity through exchanges of best practices, to enable their officials acquire or increase their expertise or knowledge in relevant matters in the</w:t>
            </w:r>
            <w:r w:rsidRPr="00263DA4">
              <w:rPr>
                <w:rFonts w:ascii="Verdana" w:eastAsia="Times New Roman" w:hAnsi="Verdana" w:cs="Arial"/>
                <w:iCs/>
                <w:color w:val="000000" w:themeColor="text1"/>
                <w:sz w:val="20"/>
                <w:szCs w:val="20"/>
                <w:lang w:val="en-IE"/>
              </w:rPr>
              <w:t xml:space="preserve"> following </w:t>
            </w:r>
            <w:r w:rsidRPr="00263DA4">
              <w:rPr>
                <w:rFonts w:ascii="Verdana" w:eastAsia="Times New Roman" w:hAnsi="Verdana" w:cs="Arial"/>
                <w:iCs/>
                <w:color w:val="000000" w:themeColor="text1"/>
                <w:sz w:val="20"/>
                <w:szCs w:val="20"/>
              </w:rPr>
              <w:t>proposed area for the exchange:</w:t>
            </w:r>
          </w:p>
          <w:p w14:paraId="1057677F" w14:textId="3488E596" w:rsidR="004A5282" w:rsidRPr="0071181B" w:rsidRDefault="004A5282" w:rsidP="0071181B">
            <w:pPr>
              <w:pStyle w:val="ListParagraph"/>
              <w:numPr>
                <w:ilvl w:val="0"/>
                <w:numId w:val="25"/>
              </w:numPr>
              <w:jc w:val="both"/>
              <w:rPr>
                <w:rFonts w:ascii="Verdana" w:eastAsia="Times New Roman" w:hAnsi="Verdana" w:cs="Arial"/>
                <w:b/>
                <w:iCs/>
                <w:color w:val="000000" w:themeColor="text1"/>
                <w:sz w:val="20"/>
                <w:szCs w:val="20"/>
              </w:rPr>
            </w:pPr>
            <w:r w:rsidRPr="0071181B">
              <w:rPr>
                <w:rFonts w:ascii="Verdana" w:eastAsia="Times New Roman" w:hAnsi="Verdana" w:cs="Arial"/>
                <w:b/>
                <w:color w:val="000000" w:themeColor="text1"/>
                <w:sz w:val="20"/>
                <w:szCs w:val="20"/>
              </w:rPr>
              <w:t>Digital transformation</w:t>
            </w:r>
            <w:r w:rsidR="0071181B" w:rsidRPr="0071181B">
              <w:rPr>
                <w:rFonts w:ascii="Verdana" w:eastAsia="Times New Roman" w:hAnsi="Verdana" w:cs="Arial"/>
                <w:b/>
                <w:color w:val="000000" w:themeColor="text1"/>
                <w:sz w:val="20"/>
                <w:szCs w:val="20"/>
              </w:rPr>
              <w:t xml:space="preserve"> </w:t>
            </w:r>
            <w:r w:rsidR="0071181B" w:rsidRPr="0071181B">
              <w:rPr>
                <w:rFonts w:ascii="Verdana" w:eastAsia="Times New Roman" w:hAnsi="Verdana" w:cs="Arial"/>
                <w:color w:val="000000" w:themeColor="text1"/>
                <w:sz w:val="20"/>
                <w:szCs w:val="20"/>
              </w:rPr>
              <w:t>(</w:t>
            </w:r>
            <w:r w:rsidR="00E245F2">
              <w:rPr>
                <w:rFonts w:ascii="Verdana" w:eastAsia="Times New Roman" w:hAnsi="Verdana" w:cs="Arial"/>
                <w:color w:val="000000" w:themeColor="text1"/>
                <w:sz w:val="20"/>
                <w:szCs w:val="20"/>
              </w:rPr>
              <w:t>including</w:t>
            </w:r>
            <w:r w:rsidR="0071181B" w:rsidRPr="0071181B">
              <w:rPr>
                <w:rFonts w:ascii="Verdana" w:eastAsia="Times New Roman" w:hAnsi="Verdana" w:cs="Arial"/>
                <w:color w:val="000000" w:themeColor="text1"/>
                <w:sz w:val="20"/>
                <w:szCs w:val="20"/>
              </w:rPr>
              <w:t xml:space="preserve">: </w:t>
            </w:r>
            <w:r w:rsidRPr="0071181B">
              <w:rPr>
                <w:rFonts w:ascii="Verdana" w:eastAsia="Times New Roman" w:hAnsi="Verdana" w:cs="Arial"/>
                <w:iCs/>
                <w:color w:val="000000" w:themeColor="text1"/>
                <w:sz w:val="20"/>
                <w:szCs w:val="20"/>
              </w:rPr>
              <w:t>Governance and strategic management</w:t>
            </w:r>
            <w:r w:rsidR="0071181B">
              <w:rPr>
                <w:rFonts w:ascii="Verdana" w:eastAsia="Times New Roman" w:hAnsi="Verdana" w:cs="Arial"/>
                <w:iCs/>
                <w:color w:val="000000" w:themeColor="text1"/>
                <w:sz w:val="20"/>
                <w:szCs w:val="20"/>
              </w:rPr>
              <w:t>;</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Reengineering of internal processes</w:t>
            </w:r>
            <w:r w:rsid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Design and maturity of digital services for the Single Digital Gateway</w:t>
            </w:r>
            <w:r w:rsidR="0071181B">
              <w:rPr>
                <w:rFonts w:ascii="Verdana" w:eastAsia="Times New Roman" w:hAnsi="Verdana" w:cs="Arial"/>
                <w:iCs/>
                <w:color w:val="000000" w:themeColor="text1"/>
                <w:sz w:val="20"/>
                <w:szCs w:val="20"/>
              </w:rPr>
              <w:t>;</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Specific experience linked with 2030 targets of the Digital Compass and reforms and investments planned under the national Re</w:t>
            </w:r>
            <w:r w:rsidR="0071181B" w:rsidRPr="0071181B">
              <w:rPr>
                <w:rFonts w:ascii="Verdana" w:eastAsia="Times New Roman" w:hAnsi="Verdana" w:cs="Arial"/>
                <w:iCs/>
                <w:color w:val="000000" w:themeColor="text1"/>
                <w:sz w:val="20"/>
                <w:szCs w:val="20"/>
              </w:rPr>
              <w:t>covery and Resilience Plan</w:t>
            </w:r>
            <w:r w:rsidR="0071181B">
              <w:rPr>
                <w:rFonts w:ascii="Verdana" w:eastAsia="Times New Roman" w:hAnsi="Verdana" w:cs="Arial"/>
                <w:iCs/>
                <w:color w:val="000000" w:themeColor="text1"/>
                <w:sz w:val="20"/>
                <w:szCs w:val="20"/>
              </w:rPr>
              <w:t>;</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Digitalisation of the justice system</w:t>
            </w:r>
            <w:r w:rsidR="0071181B" w:rsidRPr="0071181B">
              <w:rPr>
                <w:rFonts w:ascii="Verdana" w:eastAsia="Times New Roman" w:hAnsi="Verdana" w:cs="Arial"/>
                <w:iCs/>
                <w:color w:val="000000" w:themeColor="text1"/>
                <w:sz w:val="20"/>
                <w:szCs w:val="20"/>
              </w:rPr>
              <w:t>)</w:t>
            </w:r>
          </w:p>
          <w:p w14:paraId="45C801B9" w14:textId="1E771696" w:rsidR="0071181B" w:rsidRDefault="004A5282" w:rsidP="004A5282">
            <w:pPr>
              <w:pStyle w:val="ListParagraph"/>
              <w:numPr>
                <w:ilvl w:val="0"/>
                <w:numId w:val="25"/>
              </w:numPr>
              <w:jc w:val="both"/>
              <w:rPr>
                <w:rFonts w:ascii="Verdana" w:eastAsia="Times New Roman" w:hAnsi="Verdana" w:cs="Arial"/>
                <w:iCs/>
                <w:color w:val="000000" w:themeColor="text1"/>
                <w:sz w:val="20"/>
                <w:szCs w:val="20"/>
              </w:rPr>
            </w:pPr>
            <w:r w:rsidRPr="0071181B">
              <w:rPr>
                <w:rFonts w:ascii="Verdana" w:eastAsia="Times New Roman" w:hAnsi="Verdana" w:cs="Arial"/>
                <w:b/>
                <w:color w:val="000000" w:themeColor="text1"/>
                <w:sz w:val="20"/>
                <w:szCs w:val="20"/>
              </w:rPr>
              <w:t>Green transformation</w:t>
            </w:r>
            <w:r w:rsidR="0071181B" w:rsidRPr="0071181B">
              <w:rPr>
                <w:rFonts w:ascii="Verdana" w:eastAsia="Times New Roman" w:hAnsi="Verdana" w:cs="Arial"/>
                <w:iCs/>
                <w:color w:val="000000" w:themeColor="text1"/>
                <w:sz w:val="20"/>
                <w:szCs w:val="20"/>
              </w:rPr>
              <w:t xml:space="preserve"> (</w:t>
            </w:r>
            <w:r w:rsidR="00E245F2">
              <w:rPr>
                <w:rFonts w:ascii="Verdana" w:eastAsia="Times New Roman" w:hAnsi="Verdana" w:cs="Arial"/>
                <w:color w:val="000000" w:themeColor="text1"/>
                <w:sz w:val="20"/>
                <w:szCs w:val="20"/>
              </w:rPr>
              <w:t>including</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Sustainable public procurement and budgeting</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Greening the tax system</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Support on how to gradually eliminate subsidies to fossil fuels, monitoring and reporting of greenhouse gas emissions and adopt carbon pricing</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Green digitalisation and greening of the administration itself</w:t>
            </w:r>
            <w:r w:rsidR="0071181B">
              <w:rPr>
                <w:rFonts w:ascii="Verdana" w:eastAsia="Times New Roman" w:hAnsi="Verdana" w:cs="Arial"/>
                <w:iCs/>
                <w:color w:val="000000" w:themeColor="text1"/>
                <w:sz w:val="20"/>
                <w:szCs w:val="20"/>
              </w:rPr>
              <w:t>)</w:t>
            </w:r>
          </w:p>
          <w:p w14:paraId="3D3CC191" w14:textId="03F8BB79" w:rsidR="004A5282" w:rsidRDefault="004A5282" w:rsidP="00263E75">
            <w:pPr>
              <w:pStyle w:val="ListParagraph"/>
              <w:numPr>
                <w:ilvl w:val="0"/>
                <w:numId w:val="27"/>
              </w:numPr>
              <w:jc w:val="both"/>
              <w:rPr>
                <w:rFonts w:ascii="Verdana" w:eastAsia="Times New Roman" w:hAnsi="Verdana" w:cs="Arial"/>
                <w:iCs/>
                <w:color w:val="000000" w:themeColor="text1"/>
                <w:sz w:val="20"/>
                <w:szCs w:val="20"/>
              </w:rPr>
            </w:pPr>
            <w:r w:rsidRPr="0071181B">
              <w:rPr>
                <w:rFonts w:ascii="Verdana" w:eastAsia="Times New Roman" w:hAnsi="Verdana" w:cs="Arial"/>
                <w:b/>
                <w:iCs/>
                <w:color w:val="000000" w:themeColor="text1"/>
                <w:sz w:val="20"/>
                <w:szCs w:val="20"/>
              </w:rPr>
              <w:t>Improvement of public administration performance</w:t>
            </w:r>
            <w:r w:rsidR="0071181B" w:rsidRPr="0071181B">
              <w:rPr>
                <w:rFonts w:ascii="Verdana" w:eastAsia="Times New Roman" w:hAnsi="Verdana" w:cs="Arial"/>
                <w:iCs/>
                <w:color w:val="000000" w:themeColor="text1"/>
                <w:sz w:val="20"/>
                <w:szCs w:val="20"/>
              </w:rPr>
              <w:t xml:space="preserve"> (</w:t>
            </w:r>
            <w:r w:rsidR="00E245F2">
              <w:rPr>
                <w:rFonts w:ascii="Verdana" w:eastAsia="Times New Roman" w:hAnsi="Verdana" w:cs="Arial"/>
                <w:color w:val="000000" w:themeColor="text1"/>
                <w:sz w:val="20"/>
                <w:szCs w:val="20"/>
              </w:rPr>
              <w:t>including</w:t>
            </w:r>
            <w:r w:rsidR="0071181B" w:rsidRPr="0071181B">
              <w:rPr>
                <w:rFonts w:ascii="Verdana" w:eastAsia="Times New Roman" w:hAnsi="Verdana" w:cs="Arial"/>
                <w:iCs/>
                <w:color w:val="000000" w:themeColor="text1"/>
                <w:sz w:val="20"/>
                <w:szCs w:val="20"/>
              </w:rPr>
              <w:t>: P</w:t>
            </w:r>
            <w:r w:rsidRPr="0071181B">
              <w:rPr>
                <w:rFonts w:ascii="Verdana" w:eastAsia="Times New Roman" w:hAnsi="Verdana" w:cs="Arial"/>
                <w:iCs/>
                <w:color w:val="000000" w:themeColor="text1"/>
                <w:sz w:val="20"/>
                <w:szCs w:val="20"/>
              </w:rPr>
              <w:t>romoting better understanding on how to design, monitor and evaluate public policies</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Use of analytical data</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Improvement of multi-level governance</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Set up and management of shared services</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Development of crisis management</w:t>
            </w:r>
            <w:r w:rsidR="0071181B">
              <w:rPr>
                <w:rFonts w:ascii="Verdana" w:eastAsia="Times New Roman" w:hAnsi="Verdana" w:cs="Arial"/>
                <w:iCs/>
                <w:color w:val="000000" w:themeColor="text1"/>
                <w:sz w:val="20"/>
                <w:szCs w:val="20"/>
              </w:rPr>
              <w:t>)</w:t>
            </w:r>
          </w:p>
          <w:p w14:paraId="785C0E7D" w14:textId="15DB01BC" w:rsidR="0071181B" w:rsidRPr="0071181B" w:rsidRDefault="004A5282" w:rsidP="004A5282">
            <w:pPr>
              <w:pStyle w:val="ListParagraph"/>
              <w:numPr>
                <w:ilvl w:val="0"/>
                <w:numId w:val="27"/>
              </w:numPr>
              <w:jc w:val="both"/>
              <w:rPr>
                <w:rFonts w:ascii="Verdana" w:eastAsia="Times New Roman" w:hAnsi="Verdana" w:cs="Arial"/>
                <w:b/>
                <w:iCs/>
                <w:color w:val="000000" w:themeColor="text1"/>
                <w:sz w:val="20"/>
                <w:szCs w:val="20"/>
              </w:rPr>
            </w:pPr>
            <w:r w:rsidRPr="0071181B">
              <w:rPr>
                <w:rFonts w:ascii="Verdana" w:eastAsia="Times New Roman" w:hAnsi="Verdana" w:cs="Arial"/>
                <w:b/>
                <w:iCs/>
                <w:color w:val="000000" w:themeColor="text1"/>
                <w:sz w:val="20"/>
                <w:szCs w:val="20"/>
              </w:rPr>
              <w:t xml:space="preserve">Professionalisation of public administration </w:t>
            </w:r>
            <w:r w:rsidR="0071181B" w:rsidRPr="0071181B">
              <w:rPr>
                <w:rFonts w:ascii="Verdana" w:eastAsia="Times New Roman" w:hAnsi="Verdana" w:cs="Arial"/>
                <w:iCs/>
                <w:color w:val="000000" w:themeColor="text1"/>
                <w:sz w:val="20"/>
                <w:szCs w:val="20"/>
              </w:rPr>
              <w:t>(</w:t>
            </w:r>
            <w:r w:rsidR="00E245F2">
              <w:rPr>
                <w:rFonts w:ascii="Verdana" w:eastAsia="Times New Roman" w:hAnsi="Verdana" w:cs="Arial"/>
                <w:color w:val="000000" w:themeColor="text1"/>
                <w:sz w:val="20"/>
                <w:szCs w:val="20"/>
              </w:rPr>
              <w:t>including</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Strategies and models to attract talent and for career development</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Strategies and models for modernising human resources</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Promotion of leadership and organisational learning</w:t>
            </w:r>
            <w:r w:rsidR="0071181B" w:rsidRPr="0071181B">
              <w:rPr>
                <w:rFonts w:ascii="Verdana" w:eastAsia="Times New Roman" w:hAnsi="Verdana" w:cs="Arial"/>
                <w:iCs/>
                <w:color w:val="000000" w:themeColor="text1"/>
                <w:sz w:val="20"/>
                <w:szCs w:val="20"/>
              </w:rPr>
              <w:t>)</w:t>
            </w:r>
          </w:p>
          <w:p w14:paraId="1999F2A4" w14:textId="5602A1F0" w:rsidR="0071181B" w:rsidRPr="0071181B" w:rsidRDefault="004A5282" w:rsidP="0071181B">
            <w:pPr>
              <w:pStyle w:val="ListParagraph"/>
              <w:numPr>
                <w:ilvl w:val="0"/>
                <w:numId w:val="27"/>
              </w:numPr>
              <w:jc w:val="both"/>
              <w:rPr>
                <w:rFonts w:ascii="Verdana" w:eastAsia="Times New Roman" w:hAnsi="Verdana" w:cs="Arial"/>
                <w:b/>
                <w:iCs/>
                <w:color w:val="000000" w:themeColor="text1"/>
                <w:sz w:val="20"/>
                <w:szCs w:val="20"/>
              </w:rPr>
            </w:pPr>
            <w:r w:rsidRPr="0071181B">
              <w:rPr>
                <w:rFonts w:ascii="Verdana" w:eastAsia="Times New Roman" w:hAnsi="Verdana" w:cs="Arial"/>
                <w:b/>
                <w:iCs/>
                <w:color w:val="000000" w:themeColor="text1"/>
                <w:sz w:val="20"/>
                <w:szCs w:val="20"/>
              </w:rPr>
              <w:t>Management of investments and implementation of EU instruments</w:t>
            </w:r>
            <w:r w:rsidR="0071181B" w:rsidRPr="0071181B">
              <w:rPr>
                <w:rFonts w:ascii="Verdana" w:eastAsia="Times New Roman" w:hAnsi="Verdana" w:cs="Arial"/>
                <w:iCs/>
                <w:color w:val="000000" w:themeColor="text1"/>
                <w:sz w:val="20"/>
                <w:szCs w:val="20"/>
              </w:rPr>
              <w:t xml:space="preserve"> (</w:t>
            </w:r>
            <w:r w:rsidR="00B53C70">
              <w:rPr>
                <w:rFonts w:ascii="Verdana" w:eastAsia="Times New Roman" w:hAnsi="Verdana" w:cs="Arial"/>
                <w:iCs/>
                <w:color w:val="000000" w:themeColor="text1"/>
                <w:sz w:val="20"/>
                <w:szCs w:val="20"/>
              </w:rPr>
              <w:t>including</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Preparation, management and evaluation of EU programmes and projects</w:t>
            </w:r>
            <w:r w:rsidR="0071181B" w:rsidRPr="0071181B">
              <w:rPr>
                <w:rFonts w:ascii="Verdana" w:eastAsia="Times New Roman" w:hAnsi="Verdana" w:cs="Arial"/>
                <w:iCs/>
                <w:color w:val="000000" w:themeColor="text1"/>
                <w:sz w:val="20"/>
                <w:szCs w:val="20"/>
              </w:rPr>
              <w:t xml:space="preserve">; </w:t>
            </w:r>
            <w:r w:rsidRPr="0071181B">
              <w:rPr>
                <w:rFonts w:ascii="Verdana" w:eastAsia="Times New Roman" w:hAnsi="Verdana" w:cs="Arial"/>
                <w:iCs/>
                <w:color w:val="000000" w:themeColor="text1"/>
                <w:sz w:val="20"/>
                <w:szCs w:val="20"/>
              </w:rPr>
              <w:t>Coordination, supervision and monitoring of the R</w:t>
            </w:r>
            <w:r w:rsidR="004A59AF">
              <w:rPr>
                <w:rFonts w:ascii="Verdana" w:eastAsia="Times New Roman" w:hAnsi="Verdana" w:cs="Arial"/>
                <w:iCs/>
                <w:color w:val="000000" w:themeColor="text1"/>
                <w:sz w:val="20"/>
                <w:szCs w:val="20"/>
              </w:rPr>
              <w:t xml:space="preserve">ecovery and </w:t>
            </w:r>
            <w:r w:rsidRPr="0071181B">
              <w:rPr>
                <w:rFonts w:ascii="Verdana" w:eastAsia="Times New Roman" w:hAnsi="Verdana" w:cs="Arial"/>
                <w:iCs/>
                <w:color w:val="000000" w:themeColor="text1"/>
                <w:sz w:val="20"/>
                <w:szCs w:val="20"/>
              </w:rPr>
              <w:t>R</w:t>
            </w:r>
            <w:r w:rsidR="004A59AF">
              <w:rPr>
                <w:rFonts w:ascii="Verdana" w:eastAsia="Times New Roman" w:hAnsi="Verdana" w:cs="Arial"/>
                <w:iCs/>
                <w:color w:val="000000" w:themeColor="text1"/>
                <w:sz w:val="20"/>
                <w:szCs w:val="20"/>
              </w:rPr>
              <w:t xml:space="preserve">esilience </w:t>
            </w:r>
            <w:r w:rsidRPr="0071181B">
              <w:rPr>
                <w:rFonts w:ascii="Verdana" w:eastAsia="Times New Roman" w:hAnsi="Verdana" w:cs="Arial"/>
                <w:iCs/>
                <w:color w:val="000000" w:themeColor="text1"/>
                <w:sz w:val="20"/>
                <w:szCs w:val="20"/>
              </w:rPr>
              <w:t>P</w:t>
            </w:r>
            <w:r w:rsidR="004A59AF">
              <w:rPr>
                <w:rFonts w:ascii="Verdana" w:eastAsia="Times New Roman" w:hAnsi="Verdana" w:cs="Arial"/>
                <w:iCs/>
                <w:color w:val="000000" w:themeColor="text1"/>
                <w:sz w:val="20"/>
                <w:szCs w:val="20"/>
              </w:rPr>
              <w:t>lan</w:t>
            </w:r>
            <w:r w:rsidRPr="0071181B">
              <w:rPr>
                <w:rFonts w:ascii="Verdana" w:eastAsia="Times New Roman" w:hAnsi="Verdana" w:cs="Arial"/>
                <w:iCs/>
                <w:color w:val="000000" w:themeColor="text1"/>
                <w:sz w:val="20"/>
                <w:szCs w:val="20"/>
              </w:rPr>
              <w:t>s</w:t>
            </w:r>
            <w:r w:rsidR="0071181B" w:rsidRPr="0071181B">
              <w:rPr>
                <w:rFonts w:ascii="Verdana" w:eastAsia="Times New Roman" w:hAnsi="Verdana" w:cs="Arial"/>
                <w:iCs/>
                <w:color w:val="000000" w:themeColor="text1"/>
                <w:sz w:val="20"/>
                <w:szCs w:val="20"/>
              </w:rPr>
              <w:t>)</w:t>
            </w:r>
          </w:p>
          <w:p w14:paraId="38BDA316" w14:textId="52ABE4DD" w:rsidR="004A5282" w:rsidRPr="004A59AF" w:rsidRDefault="004A5282" w:rsidP="00E245F2">
            <w:pPr>
              <w:pStyle w:val="ListParagraph"/>
              <w:numPr>
                <w:ilvl w:val="0"/>
                <w:numId w:val="27"/>
              </w:numPr>
              <w:jc w:val="both"/>
              <w:rPr>
                <w:rFonts w:ascii="Verdana" w:eastAsia="Times New Roman" w:hAnsi="Verdana" w:cs="Arial"/>
                <w:b/>
                <w:iCs/>
                <w:sz w:val="20"/>
                <w:szCs w:val="20"/>
              </w:rPr>
            </w:pPr>
            <w:r w:rsidRPr="004A59AF">
              <w:rPr>
                <w:rFonts w:ascii="Verdana" w:eastAsia="Times New Roman" w:hAnsi="Verdana" w:cs="Arial"/>
                <w:b/>
                <w:iCs/>
                <w:sz w:val="20"/>
                <w:szCs w:val="20"/>
              </w:rPr>
              <w:t>Crisis preparedness</w:t>
            </w:r>
            <w:r w:rsidR="0071181B" w:rsidRPr="004A59AF">
              <w:rPr>
                <w:rFonts w:ascii="Verdana" w:eastAsia="Times New Roman" w:hAnsi="Verdana" w:cs="Arial"/>
                <w:b/>
                <w:iCs/>
                <w:sz w:val="20"/>
                <w:szCs w:val="20"/>
              </w:rPr>
              <w:t xml:space="preserve"> </w:t>
            </w:r>
            <w:r w:rsidR="0071181B" w:rsidRPr="004A59AF">
              <w:rPr>
                <w:rFonts w:ascii="Verdana" w:eastAsia="Times New Roman" w:hAnsi="Verdana" w:cs="Arial"/>
                <w:iCs/>
                <w:sz w:val="20"/>
                <w:szCs w:val="20"/>
              </w:rPr>
              <w:t>(</w:t>
            </w:r>
            <w:r w:rsidR="00E245F2" w:rsidRPr="004A59AF">
              <w:rPr>
                <w:rFonts w:ascii="Verdana" w:eastAsia="Times New Roman" w:hAnsi="Verdana" w:cs="Arial"/>
                <w:iCs/>
                <w:sz w:val="20"/>
                <w:szCs w:val="20"/>
              </w:rPr>
              <w:t>including</w:t>
            </w:r>
            <w:r w:rsidR="0071181B" w:rsidRPr="004A59AF">
              <w:rPr>
                <w:rFonts w:ascii="Verdana" w:eastAsia="Times New Roman" w:hAnsi="Verdana" w:cs="Arial"/>
                <w:iCs/>
                <w:sz w:val="20"/>
                <w:szCs w:val="20"/>
              </w:rPr>
              <w:t xml:space="preserve">: </w:t>
            </w:r>
            <w:r w:rsidR="007E3918" w:rsidRPr="004A59AF">
              <w:rPr>
                <w:rFonts w:ascii="Verdana" w:eastAsia="Times New Roman" w:hAnsi="Verdana" w:cs="Arial"/>
                <w:iCs/>
                <w:sz w:val="20"/>
                <w:szCs w:val="20"/>
              </w:rPr>
              <w:t xml:space="preserve">Collecting relevant data; </w:t>
            </w:r>
            <w:r w:rsidR="00166DD7" w:rsidRPr="004A59AF">
              <w:rPr>
                <w:rFonts w:ascii="Verdana" w:eastAsia="Times New Roman" w:hAnsi="Verdana" w:cs="Arial"/>
                <w:iCs/>
                <w:sz w:val="20"/>
                <w:szCs w:val="20"/>
              </w:rPr>
              <w:t xml:space="preserve">Assessing risk and capacity; </w:t>
            </w:r>
            <w:r w:rsidR="007E3918" w:rsidRPr="004A59AF">
              <w:rPr>
                <w:rFonts w:ascii="Verdana" w:eastAsia="Times New Roman" w:hAnsi="Verdana" w:cs="Arial"/>
                <w:iCs/>
                <w:sz w:val="20"/>
                <w:szCs w:val="20"/>
              </w:rPr>
              <w:t xml:space="preserve">Adapting response strategies; </w:t>
            </w:r>
            <w:r w:rsidR="00166DD7" w:rsidRPr="004A59AF">
              <w:rPr>
                <w:rFonts w:ascii="Verdana" w:eastAsia="Times New Roman" w:hAnsi="Verdana" w:cs="Arial"/>
                <w:iCs/>
                <w:sz w:val="20"/>
                <w:szCs w:val="20"/>
              </w:rPr>
              <w:t xml:space="preserve">Establishing coordination mechanisms; </w:t>
            </w:r>
            <w:r w:rsidR="007E3918" w:rsidRPr="004A59AF">
              <w:rPr>
                <w:rFonts w:ascii="Verdana" w:eastAsia="Times New Roman" w:hAnsi="Verdana" w:cs="Arial"/>
                <w:iCs/>
                <w:sz w:val="20"/>
                <w:szCs w:val="20"/>
              </w:rPr>
              <w:t>Engaging stakeholders</w:t>
            </w:r>
            <w:r w:rsidR="0071181B" w:rsidRPr="004A59AF">
              <w:rPr>
                <w:rFonts w:ascii="Verdana" w:eastAsia="Times New Roman" w:hAnsi="Verdana" w:cs="Arial"/>
                <w:iCs/>
                <w:sz w:val="20"/>
                <w:szCs w:val="20"/>
              </w:rPr>
              <w:t>)</w:t>
            </w:r>
          </w:p>
          <w:p w14:paraId="198BCB73" w14:textId="5F840C41" w:rsidR="00BB27BC" w:rsidRPr="001C6D50" w:rsidRDefault="0071181B" w:rsidP="0071181B">
            <w:pPr>
              <w:pStyle w:val="ListParagraph"/>
              <w:numPr>
                <w:ilvl w:val="0"/>
                <w:numId w:val="27"/>
              </w:numPr>
              <w:jc w:val="both"/>
              <w:rPr>
                <w:rFonts w:ascii="Verdana" w:eastAsia="Times New Roman" w:hAnsi="Verdana" w:cs="Arial"/>
                <w:b/>
                <w:iCs/>
                <w:sz w:val="20"/>
                <w:szCs w:val="20"/>
              </w:rPr>
            </w:pPr>
            <w:r>
              <w:rPr>
                <w:rFonts w:ascii="Verdana" w:eastAsia="Times New Roman" w:hAnsi="Verdana" w:cs="Arial"/>
                <w:b/>
                <w:iCs/>
                <w:sz w:val="20"/>
                <w:szCs w:val="20"/>
              </w:rPr>
              <w:t xml:space="preserve">Other </w:t>
            </w:r>
            <w:r w:rsidR="00142F89">
              <w:rPr>
                <w:rFonts w:ascii="Verdana" w:eastAsia="Times New Roman" w:hAnsi="Verdana" w:cs="Arial"/>
                <w:b/>
                <w:iCs/>
                <w:sz w:val="20"/>
                <w:szCs w:val="20"/>
              </w:rPr>
              <w:t>(please specify)</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5611D14B" w:rsidR="003A5562" w:rsidRPr="00EC294B" w:rsidRDefault="00775D1C" w:rsidP="001965D1">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301CD0">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95A552D" w14:textId="69637A52" w:rsidR="001C6D50" w:rsidRDefault="00691475" w:rsidP="00266984">
            <w:pPr>
              <w:shd w:val="clear" w:color="auto" w:fill="D6E3BC" w:themeFill="accent3" w:themeFillTint="66"/>
              <w:spacing w:after="0" w:line="240" w:lineRule="auto"/>
              <w:jc w:val="both"/>
              <w:textAlignment w:val="baseline"/>
              <w:rPr>
                <w:rFonts w:ascii="Verdana" w:eastAsia="Times New Roman" w:hAnsi="Verdana" w:cs="Arial"/>
                <w:b/>
                <w:iCs/>
                <w:sz w:val="20"/>
                <w:szCs w:val="20"/>
                <w:u w:val="single"/>
              </w:rPr>
            </w:pPr>
            <w:r>
              <w:rPr>
                <w:rFonts w:ascii="Verdana" w:eastAsia="Times New Roman" w:hAnsi="Verdana" w:cs="Arial"/>
                <w:b/>
                <w:iCs/>
                <w:sz w:val="20"/>
                <w:szCs w:val="20"/>
                <w:u w:val="single"/>
              </w:rPr>
              <w:t>The p</w:t>
            </w:r>
            <w:r w:rsidR="00301CD0" w:rsidRPr="00301CD0">
              <w:rPr>
                <w:rFonts w:ascii="Verdana" w:eastAsia="Times New Roman" w:hAnsi="Verdana" w:cs="Arial"/>
                <w:b/>
                <w:iCs/>
                <w:sz w:val="20"/>
                <w:szCs w:val="20"/>
                <w:u w:val="single"/>
              </w:rPr>
              <w:t xml:space="preserve">roposed </w:t>
            </w:r>
            <w:r w:rsidR="00301CD0" w:rsidRPr="00A36999">
              <w:rPr>
                <w:rFonts w:ascii="Verdana" w:eastAsia="Times New Roman" w:hAnsi="Verdana" w:cs="Arial"/>
                <w:b/>
                <w:iCs/>
                <w:sz w:val="20"/>
                <w:szCs w:val="20"/>
                <w:u w:val="single"/>
              </w:rPr>
              <w:t xml:space="preserve">technical support measures pursuant to Art.8 of </w:t>
            </w:r>
            <w:r>
              <w:rPr>
                <w:rFonts w:ascii="Verdana" w:eastAsia="Times New Roman" w:hAnsi="Verdana" w:cs="Arial"/>
                <w:b/>
                <w:iCs/>
                <w:sz w:val="20"/>
                <w:szCs w:val="20"/>
                <w:u w:val="single"/>
              </w:rPr>
              <w:t xml:space="preserve">the </w:t>
            </w:r>
            <w:r w:rsidR="00301CD0" w:rsidRPr="00A36999">
              <w:rPr>
                <w:rFonts w:ascii="Verdana" w:eastAsia="Times New Roman" w:hAnsi="Verdana" w:cs="Arial"/>
                <w:b/>
                <w:iCs/>
                <w:sz w:val="20"/>
                <w:szCs w:val="20"/>
                <w:u w:val="single"/>
              </w:rPr>
              <w:t>TSI Regulation:</w:t>
            </w:r>
            <w:r w:rsidR="001B1303">
              <w:rPr>
                <w:rFonts w:ascii="Verdana" w:eastAsia="Times New Roman" w:hAnsi="Verdana" w:cs="Arial"/>
                <w:b/>
                <w:iCs/>
                <w:sz w:val="20"/>
                <w:szCs w:val="20"/>
                <w:u w:val="single"/>
              </w:rPr>
              <w:t xml:space="preserve"> </w:t>
            </w:r>
            <w:r w:rsidR="001C6D50" w:rsidRPr="001C6D50">
              <w:rPr>
                <w:rFonts w:ascii="Verdana" w:eastAsia="Times New Roman" w:hAnsi="Verdana" w:cs="Arial"/>
                <w:b/>
                <w:iCs/>
                <w:sz w:val="20"/>
                <w:szCs w:val="20"/>
                <w:u w:val="single"/>
              </w:rPr>
              <w:t xml:space="preserve">“working visits to relevant Member States </w:t>
            </w:r>
            <w:r w:rsidR="001C6D50">
              <w:rPr>
                <w:rFonts w:ascii="Verdana" w:eastAsia="Times New Roman" w:hAnsi="Verdana" w:cs="Arial"/>
                <w:b/>
                <w:iCs/>
                <w:sz w:val="20"/>
                <w:szCs w:val="20"/>
                <w:u w:val="single"/>
              </w:rPr>
              <w:t xml:space="preserve">[…] </w:t>
            </w:r>
            <w:r>
              <w:rPr>
                <w:rFonts w:ascii="Verdana" w:eastAsia="Times New Roman" w:hAnsi="Verdana" w:cs="Arial"/>
                <w:b/>
                <w:iCs/>
                <w:sz w:val="20"/>
                <w:szCs w:val="20"/>
                <w:u w:val="single"/>
              </w:rPr>
              <w:t>will</w:t>
            </w:r>
            <w:r w:rsidR="001C6D50" w:rsidRPr="001C6D50">
              <w:rPr>
                <w:rFonts w:ascii="Verdana" w:eastAsia="Times New Roman" w:hAnsi="Verdana" w:cs="Arial"/>
                <w:b/>
                <w:iCs/>
                <w:sz w:val="20"/>
                <w:szCs w:val="20"/>
                <w:u w:val="single"/>
              </w:rPr>
              <w:t xml:space="preserve"> enable officials to acquire or increase their expertise or knowledge in relevant matters</w:t>
            </w:r>
            <w:r w:rsidR="001C6D50">
              <w:rPr>
                <w:rFonts w:ascii="Verdana" w:eastAsia="Times New Roman" w:hAnsi="Verdana" w:cs="Arial"/>
                <w:b/>
                <w:iCs/>
                <w:sz w:val="20"/>
                <w:szCs w:val="20"/>
                <w:u w:val="single"/>
              </w:rPr>
              <w:t>”</w:t>
            </w:r>
          </w:p>
          <w:p w14:paraId="25356682" w14:textId="6C79EF07" w:rsidR="004422E1" w:rsidRPr="00A36999" w:rsidRDefault="004422E1" w:rsidP="00266984">
            <w:pPr>
              <w:shd w:val="clear" w:color="auto" w:fill="D6E3BC" w:themeFill="accent3" w:themeFillTint="66"/>
              <w:spacing w:after="0" w:line="240" w:lineRule="auto"/>
              <w:jc w:val="both"/>
              <w:textAlignment w:val="baseline"/>
              <w:rPr>
                <w:rFonts w:ascii="Verdana" w:eastAsia="Times New Roman" w:hAnsi="Verdana" w:cs="Arial"/>
                <w:b/>
                <w:iCs/>
                <w:sz w:val="20"/>
                <w:szCs w:val="20"/>
              </w:rPr>
            </w:pPr>
          </w:p>
          <w:p w14:paraId="4F961FF8" w14:textId="40BF60D6" w:rsidR="001C38C6" w:rsidRPr="00A36999" w:rsidRDefault="001C38C6" w:rsidP="00266984">
            <w:pPr>
              <w:pStyle w:val="ListParagraph"/>
              <w:numPr>
                <w:ilvl w:val="0"/>
                <w:numId w:val="24"/>
              </w:numPr>
              <w:shd w:val="clear" w:color="auto" w:fill="D6E3BC" w:themeFill="accent3" w:themeFillTint="66"/>
              <w:spacing w:after="0"/>
              <w:jc w:val="both"/>
              <w:rPr>
                <w:rFonts w:ascii="Verdana" w:eastAsia="Times New Roman" w:hAnsi="Verdana" w:cs="Arial"/>
                <w:b/>
                <w:sz w:val="20"/>
                <w:szCs w:val="20"/>
                <w:lang w:eastAsia="en-GB"/>
              </w:rPr>
            </w:pPr>
            <w:r w:rsidRPr="00A36999">
              <w:rPr>
                <w:rFonts w:ascii="Verdana" w:eastAsia="Times New Roman" w:hAnsi="Verdana" w:cs="Arial"/>
                <w:b/>
                <w:sz w:val="20"/>
                <w:szCs w:val="20"/>
                <w:lang w:eastAsia="en-GB"/>
              </w:rPr>
              <w:t>Key output</w:t>
            </w:r>
          </w:p>
          <w:p w14:paraId="4AAFDC4A" w14:textId="2ADAF9D3" w:rsidR="001C38C6" w:rsidRPr="00301CD0" w:rsidRDefault="000F7436" w:rsidP="00266984">
            <w:pPr>
              <w:shd w:val="clear" w:color="auto" w:fill="D6E3BC" w:themeFill="accent3" w:themeFillTint="66"/>
              <w:spacing w:after="0"/>
              <w:jc w:val="both"/>
              <w:rPr>
                <w:rFonts w:ascii="Verdana" w:eastAsia="Times New Roman" w:hAnsi="Verdana" w:cs="Arial"/>
                <w:sz w:val="20"/>
                <w:szCs w:val="20"/>
                <w:lang w:eastAsia="en-GB"/>
              </w:rPr>
            </w:pPr>
            <w:r w:rsidRPr="00301CD0">
              <w:rPr>
                <w:rFonts w:ascii="Verdana" w:eastAsia="Times New Roman" w:hAnsi="Verdana" w:cs="Arial"/>
                <w:sz w:val="20"/>
                <w:szCs w:val="20"/>
                <w:lang w:eastAsia="en-GB"/>
              </w:rPr>
              <w:t xml:space="preserve">A </w:t>
            </w:r>
            <w:r w:rsidR="001C38C6" w:rsidRPr="00301CD0">
              <w:rPr>
                <w:rFonts w:ascii="Verdana" w:eastAsia="Times New Roman" w:hAnsi="Verdana" w:cs="Arial"/>
                <w:sz w:val="20"/>
                <w:szCs w:val="20"/>
                <w:lang w:eastAsia="en-GB"/>
              </w:rPr>
              <w:t xml:space="preserve">report will </w:t>
            </w:r>
            <w:r w:rsidR="003447A7">
              <w:rPr>
                <w:rFonts w:ascii="Verdana" w:eastAsia="Times New Roman" w:hAnsi="Verdana" w:cs="Arial"/>
                <w:sz w:val="20"/>
                <w:szCs w:val="20"/>
                <w:lang w:eastAsia="en-GB"/>
              </w:rPr>
              <w:t xml:space="preserve">summarise and document the work completed during the exchange, the </w:t>
            </w:r>
            <w:r w:rsidR="003447A7">
              <w:rPr>
                <w:rFonts w:ascii="Verdana" w:eastAsia="Times New Roman" w:hAnsi="Verdana" w:cs="Arial"/>
                <w:sz w:val="20"/>
                <w:szCs w:val="20"/>
                <w:lang w:eastAsia="en-GB"/>
              </w:rPr>
              <w:lastRenderedPageBreak/>
              <w:t xml:space="preserve">working methods, </w:t>
            </w:r>
            <w:r w:rsidR="00B94644" w:rsidRPr="00301CD0">
              <w:rPr>
                <w:rFonts w:ascii="Verdana" w:eastAsia="Times New Roman" w:hAnsi="Verdana" w:cs="Arial"/>
                <w:sz w:val="20"/>
                <w:szCs w:val="20"/>
                <w:lang w:eastAsia="en-GB"/>
              </w:rPr>
              <w:t>culture of the host public administration and lessons learned during the exchange.</w:t>
            </w:r>
            <w:r w:rsidR="003447A7" w:rsidRPr="00301CD0">
              <w:rPr>
                <w:rFonts w:ascii="Verdana" w:eastAsia="Times New Roman" w:hAnsi="Verdana" w:cs="Arial"/>
                <w:sz w:val="20"/>
                <w:szCs w:val="20"/>
                <w:lang w:eastAsia="en-GB"/>
              </w:rPr>
              <w:t xml:space="preserve"> This will be produced mainly by the visiting Member State, but can also be done in cooperation with the host administrati</w:t>
            </w:r>
            <w:r w:rsidR="006C4BB5">
              <w:rPr>
                <w:rFonts w:ascii="Verdana" w:eastAsia="Times New Roman" w:hAnsi="Verdana" w:cs="Arial"/>
                <w:sz w:val="20"/>
                <w:szCs w:val="20"/>
                <w:lang w:eastAsia="en-GB"/>
              </w:rPr>
              <w:t>on if this is agreed in advance</w:t>
            </w:r>
            <w:r w:rsidR="003447A7" w:rsidRPr="00301CD0">
              <w:rPr>
                <w:rFonts w:ascii="Verdana" w:eastAsia="Times New Roman" w:hAnsi="Verdana" w:cs="Arial"/>
                <w:sz w:val="20"/>
                <w:szCs w:val="20"/>
                <w:lang w:eastAsia="en-GB"/>
              </w:rPr>
              <w:t>. Indicatively it could be a comparative report or analysis, recommendations report, draft strategy, draft law, or else.</w:t>
            </w:r>
          </w:p>
          <w:p w14:paraId="56E82FF8" w14:textId="77777777" w:rsidR="00492E7D" w:rsidRDefault="00492E7D" w:rsidP="00266984">
            <w:pPr>
              <w:shd w:val="clear" w:color="auto" w:fill="D6E3BC" w:themeFill="accent3" w:themeFillTint="66"/>
              <w:spacing w:after="0"/>
              <w:jc w:val="both"/>
              <w:rPr>
                <w:rFonts w:ascii="Verdana" w:eastAsia="Times New Roman" w:hAnsi="Verdana" w:cs="Arial"/>
                <w:sz w:val="20"/>
                <w:szCs w:val="20"/>
                <w:lang w:eastAsia="en-GB"/>
              </w:rPr>
            </w:pPr>
          </w:p>
          <w:p w14:paraId="3A80AAE3" w14:textId="33BF8F46" w:rsidR="001C38C6" w:rsidRPr="00266984" w:rsidRDefault="00E245F2" w:rsidP="00266984">
            <w:pPr>
              <w:shd w:val="clear" w:color="auto" w:fill="D6E3BC" w:themeFill="accent3" w:themeFillTint="66"/>
              <w:spacing w:after="0"/>
              <w:jc w:val="both"/>
              <w:rPr>
                <w:rFonts w:ascii="Verdana" w:eastAsia="Times New Roman" w:hAnsi="Verdana" w:cs="Arial"/>
                <w:sz w:val="20"/>
                <w:szCs w:val="20"/>
                <w:lang w:eastAsia="en-GB"/>
              </w:rPr>
            </w:pPr>
            <w:r>
              <w:rPr>
                <w:rFonts w:ascii="Verdana" w:eastAsia="Times New Roman" w:hAnsi="Verdana" w:cs="Arial"/>
                <w:sz w:val="20"/>
                <w:szCs w:val="20"/>
                <w:lang w:eastAsia="en-GB"/>
              </w:rPr>
              <w:t>P</w:t>
            </w:r>
            <w:r w:rsidR="001C38C6" w:rsidRPr="00301CD0">
              <w:rPr>
                <w:rFonts w:ascii="Verdana" w:eastAsia="Times New Roman" w:hAnsi="Verdana" w:cs="Arial"/>
                <w:sz w:val="20"/>
                <w:szCs w:val="20"/>
                <w:lang w:eastAsia="en-GB"/>
              </w:rPr>
              <w:t xml:space="preserve">lease </w:t>
            </w:r>
            <w:r w:rsidR="000F7436" w:rsidRPr="00301CD0">
              <w:rPr>
                <w:rFonts w:ascii="Verdana" w:eastAsia="Times New Roman" w:hAnsi="Verdana" w:cs="Arial"/>
                <w:sz w:val="20"/>
                <w:szCs w:val="20"/>
                <w:lang w:eastAsia="en-GB"/>
              </w:rPr>
              <w:t>de</w:t>
            </w:r>
            <w:r w:rsidR="00FC7BD7" w:rsidRPr="00301CD0">
              <w:rPr>
                <w:rFonts w:ascii="Verdana" w:eastAsia="Times New Roman" w:hAnsi="Verdana" w:cs="Arial"/>
                <w:sz w:val="20"/>
                <w:szCs w:val="20"/>
                <w:lang w:eastAsia="en-GB"/>
              </w:rPr>
              <w:t>s</w:t>
            </w:r>
            <w:r w:rsidR="000F7436" w:rsidRPr="00301CD0">
              <w:rPr>
                <w:rFonts w:ascii="Verdana" w:eastAsia="Times New Roman" w:hAnsi="Verdana" w:cs="Arial"/>
                <w:sz w:val="20"/>
                <w:szCs w:val="20"/>
                <w:lang w:eastAsia="en-GB"/>
              </w:rPr>
              <w:t>cribe</w:t>
            </w:r>
            <w:r w:rsidR="001C38C6" w:rsidRPr="00301CD0">
              <w:rPr>
                <w:rFonts w:ascii="Verdana" w:eastAsia="Times New Roman" w:hAnsi="Verdana" w:cs="Arial"/>
                <w:sz w:val="20"/>
                <w:szCs w:val="20"/>
                <w:lang w:eastAsia="en-GB"/>
              </w:rPr>
              <w:t xml:space="preserve"> in a few paragraphs what will be the </w:t>
            </w:r>
            <w:r w:rsidR="003447A7">
              <w:rPr>
                <w:rFonts w:ascii="Verdana" w:eastAsia="Times New Roman" w:hAnsi="Verdana" w:cs="Arial"/>
                <w:sz w:val="20"/>
                <w:szCs w:val="20"/>
                <w:lang w:eastAsia="en-GB"/>
              </w:rPr>
              <w:t xml:space="preserve">expected </w:t>
            </w:r>
            <w:r w:rsidR="001C38C6" w:rsidRPr="00301CD0">
              <w:rPr>
                <w:rFonts w:ascii="Verdana" w:eastAsia="Times New Roman" w:hAnsi="Verdana" w:cs="Arial"/>
                <w:sz w:val="20"/>
                <w:szCs w:val="20"/>
                <w:lang w:eastAsia="en-GB"/>
              </w:rPr>
              <w:t xml:space="preserve">content of the </w:t>
            </w:r>
            <w:r w:rsidR="003447A7">
              <w:rPr>
                <w:rFonts w:ascii="Verdana" w:eastAsia="Times New Roman" w:hAnsi="Verdana" w:cs="Arial"/>
                <w:sz w:val="20"/>
                <w:szCs w:val="20"/>
                <w:lang w:eastAsia="en-GB"/>
              </w:rPr>
              <w:t>exchange,</w:t>
            </w:r>
            <w:r w:rsidR="001C6D50">
              <w:rPr>
                <w:rFonts w:ascii="Verdana" w:eastAsia="Times New Roman" w:hAnsi="Verdana" w:cs="Arial"/>
                <w:sz w:val="20"/>
                <w:szCs w:val="20"/>
                <w:lang w:eastAsia="en-GB"/>
              </w:rPr>
              <w:t xml:space="preserve"> </w:t>
            </w:r>
            <w:r w:rsidR="001C6D50" w:rsidRPr="00266984">
              <w:rPr>
                <w:rFonts w:ascii="Verdana" w:eastAsia="Times New Roman" w:hAnsi="Verdana" w:cs="Arial"/>
                <w:sz w:val="20"/>
                <w:szCs w:val="20"/>
                <w:lang w:eastAsia="en-GB"/>
              </w:rPr>
              <w:t>as well as</w:t>
            </w:r>
            <w:r w:rsidR="003447A7" w:rsidRPr="00266984">
              <w:rPr>
                <w:rFonts w:ascii="Verdana" w:eastAsia="Times New Roman" w:hAnsi="Verdana" w:cs="Arial"/>
                <w:sz w:val="20"/>
                <w:szCs w:val="20"/>
                <w:lang w:eastAsia="en-GB"/>
              </w:rPr>
              <w:t xml:space="preserve"> skills/competences/knowledge expected to be acquired.</w:t>
            </w:r>
          </w:p>
          <w:p w14:paraId="2B976028" w14:textId="28588F7B" w:rsidR="001C6D50" w:rsidRDefault="001C6D50" w:rsidP="00266984">
            <w:pPr>
              <w:shd w:val="clear" w:color="auto" w:fill="D6E3BC" w:themeFill="accent3" w:themeFillTint="66"/>
              <w:spacing w:after="0"/>
              <w:jc w:val="both"/>
              <w:rPr>
                <w:rFonts w:ascii="Verdana" w:eastAsia="Times New Roman" w:hAnsi="Verdana" w:cs="Arial"/>
                <w:sz w:val="20"/>
                <w:szCs w:val="20"/>
                <w:lang w:eastAsia="en-GB"/>
              </w:rPr>
            </w:pPr>
            <w:r w:rsidRPr="00266984">
              <w:rPr>
                <w:rFonts w:ascii="Verdana" w:eastAsia="Times New Roman" w:hAnsi="Verdana" w:cs="Arial"/>
                <w:sz w:val="20"/>
                <w:szCs w:val="20"/>
                <w:lang w:eastAsia="en-GB"/>
              </w:rPr>
              <w:t>If already known, you may also describe how the content of the exchange will be reflected in the report to be produced at the end of the exchange.</w:t>
            </w:r>
          </w:p>
          <w:p w14:paraId="6885268A" w14:textId="57247990" w:rsidR="00691475" w:rsidRDefault="00691475" w:rsidP="00266984">
            <w:pPr>
              <w:shd w:val="clear" w:color="auto" w:fill="D6E3BC" w:themeFill="accent3" w:themeFillTint="66"/>
              <w:spacing w:after="0"/>
              <w:jc w:val="both"/>
              <w:rPr>
                <w:rFonts w:ascii="Verdana" w:eastAsia="Times New Roman" w:hAnsi="Verdana" w:cs="Arial"/>
                <w:sz w:val="20"/>
                <w:szCs w:val="20"/>
                <w:lang w:eastAsia="en-GB"/>
              </w:rPr>
            </w:pPr>
          </w:p>
          <w:p w14:paraId="2D5865B3" w14:textId="3F89825C" w:rsidR="00691475" w:rsidRPr="00301CD0" w:rsidRDefault="00691475" w:rsidP="00266984">
            <w:pPr>
              <w:shd w:val="clear" w:color="auto" w:fill="D6E3BC" w:themeFill="accent3" w:themeFillTint="66"/>
              <w:spacing w:after="0"/>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58F521BE" w14:textId="76109735" w:rsidR="001C38C6" w:rsidRPr="00301CD0" w:rsidRDefault="001C38C6" w:rsidP="00266984">
            <w:pPr>
              <w:pStyle w:val="NormalWeb"/>
              <w:shd w:val="clear" w:color="auto" w:fill="D6E3BC" w:themeFill="accent3" w:themeFillTint="66"/>
              <w:spacing w:before="0" w:beforeAutospacing="0" w:after="0" w:afterAutospacing="0"/>
              <w:jc w:val="both"/>
              <w:rPr>
                <w:rFonts w:ascii="Verdana" w:hAnsi="Verdana" w:cs="Arial"/>
                <w:sz w:val="20"/>
                <w:szCs w:val="20"/>
              </w:rPr>
            </w:pPr>
          </w:p>
          <w:p w14:paraId="717EBF09" w14:textId="00018978" w:rsidR="001C38C6" w:rsidRPr="00301CD0" w:rsidRDefault="001C38C6" w:rsidP="00266984">
            <w:pPr>
              <w:pStyle w:val="NormalWeb"/>
              <w:numPr>
                <w:ilvl w:val="0"/>
                <w:numId w:val="24"/>
              </w:numPr>
              <w:shd w:val="clear" w:color="auto" w:fill="D6E3BC" w:themeFill="accent3" w:themeFillTint="66"/>
              <w:spacing w:before="0" w:beforeAutospacing="0" w:after="0" w:afterAutospacing="0"/>
              <w:jc w:val="both"/>
              <w:rPr>
                <w:rStyle w:val="Strong"/>
                <w:rFonts w:ascii="Verdana" w:hAnsi="Verdana"/>
                <w:bCs w:val="0"/>
                <w:sz w:val="20"/>
              </w:rPr>
            </w:pPr>
            <w:r w:rsidRPr="00301CD0">
              <w:rPr>
                <w:rStyle w:val="Strong"/>
                <w:rFonts w:ascii="Verdana" w:hAnsi="Verdana"/>
                <w:bCs w:val="0"/>
                <w:sz w:val="20"/>
              </w:rPr>
              <w:t>Output link to outcome</w:t>
            </w:r>
          </w:p>
          <w:p w14:paraId="20FB9E6E" w14:textId="77777777" w:rsidR="00492E7D" w:rsidRDefault="00492E7D" w:rsidP="00266984">
            <w:pPr>
              <w:shd w:val="clear" w:color="auto" w:fill="D6E3BC" w:themeFill="accent3" w:themeFillTint="66"/>
              <w:spacing w:after="0"/>
              <w:jc w:val="both"/>
              <w:rPr>
                <w:rFonts w:ascii="Verdana" w:eastAsia="Times New Roman" w:hAnsi="Verdana" w:cs="Arial"/>
                <w:sz w:val="20"/>
                <w:szCs w:val="20"/>
                <w:lang w:eastAsia="en-GB"/>
              </w:rPr>
            </w:pPr>
          </w:p>
          <w:p w14:paraId="4511ED61" w14:textId="24851822" w:rsidR="001C38C6" w:rsidRPr="00301CD0" w:rsidRDefault="001C38C6" w:rsidP="00266984">
            <w:pPr>
              <w:shd w:val="clear" w:color="auto" w:fill="D6E3BC" w:themeFill="accent3" w:themeFillTint="66"/>
              <w:spacing w:after="0"/>
              <w:jc w:val="both"/>
              <w:rPr>
                <w:rFonts w:ascii="Verdana" w:eastAsia="Times New Roman" w:hAnsi="Verdana" w:cs="Arial"/>
                <w:sz w:val="20"/>
                <w:szCs w:val="20"/>
                <w:lang w:eastAsia="en-GB"/>
              </w:rPr>
            </w:pPr>
            <w:r w:rsidRPr="00301CD0">
              <w:rPr>
                <w:rFonts w:ascii="Verdana" w:eastAsia="Times New Roman" w:hAnsi="Verdana" w:cs="Arial"/>
                <w:sz w:val="20"/>
                <w:szCs w:val="20"/>
                <w:lang w:eastAsia="en-GB"/>
              </w:rPr>
              <w:t xml:space="preserve">How do you aim to incorporate the </w:t>
            </w:r>
            <w:r w:rsidR="003447A7">
              <w:rPr>
                <w:rFonts w:ascii="Verdana" w:eastAsia="Times New Roman" w:hAnsi="Verdana" w:cs="Arial"/>
                <w:sz w:val="20"/>
                <w:szCs w:val="20"/>
                <w:lang w:eastAsia="en-GB"/>
              </w:rPr>
              <w:t>exchange results</w:t>
            </w:r>
            <w:r w:rsidRPr="00301CD0">
              <w:rPr>
                <w:rFonts w:ascii="Verdana" w:eastAsia="Times New Roman" w:hAnsi="Verdana" w:cs="Arial"/>
                <w:sz w:val="20"/>
                <w:szCs w:val="20"/>
                <w:lang w:eastAsia="en-GB"/>
              </w:rPr>
              <w:t xml:space="preserve"> and overall lessons learned into your own administration after the exchange? What will be the</w:t>
            </w:r>
            <w:r w:rsidR="003447A7">
              <w:rPr>
                <w:rFonts w:ascii="Verdana" w:eastAsia="Times New Roman" w:hAnsi="Verdana" w:cs="Arial"/>
                <w:sz w:val="20"/>
                <w:szCs w:val="20"/>
                <w:lang w:eastAsia="en-GB"/>
              </w:rPr>
              <w:t xml:space="preserve"> ideal</w:t>
            </w:r>
            <w:r w:rsidRPr="00301CD0">
              <w:rPr>
                <w:rFonts w:ascii="Verdana" w:eastAsia="Times New Roman" w:hAnsi="Verdana" w:cs="Arial"/>
                <w:sz w:val="20"/>
                <w:szCs w:val="20"/>
                <w:lang w:eastAsia="en-GB"/>
              </w:rPr>
              <w:t xml:space="preserve"> follow-up towards the medium-term outcome of the exchange, in your home Member State?</w:t>
            </w:r>
          </w:p>
          <w:p w14:paraId="59DD2934" w14:textId="742F8D13" w:rsidR="001C38C6" w:rsidRDefault="001C38C6" w:rsidP="00266984">
            <w:pPr>
              <w:pStyle w:val="NormalWeb"/>
              <w:shd w:val="clear" w:color="auto" w:fill="D6E3BC" w:themeFill="accent3" w:themeFillTint="66"/>
              <w:spacing w:before="0" w:beforeAutospacing="0" w:after="0" w:afterAutospacing="0"/>
              <w:jc w:val="both"/>
              <w:rPr>
                <w:rStyle w:val="Strong"/>
                <w:rFonts w:ascii="Verdana" w:hAnsi="Verdana"/>
                <w:b w:val="0"/>
                <w:bCs w:val="0"/>
                <w:sz w:val="20"/>
              </w:rPr>
            </w:pPr>
          </w:p>
          <w:p w14:paraId="5F440EE2" w14:textId="75DE06D7" w:rsidR="00691475" w:rsidRDefault="00691475" w:rsidP="00266984">
            <w:pPr>
              <w:pStyle w:val="NormalWeb"/>
              <w:shd w:val="clear" w:color="auto" w:fill="D6E3BC" w:themeFill="accent3" w:themeFillTint="66"/>
              <w:spacing w:before="0" w:beforeAutospacing="0" w:after="0" w:afterAutospacing="0"/>
              <w:jc w:val="both"/>
              <w:rPr>
                <w:rStyle w:val="Strong"/>
                <w:rFonts w:ascii="Verdana" w:hAnsi="Verdana"/>
                <w:b w:val="0"/>
                <w:sz w:val="20"/>
                <w:szCs w:val="20"/>
              </w:rPr>
            </w:pPr>
            <w:r>
              <w:rPr>
                <w:rStyle w:val="Strong"/>
                <w:rFonts w:ascii="Verdana" w:hAnsi="Verdana"/>
                <w:b w:val="0"/>
                <w:sz w:val="20"/>
                <w:szCs w:val="20"/>
              </w:rPr>
              <w:t xml:space="preserve">TEXT </w:t>
            </w:r>
            <w:r w:rsidRPr="00691475">
              <w:rPr>
                <w:rStyle w:val="Strong"/>
                <w:rFonts w:ascii="Verdana" w:hAnsi="Verdana"/>
                <w:b w:val="0"/>
                <w:sz w:val="20"/>
                <w:szCs w:val="20"/>
              </w:rPr>
              <w:t>BOX</w:t>
            </w:r>
            <w:r>
              <w:rPr>
                <w:rStyle w:val="Strong"/>
                <w:rFonts w:ascii="Verdana" w:hAnsi="Verdana"/>
                <w:b w:val="0"/>
                <w:sz w:val="20"/>
                <w:szCs w:val="20"/>
              </w:rPr>
              <w:t xml:space="preserve"> HERE</w:t>
            </w:r>
          </w:p>
          <w:p w14:paraId="05A2B880" w14:textId="77777777" w:rsidR="00691475" w:rsidRPr="00691475" w:rsidRDefault="00691475" w:rsidP="00266984">
            <w:pPr>
              <w:pStyle w:val="NormalWeb"/>
              <w:shd w:val="clear" w:color="auto" w:fill="D6E3BC" w:themeFill="accent3" w:themeFillTint="66"/>
              <w:spacing w:before="0" w:beforeAutospacing="0" w:after="0" w:afterAutospacing="0"/>
              <w:jc w:val="both"/>
              <w:rPr>
                <w:rStyle w:val="Strong"/>
                <w:rFonts w:ascii="Verdana" w:hAnsi="Verdana"/>
                <w:b w:val="0"/>
                <w:sz w:val="20"/>
                <w:szCs w:val="20"/>
              </w:rPr>
            </w:pPr>
          </w:p>
          <w:p w14:paraId="3418C2C7" w14:textId="7101EA19" w:rsidR="009A00DB" w:rsidRPr="00301CD0" w:rsidRDefault="001C38C6" w:rsidP="00266984">
            <w:pPr>
              <w:pStyle w:val="NormalWeb"/>
              <w:numPr>
                <w:ilvl w:val="0"/>
                <w:numId w:val="24"/>
              </w:numPr>
              <w:shd w:val="clear" w:color="auto" w:fill="D6E3BC" w:themeFill="accent3" w:themeFillTint="66"/>
              <w:spacing w:before="0" w:beforeAutospacing="0" w:after="0" w:afterAutospacing="0"/>
              <w:jc w:val="both"/>
              <w:rPr>
                <w:rFonts w:ascii="Verdana" w:hAnsi="Verdana" w:cs="Arial"/>
                <w:b/>
                <w:bCs/>
                <w:sz w:val="20"/>
                <w:szCs w:val="20"/>
              </w:rPr>
            </w:pPr>
            <w:r w:rsidRPr="00301CD0">
              <w:rPr>
                <w:rFonts w:ascii="Verdana" w:hAnsi="Verdana" w:cs="Arial"/>
                <w:b/>
                <w:bCs/>
                <w:sz w:val="20"/>
                <w:szCs w:val="20"/>
              </w:rPr>
              <w:t>Key activities</w:t>
            </w:r>
          </w:p>
          <w:p w14:paraId="56736983" w14:textId="77777777" w:rsidR="00492E7D" w:rsidRDefault="00492E7D" w:rsidP="00266984">
            <w:pPr>
              <w:pStyle w:val="NormalWeb"/>
              <w:shd w:val="clear" w:color="auto" w:fill="D6E3BC" w:themeFill="accent3" w:themeFillTint="66"/>
              <w:spacing w:before="0" w:beforeAutospacing="0" w:after="0" w:afterAutospacing="0"/>
              <w:jc w:val="both"/>
              <w:rPr>
                <w:rFonts w:ascii="Verdana" w:hAnsi="Verdana" w:cs="Arial"/>
                <w:sz w:val="20"/>
                <w:szCs w:val="20"/>
              </w:rPr>
            </w:pPr>
          </w:p>
          <w:p w14:paraId="34F5119A" w14:textId="6FF99FC6" w:rsidR="009A00DB" w:rsidRDefault="009A00DB" w:rsidP="00266984">
            <w:pPr>
              <w:pStyle w:val="NormalWeb"/>
              <w:shd w:val="clear" w:color="auto" w:fill="D6E3BC" w:themeFill="accent3" w:themeFillTint="66"/>
              <w:spacing w:before="0" w:beforeAutospacing="0" w:after="0" w:afterAutospacing="0"/>
              <w:jc w:val="both"/>
              <w:rPr>
                <w:rFonts w:ascii="Verdana" w:hAnsi="Verdana" w:cs="Arial"/>
                <w:iCs/>
                <w:sz w:val="20"/>
                <w:szCs w:val="20"/>
              </w:rPr>
            </w:pPr>
            <w:r w:rsidRPr="00301CD0">
              <w:rPr>
                <w:rFonts w:ascii="Verdana" w:hAnsi="Verdana" w:cs="Arial"/>
                <w:sz w:val="20"/>
                <w:szCs w:val="20"/>
              </w:rPr>
              <w:t>What do you envisage to encounter </w:t>
            </w:r>
            <w:r w:rsidRPr="00301CD0">
              <w:rPr>
                <w:rFonts w:ascii="Verdana" w:hAnsi="Verdana" w:cs="Arial"/>
                <w:sz w:val="20"/>
                <w:szCs w:val="20"/>
                <w:u w:val="single"/>
              </w:rPr>
              <w:t>during</w:t>
            </w:r>
            <w:r w:rsidRPr="00301CD0">
              <w:rPr>
                <w:rFonts w:ascii="Verdana" w:hAnsi="Verdana" w:cs="Arial"/>
                <w:sz w:val="20"/>
                <w:szCs w:val="20"/>
              </w:rPr>
              <w:t> the exchange? How would you like to structure the exchange(s)? Any specific needs or expectations</w:t>
            </w:r>
            <w:r w:rsidRPr="00E245F2">
              <w:rPr>
                <w:rFonts w:ascii="Verdana" w:hAnsi="Verdana" w:cs="Arial"/>
                <w:sz w:val="20"/>
                <w:szCs w:val="20"/>
              </w:rPr>
              <w:t>? </w:t>
            </w:r>
            <w:r w:rsidRPr="00E245F2">
              <w:rPr>
                <w:rFonts w:ascii="Verdana" w:hAnsi="Verdana" w:cs="Arial"/>
                <w:iCs/>
                <w:sz w:val="20"/>
                <w:szCs w:val="20"/>
              </w:rPr>
              <w:t>e.g. learning about working methods, desk research, job shadowing, participating in a particular project you are aware of</w:t>
            </w:r>
            <w:r w:rsidR="001C38C6" w:rsidRPr="00E245F2">
              <w:rPr>
                <w:rFonts w:ascii="Verdana" w:hAnsi="Verdana" w:cs="Arial"/>
                <w:iCs/>
                <w:sz w:val="20"/>
                <w:szCs w:val="20"/>
              </w:rPr>
              <w:t xml:space="preserve"> in the host institution</w:t>
            </w:r>
            <w:r w:rsidRPr="00E245F2">
              <w:rPr>
                <w:rFonts w:ascii="Verdana" w:hAnsi="Verdana" w:cs="Arial"/>
                <w:iCs/>
                <w:sz w:val="20"/>
                <w:szCs w:val="20"/>
              </w:rPr>
              <w:t xml:space="preserve">, </w:t>
            </w:r>
            <w:r w:rsidR="00145428" w:rsidRPr="00E245F2">
              <w:rPr>
                <w:rFonts w:ascii="Verdana" w:hAnsi="Verdana" w:cs="Arial"/>
                <w:iCs/>
                <w:sz w:val="20"/>
                <w:szCs w:val="20"/>
              </w:rPr>
              <w:t xml:space="preserve">joint workshops, </w:t>
            </w:r>
            <w:r w:rsidRPr="00E245F2">
              <w:rPr>
                <w:rFonts w:ascii="Verdana" w:hAnsi="Verdana" w:cs="Arial"/>
                <w:iCs/>
                <w:sz w:val="20"/>
                <w:szCs w:val="20"/>
              </w:rPr>
              <w:t>etc</w:t>
            </w:r>
          </w:p>
          <w:p w14:paraId="352656D1" w14:textId="007E0D64" w:rsidR="006B0ACE" w:rsidRDefault="006B0ACE" w:rsidP="00266984">
            <w:pPr>
              <w:pStyle w:val="NormalWeb"/>
              <w:shd w:val="clear" w:color="auto" w:fill="D6E3BC" w:themeFill="accent3" w:themeFillTint="66"/>
              <w:spacing w:before="0" w:beforeAutospacing="0" w:after="0" w:afterAutospacing="0"/>
              <w:jc w:val="both"/>
              <w:rPr>
                <w:rFonts w:ascii="Verdana" w:hAnsi="Verdana" w:cs="Arial"/>
                <w:iCs/>
                <w:sz w:val="20"/>
                <w:szCs w:val="20"/>
              </w:rPr>
            </w:pPr>
          </w:p>
          <w:p w14:paraId="134466EF" w14:textId="77777777" w:rsidR="006B0ACE" w:rsidRDefault="006B0ACE" w:rsidP="006B0ACE">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TEXT BOX HERE</w:t>
            </w:r>
          </w:p>
          <w:p w14:paraId="7ED456F8" w14:textId="77777777" w:rsidR="006B0ACE" w:rsidRDefault="006B0ACE" w:rsidP="00266984">
            <w:pPr>
              <w:pStyle w:val="NormalWeb"/>
              <w:shd w:val="clear" w:color="auto" w:fill="D6E3BC" w:themeFill="accent3" w:themeFillTint="66"/>
              <w:spacing w:before="0" w:beforeAutospacing="0" w:after="0" w:afterAutospacing="0"/>
              <w:jc w:val="both"/>
              <w:rPr>
                <w:rFonts w:ascii="Verdana" w:hAnsi="Verdana" w:cs="Arial"/>
                <w:iCs/>
                <w:sz w:val="20"/>
                <w:szCs w:val="20"/>
              </w:rPr>
            </w:pPr>
          </w:p>
          <w:p w14:paraId="0C3CE1BF" w14:textId="4BDBEDBC" w:rsidR="00266984" w:rsidRDefault="00266984" w:rsidP="000F7436">
            <w:pPr>
              <w:pStyle w:val="NormalWeb"/>
              <w:spacing w:before="0" w:beforeAutospacing="0" w:after="0" w:afterAutospacing="0"/>
              <w:jc w:val="both"/>
              <w:rPr>
                <w:rFonts w:ascii="Verdana" w:hAnsi="Verdana" w:cs="Arial"/>
                <w:sz w:val="20"/>
                <w:szCs w:val="20"/>
              </w:rPr>
            </w:pPr>
          </w:p>
          <w:p w14:paraId="4B05FB5C" w14:textId="77777777" w:rsidR="00266984" w:rsidRPr="00301CD0" w:rsidRDefault="00266984" w:rsidP="00266984">
            <w:pPr>
              <w:spacing w:after="0"/>
              <w:jc w:val="both"/>
              <w:rPr>
                <w:rFonts w:ascii="Verdana" w:eastAsia="Times New Roman" w:hAnsi="Verdana" w:cs="Arial"/>
                <w:sz w:val="20"/>
                <w:szCs w:val="20"/>
                <w:lang w:val="en-US" w:eastAsia="en-GB"/>
              </w:rPr>
            </w:pPr>
            <w:r w:rsidRPr="00301CD0">
              <w:rPr>
                <w:rFonts w:ascii="Verdana" w:eastAsia="Times New Roman" w:hAnsi="Verdana" w:cs="Arial"/>
                <w:sz w:val="20"/>
                <w:szCs w:val="20"/>
                <w:lang w:val="en-US" w:eastAsia="en-GB"/>
              </w:rPr>
              <w:t>[Insert Text]</w:t>
            </w:r>
          </w:p>
          <w:p w14:paraId="57778759" w14:textId="77777777" w:rsidR="004422E1" w:rsidRPr="00301CD0" w:rsidRDefault="004422E1" w:rsidP="00FC7BD7">
            <w:pPr>
              <w:spacing w:after="0"/>
              <w:jc w:val="both"/>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47B7FF5" w14:textId="34D00F69" w:rsidR="00296DAC" w:rsidRPr="0071181B" w:rsidRDefault="00296DAC" w:rsidP="00266984">
            <w:pPr>
              <w:shd w:val="clear" w:color="auto" w:fill="D6E3BC" w:themeFill="accent3" w:themeFillTint="66"/>
              <w:spacing w:after="0"/>
              <w:jc w:val="both"/>
              <w:rPr>
                <w:rFonts w:ascii="Verdana" w:eastAsia="Times New Roman" w:hAnsi="Verdana" w:cs="Arial"/>
                <w:iCs/>
                <w:sz w:val="20"/>
                <w:szCs w:val="20"/>
              </w:rPr>
            </w:pPr>
            <w:r w:rsidRPr="0071181B">
              <w:rPr>
                <w:rFonts w:ascii="Verdana" w:eastAsia="Times New Roman" w:hAnsi="Verdana" w:cs="Arial"/>
                <w:iCs/>
                <w:sz w:val="20"/>
                <w:szCs w:val="20"/>
              </w:rPr>
              <w:t>The exchange will take the form of a targeted study visit, where civil servants from a</w:t>
            </w:r>
            <w:r w:rsidR="00691475">
              <w:rPr>
                <w:rFonts w:ascii="Verdana" w:eastAsia="Times New Roman" w:hAnsi="Verdana" w:cs="Arial"/>
                <w:iCs/>
                <w:sz w:val="20"/>
                <w:szCs w:val="20"/>
              </w:rPr>
              <w:t>n EU</w:t>
            </w:r>
            <w:r w:rsidRPr="0071181B">
              <w:rPr>
                <w:rFonts w:ascii="Verdana" w:eastAsia="Times New Roman" w:hAnsi="Verdana" w:cs="Arial"/>
                <w:iCs/>
                <w:sz w:val="20"/>
                <w:szCs w:val="20"/>
              </w:rPr>
              <w:t xml:space="preserve"> Member State </w:t>
            </w:r>
            <w:r w:rsidR="00691475">
              <w:rPr>
                <w:rFonts w:ascii="Verdana" w:eastAsia="Times New Roman" w:hAnsi="Verdana" w:cs="Arial"/>
                <w:iCs/>
                <w:sz w:val="20"/>
                <w:szCs w:val="20"/>
              </w:rPr>
              <w:t xml:space="preserve">national </w:t>
            </w:r>
            <w:r w:rsidRPr="0071181B">
              <w:rPr>
                <w:rFonts w:ascii="Verdana" w:eastAsia="Times New Roman" w:hAnsi="Verdana" w:cs="Arial"/>
                <w:iCs/>
                <w:sz w:val="20"/>
                <w:szCs w:val="20"/>
              </w:rPr>
              <w:t xml:space="preserve">authority will be embedded to an EU peer administration. </w:t>
            </w:r>
          </w:p>
          <w:p w14:paraId="5DE87831" w14:textId="402AC11D" w:rsidR="00FC7BD7" w:rsidRPr="0071181B" w:rsidRDefault="00FC7BD7" w:rsidP="00266984">
            <w:pPr>
              <w:shd w:val="clear" w:color="auto" w:fill="D6E3BC" w:themeFill="accent3" w:themeFillTint="66"/>
              <w:spacing w:after="0"/>
              <w:jc w:val="both"/>
              <w:rPr>
                <w:rFonts w:ascii="Verdana" w:eastAsia="Times New Roman" w:hAnsi="Verdana" w:cs="Arial"/>
                <w:bCs/>
                <w:sz w:val="20"/>
                <w:szCs w:val="20"/>
                <w:lang w:eastAsia="en-GB"/>
              </w:rPr>
            </w:pPr>
            <w:r w:rsidRPr="0071181B">
              <w:rPr>
                <w:rFonts w:ascii="Verdana" w:eastAsia="Times New Roman" w:hAnsi="Verdana" w:cs="Arial"/>
                <w:iCs/>
                <w:sz w:val="20"/>
                <w:szCs w:val="20"/>
              </w:rPr>
              <w:t>P</w:t>
            </w:r>
            <w:r w:rsidRPr="0071181B">
              <w:rPr>
                <w:rFonts w:ascii="Verdana" w:eastAsia="Times New Roman" w:hAnsi="Verdana" w:cs="Arial"/>
                <w:bCs/>
                <w:sz w:val="20"/>
                <w:szCs w:val="20"/>
                <w:lang w:eastAsia="en-GB"/>
              </w:rPr>
              <w:t xml:space="preserve">lease indicate </w:t>
            </w:r>
            <w:r w:rsidR="00E245F2">
              <w:rPr>
                <w:rFonts w:ascii="Verdana" w:eastAsia="Times New Roman" w:hAnsi="Verdana" w:cs="Arial"/>
                <w:bCs/>
                <w:sz w:val="20"/>
                <w:szCs w:val="20"/>
                <w:lang w:eastAsia="en-GB"/>
              </w:rPr>
              <w:t>which</w:t>
            </w:r>
            <w:r w:rsidRPr="0071181B">
              <w:rPr>
                <w:rFonts w:ascii="Verdana" w:eastAsia="Times New Roman" w:hAnsi="Verdana" w:cs="Arial"/>
                <w:bCs/>
                <w:sz w:val="20"/>
                <w:szCs w:val="20"/>
                <w:lang w:eastAsia="en-GB"/>
              </w:rPr>
              <w:t xml:space="preserve"> authority/ies would like to send staff, </w:t>
            </w:r>
            <w:r w:rsidR="00600D11" w:rsidRPr="0071181B">
              <w:rPr>
                <w:rFonts w:ascii="Verdana" w:eastAsia="Times New Roman" w:hAnsi="Verdana" w:cs="Arial"/>
                <w:bCs/>
                <w:sz w:val="20"/>
                <w:szCs w:val="20"/>
                <w:lang w:eastAsia="en-GB"/>
              </w:rPr>
              <w:t xml:space="preserve">how many people would participate in the exchange(s), </w:t>
            </w:r>
            <w:r w:rsidRPr="0071181B">
              <w:rPr>
                <w:rFonts w:ascii="Verdana" w:eastAsia="Times New Roman" w:hAnsi="Verdana" w:cs="Arial"/>
                <w:bCs/>
                <w:sz w:val="20"/>
                <w:szCs w:val="20"/>
                <w:lang w:eastAsia="en-GB"/>
              </w:rPr>
              <w:t xml:space="preserve">for what </w:t>
            </w:r>
            <w:r w:rsidR="0079238D">
              <w:rPr>
                <w:rFonts w:ascii="Verdana" w:eastAsia="Times New Roman" w:hAnsi="Verdana" w:cs="Arial"/>
                <w:bCs/>
                <w:sz w:val="20"/>
                <w:szCs w:val="20"/>
                <w:lang w:eastAsia="en-GB"/>
              </w:rPr>
              <w:t xml:space="preserve">indicative </w:t>
            </w:r>
            <w:r w:rsidRPr="0071181B">
              <w:rPr>
                <w:rFonts w:ascii="Verdana" w:eastAsia="Times New Roman" w:hAnsi="Verdana" w:cs="Arial"/>
                <w:bCs/>
                <w:sz w:val="20"/>
                <w:szCs w:val="20"/>
                <w:lang w:eastAsia="en-GB"/>
              </w:rPr>
              <w:t>duration</w:t>
            </w:r>
            <w:r w:rsidR="00F826F0" w:rsidRPr="0071181B">
              <w:rPr>
                <w:rFonts w:ascii="Verdana" w:eastAsia="Times New Roman" w:hAnsi="Verdana" w:cs="Arial"/>
                <w:bCs/>
                <w:sz w:val="20"/>
                <w:szCs w:val="20"/>
                <w:lang w:eastAsia="en-GB"/>
              </w:rPr>
              <w:t xml:space="preserve"> and timing in 2024-2025</w:t>
            </w:r>
            <w:r w:rsidRPr="0071181B">
              <w:rPr>
                <w:rFonts w:ascii="Verdana" w:eastAsia="Times New Roman" w:hAnsi="Verdana" w:cs="Arial"/>
                <w:bCs/>
                <w:sz w:val="20"/>
                <w:szCs w:val="20"/>
                <w:lang w:eastAsia="en-GB"/>
              </w:rPr>
              <w:t>,</w:t>
            </w:r>
            <w:r w:rsidR="00F826F0" w:rsidRPr="0071181B">
              <w:rPr>
                <w:rFonts w:ascii="Verdana" w:eastAsia="Times New Roman" w:hAnsi="Verdana" w:cs="Arial"/>
                <w:bCs/>
                <w:sz w:val="20"/>
                <w:szCs w:val="20"/>
                <w:lang w:eastAsia="en-GB"/>
              </w:rPr>
              <w:t xml:space="preserve"> and</w:t>
            </w:r>
            <w:r w:rsidR="00600D11" w:rsidRPr="0071181B">
              <w:rPr>
                <w:rFonts w:ascii="Verdana" w:eastAsia="Times New Roman" w:hAnsi="Verdana" w:cs="Arial"/>
                <w:bCs/>
                <w:sz w:val="20"/>
                <w:szCs w:val="20"/>
                <w:lang w:eastAsia="en-GB"/>
              </w:rPr>
              <w:t xml:space="preserve"> </w:t>
            </w:r>
            <w:r w:rsidRPr="0071181B">
              <w:rPr>
                <w:rFonts w:ascii="Verdana" w:eastAsia="Times New Roman" w:hAnsi="Verdana" w:cs="Arial"/>
                <w:bCs/>
                <w:sz w:val="20"/>
                <w:szCs w:val="20"/>
                <w:lang w:eastAsia="en-GB"/>
              </w:rPr>
              <w:t xml:space="preserve">to which </w:t>
            </w:r>
            <w:r w:rsidR="006F7299" w:rsidRPr="0071181B">
              <w:rPr>
                <w:rFonts w:ascii="Verdana" w:eastAsia="Times New Roman" w:hAnsi="Verdana" w:cs="Arial"/>
                <w:bCs/>
                <w:sz w:val="20"/>
                <w:szCs w:val="20"/>
                <w:lang w:eastAsia="en-GB"/>
              </w:rPr>
              <w:t>host authority-ies/Member State(s)</w:t>
            </w:r>
            <w:r w:rsidRPr="0071181B">
              <w:rPr>
                <w:rFonts w:ascii="Verdana" w:eastAsia="Times New Roman" w:hAnsi="Verdana" w:cs="Arial"/>
                <w:bCs/>
                <w:sz w:val="20"/>
                <w:szCs w:val="20"/>
                <w:lang w:eastAsia="en-GB"/>
              </w:rPr>
              <w:t xml:space="preserve"> (if you have already been in contact with, or you would be interested i</w:t>
            </w:r>
            <w:r w:rsidR="00600D11" w:rsidRPr="0071181B">
              <w:rPr>
                <w:rFonts w:ascii="Verdana" w:eastAsia="Times New Roman" w:hAnsi="Verdana" w:cs="Arial"/>
                <w:bCs/>
                <w:sz w:val="20"/>
                <w:szCs w:val="20"/>
                <w:lang w:eastAsia="en-GB"/>
              </w:rPr>
              <w:t>n liaising for an exchange)</w:t>
            </w:r>
            <w:r w:rsidRPr="0071181B">
              <w:rPr>
                <w:rFonts w:ascii="Verdana" w:eastAsia="Times New Roman" w:hAnsi="Verdana" w:cs="Arial"/>
                <w:bCs/>
                <w:sz w:val="20"/>
                <w:szCs w:val="20"/>
                <w:lang w:eastAsia="en-GB"/>
              </w:rPr>
              <w:t xml:space="preserve">. </w:t>
            </w:r>
          </w:p>
          <w:p w14:paraId="1A2EDF2C" w14:textId="77777777" w:rsidR="00FC7BD7" w:rsidRPr="0071181B" w:rsidRDefault="00FC7BD7" w:rsidP="00266984">
            <w:pPr>
              <w:shd w:val="clear" w:color="auto" w:fill="D6E3BC" w:themeFill="accent3" w:themeFillTint="66"/>
              <w:spacing w:after="0"/>
              <w:jc w:val="both"/>
              <w:rPr>
                <w:rFonts w:ascii="Verdana" w:eastAsia="Times New Roman" w:hAnsi="Verdana" w:cs="Arial"/>
                <w:bCs/>
                <w:sz w:val="20"/>
                <w:szCs w:val="20"/>
                <w:lang w:eastAsia="en-GB"/>
              </w:rPr>
            </w:pPr>
          </w:p>
          <w:p w14:paraId="5F9F8B3C" w14:textId="4C209CDE" w:rsidR="00340E45" w:rsidRPr="0071181B" w:rsidRDefault="00340E45" w:rsidP="00266984">
            <w:pPr>
              <w:shd w:val="clear" w:color="auto" w:fill="D6E3BC" w:themeFill="accent3" w:themeFillTint="66"/>
              <w:spacing w:after="0"/>
              <w:jc w:val="both"/>
              <w:rPr>
                <w:rFonts w:ascii="Verdana" w:eastAsia="Times New Roman" w:hAnsi="Verdana" w:cs="Arial"/>
                <w:sz w:val="20"/>
                <w:szCs w:val="20"/>
                <w:lang w:val="en-US" w:eastAsia="en-GB"/>
              </w:rPr>
            </w:pPr>
            <w:r w:rsidRPr="0071181B">
              <w:rPr>
                <w:rFonts w:ascii="Verdana" w:eastAsia="Times New Roman" w:hAnsi="Verdana" w:cs="Arial"/>
                <w:sz w:val="20"/>
                <w:szCs w:val="20"/>
                <w:lang w:val="en-US" w:eastAsia="en-GB"/>
              </w:rPr>
              <w:t xml:space="preserve">Individual measure: </w:t>
            </w:r>
          </w:p>
          <w:p w14:paraId="06AD68C6" w14:textId="7810E7B4" w:rsidR="00340E45" w:rsidRPr="0071181B" w:rsidRDefault="00340E45" w:rsidP="00266984">
            <w:pPr>
              <w:shd w:val="clear" w:color="auto" w:fill="D6E3BC" w:themeFill="accent3" w:themeFillTint="66"/>
              <w:spacing w:after="0"/>
              <w:jc w:val="both"/>
              <w:rPr>
                <w:rFonts w:ascii="Verdana" w:eastAsia="Times New Roman" w:hAnsi="Verdana" w:cs="Arial"/>
                <w:sz w:val="20"/>
                <w:szCs w:val="20"/>
                <w:lang w:val="en-US" w:eastAsia="en-GB"/>
              </w:rPr>
            </w:pPr>
            <w:r w:rsidRPr="0071181B">
              <w:rPr>
                <w:rFonts w:ascii="Verdana" w:eastAsia="Times New Roman" w:hAnsi="Verdana" w:cs="Arial"/>
                <w:sz w:val="20"/>
                <w:szCs w:val="20"/>
                <w:lang w:val="en-US" w:eastAsia="en-GB"/>
              </w:rPr>
              <w:t xml:space="preserve">Please note that </w:t>
            </w:r>
            <w:r w:rsidR="00E245F2">
              <w:rPr>
                <w:rFonts w:ascii="Verdana" w:eastAsia="Times New Roman" w:hAnsi="Verdana" w:cs="Arial"/>
                <w:sz w:val="20"/>
                <w:szCs w:val="20"/>
                <w:lang w:val="en-US" w:eastAsia="en-GB"/>
              </w:rPr>
              <w:t>an</w:t>
            </w:r>
            <w:r w:rsidRPr="0071181B">
              <w:rPr>
                <w:rFonts w:ascii="Verdana" w:eastAsia="Times New Roman" w:hAnsi="Verdana" w:cs="Arial"/>
                <w:sz w:val="20"/>
                <w:szCs w:val="20"/>
                <w:lang w:val="en-US" w:eastAsia="en-GB"/>
              </w:rPr>
              <w:t xml:space="preserve"> exchange can last a minimum of five (5) days and up to three (3) weeks. After the first visit, two (2) more visits can be made of up to three (3) weeks each and with at least one (1) week of break in between. </w:t>
            </w:r>
          </w:p>
          <w:p w14:paraId="272E1A09" w14:textId="3F5F38EA" w:rsidR="006F7299" w:rsidRPr="0071181B" w:rsidRDefault="006F7299" w:rsidP="00266984">
            <w:pPr>
              <w:shd w:val="clear" w:color="auto" w:fill="D6E3BC" w:themeFill="accent3" w:themeFillTint="66"/>
              <w:spacing w:after="0"/>
              <w:jc w:val="both"/>
              <w:rPr>
                <w:rFonts w:ascii="Verdana" w:eastAsia="Times New Roman" w:hAnsi="Verdana" w:cs="Arial"/>
                <w:sz w:val="20"/>
                <w:szCs w:val="20"/>
                <w:lang w:val="en-US" w:eastAsia="en-GB"/>
              </w:rPr>
            </w:pPr>
            <w:r w:rsidRPr="0071181B">
              <w:rPr>
                <w:rFonts w:ascii="Verdana" w:eastAsia="Times New Roman" w:hAnsi="Verdana" w:cs="Arial"/>
                <w:sz w:val="20"/>
                <w:szCs w:val="20"/>
                <w:lang w:val="en-US" w:eastAsia="en-GB"/>
              </w:rPr>
              <w:t>Examples of exchange format/duration: 1 x 1 week, 1 x 2 weeks, 1 x 3 weeks, 2 x 1 week, 2 x 2 weeks, 3 x 2 weeks, 3 x 3 weeks (maximum possible duration).</w:t>
            </w:r>
          </w:p>
          <w:p w14:paraId="45991D97" w14:textId="77777777" w:rsidR="00340E45" w:rsidRPr="0071181B" w:rsidRDefault="00340E45" w:rsidP="00266984">
            <w:pPr>
              <w:shd w:val="clear" w:color="auto" w:fill="D6E3BC" w:themeFill="accent3" w:themeFillTint="66"/>
              <w:spacing w:after="0"/>
              <w:jc w:val="both"/>
              <w:rPr>
                <w:rFonts w:ascii="Verdana" w:eastAsia="Times New Roman" w:hAnsi="Verdana" w:cs="Arial"/>
                <w:sz w:val="20"/>
                <w:szCs w:val="20"/>
                <w:lang w:val="en-US" w:eastAsia="en-GB"/>
              </w:rPr>
            </w:pPr>
          </w:p>
          <w:p w14:paraId="2F19232C" w14:textId="77777777" w:rsidR="00340E45" w:rsidRPr="0071181B" w:rsidRDefault="00340E45" w:rsidP="00266984">
            <w:pPr>
              <w:shd w:val="clear" w:color="auto" w:fill="D6E3BC" w:themeFill="accent3" w:themeFillTint="66"/>
              <w:spacing w:after="0"/>
              <w:jc w:val="both"/>
              <w:rPr>
                <w:rFonts w:ascii="Verdana" w:eastAsia="Times New Roman" w:hAnsi="Verdana" w:cs="Arial"/>
                <w:sz w:val="20"/>
                <w:szCs w:val="20"/>
                <w:lang w:val="en-US" w:eastAsia="en-GB"/>
              </w:rPr>
            </w:pPr>
            <w:r w:rsidRPr="0071181B">
              <w:rPr>
                <w:rFonts w:ascii="Verdana" w:eastAsia="Times New Roman" w:hAnsi="Verdana" w:cs="Arial"/>
                <w:sz w:val="20"/>
                <w:szCs w:val="20"/>
                <w:lang w:val="en-US" w:eastAsia="en-GB"/>
              </w:rPr>
              <w:t xml:space="preserve">Overall PACE programme: </w:t>
            </w:r>
          </w:p>
          <w:p w14:paraId="61D0CBD4" w14:textId="77777777" w:rsidR="004422E1" w:rsidRDefault="00340E45" w:rsidP="00266984">
            <w:pPr>
              <w:shd w:val="clear" w:color="auto" w:fill="D6E3BC" w:themeFill="accent3" w:themeFillTint="66"/>
              <w:spacing w:after="0"/>
              <w:jc w:val="both"/>
              <w:rPr>
                <w:rFonts w:ascii="Verdana" w:eastAsia="Times New Roman" w:hAnsi="Verdana" w:cs="Arial"/>
                <w:sz w:val="20"/>
                <w:szCs w:val="20"/>
                <w:lang w:val="en-US" w:eastAsia="en-GB"/>
              </w:rPr>
            </w:pPr>
            <w:r w:rsidRPr="0071181B">
              <w:rPr>
                <w:rFonts w:ascii="Verdana" w:eastAsia="Times New Roman" w:hAnsi="Verdana" w:cs="Arial"/>
                <w:sz w:val="20"/>
                <w:szCs w:val="20"/>
                <w:lang w:val="en-US" w:eastAsia="en-GB"/>
              </w:rPr>
              <w:t xml:space="preserve">The estimated implementation of the programme under TSI 2024, from the </w:t>
            </w:r>
            <w:r w:rsidRPr="0071181B">
              <w:rPr>
                <w:rFonts w:ascii="Verdana" w:eastAsia="Times New Roman" w:hAnsi="Verdana" w:cs="Arial"/>
                <w:sz w:val="20"/>
                <w:szCs w:val="20"/>
                <w:lang w:val="en-US" w:eastAsia="en-GB"/>
              </w:rPr>
              <w:lastRenderedPageBreak/>
              <w:t>organisation of the exchanges up to the final presentation of lessons learnt is up to twelve (12) months (indicatively Ma</w:t>
            </w:r>
            <w:r w:rsidR="00F826F0" w:rsidRPr="0071181B">
              <w:rPr>
                <w:rFonts w:ascii="Verdana" w:eastAsia="Times New Roman" w:hAnsi="Verdana" w:cs="Arial"/>
                <w:sz w:val="20"/>
                <w:szCs w:val="20"/>
                <w:lang w:val="en-US" w:eastAsia="en-GB"/>
              </w:rPr>
              <w:t>y</w:t>
            </w:r>
            <w:r w:rsidRPr="0071181B">
              <w:rPr>
                <w:rFonts w:ascii="Verdana" w:eastAsia="Times New Roman" w:hAnsi="Verdana" w:cs="Arial"/>
                <w:sz w:val="20"/>
                <w:szCs w:val="20"/>
                <w:lang w:val="en-US" w:eastAsia="en-GB"/>
              </w:rPr>
              <w:t xml:space="preserve"> 2024-Ma</w:t>
            </w:r>
            <w:r w:rsidR="00F826F0" w:rsidRPr="0071181B">
              <w:rPr>
                <w:rFonts w:ascii="Verdana" w:eastAsia="Times New Roman" w:hAnsi="Verdana" w:cs="Arial"/>
                <w:sz w:val="20"/>
                <w:szCs w:val="20"/>
                <w:lang w:val="en-US" w:eastAsia="en-GB"/>
              </w:rPr>
              <w:t>y</w:t>
            </w:r>
            <w:r w:rsidRPr="0071181B">
              <w:rPr>
                <w:rFonts w:ascii="Verdana" w:eastAsia="Times New Roman" w:hAnsi="Verdana" w:cs="Arial"/>
                <w:sz w:val="20"/>
                <w:szCs w:val="20"/>
                <w:lang w:val="en-US" w:eastAsia="en-GB"/>
              </w:rPr>
              <w:t xml:space="preserve"> 2025).</w:t>
            </w:r>
          </w:p>
          <w:p w14:paraId="27526709" w14:textId="77777777" w:rsidR="00266984" w:rsidRDefault="00266984" w:rsidP="00266984">
            <w:pPr>
              <w:spacing w:after="0"/>
              <w:jc w:val="both"/>
              <w:rPr>
                <w:rFonts w:ascii="Verdana" w:eastAsia="Times New Roman" w:hAnsi="Verdana" w:cs="Arial"/>
                <w:sz w:val="20"/>
                <w:szCs w:val="20"/>
                <w:lang w:val="en-US" w:eastAsia="en-GB"/>
              </w:rPr>
            </w:pPr>
          </w:p>
          <w:p w14:paraId="6074D9E7" w14:textId="47231110" w:rsidR="00266984" w:rsidRPr="00301CD0" w:rsidRDefault="00266984" w:rsidP="00266984">
            <w:pPr>
              <w:spacing w:after="0"/>
              <w:jc w:val="both"/>
              <w:rPr>
                <w:rFonts w:ascii="Verdana" w:eastAsia="Times New Roman" w:hAnsi="Verdana" w:cs="Arial"/>
                <w:sz w:val="20"/>
                <w:szCs w:val="20"/>
                <w:lang w:val="en-US" w:eastAsia="en-GB"/>
              </w:rPr>
            </w:pPr>
            <w:r w:rsidRPr="00301CD0">
              <w:rPr>
                <w:rFonts w:ascii="Verdana" w:eastAsia="Times New Roman" w:hAnsi="Verdana" w:cs="Arial"/>
                <w:sz w:val="20"/>
                <w:szCs w:val="20"/>
                <w:lang w:val="en-US" w:eastAsia="en-GB"/>
              </w:rPr>
              <w:t>[Insert Text]</w:t>
            </w:r>
          </w:p>
          <w:p w14:paraId="29F851DE" w14:textId="1AF0AB26" w:rsidR="00266984" w:rsidRPr="00F64CAB" w:rsidRDefault="00266984" w:rsidP="00F826F0">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FECF197" w14:textId="165C8E8E" w:rsidR="003C3A1B" w:rsidRPr="00301CD0" w:rsidRDefault="003C3A1B" w:rsidP="00266984">
            <w:pPr>
              <w:shd w:val="clear" w:color="auto" w:fill="D6E3BC" w:themeFill="accent3" w:themeFillTint="66"/>
              <w:spacing w:after="0"/>
              <w:jc w:val="both"/>
              <w:rPr>
                <w:rFonts w:ascii="Verdana" w:eastAsia="Times New Roman" w:hAnsi="Verdana" w:cs="Arial"/>
                <w:bCs/>
                <w:sz w:val="20"/>
                <w:szCs w:val="20"/>
                <w:lang w:val="en-US" w:eastAsia="en-GB"/>
              </w:rPr>
            </w:pPr>
            <w:r w:rsidRPr="00301CD0">
              <w:rPr>
                <w:rFonts w:ascii="Verdana" w:eastAsia="Times New Roman" w:hAnsi="Verdana" w:cs="Arial"/>
                <w:bCs/>
                <w:sz w:val="20"/>
                <w:szCs w:val="20"/>
                <w:lang w:val="en-US" w:eastAsia="en-GB"/>
              </w:rPr>
              <w:t xml:space="preserve">The costs for the exchange that will be covered by </w:t>
            </w:r>
            <w:r w:rsidR="00691475">
              <w:rPr>
                <w:rFonts w:ascii="Verdana" w:eastAsia="Times New Roman" w:hAnsi="Verdana" w:cs="Arial"/>
                <w:bCs/>
                <w:sz w:val="20"/>
                <w:szCs w:val="20"/>
                <w:lang w:val="en-US" w:eastAsia="en-GB"/>
              </w:rPr>
              <w:t xml:space="preserve">the </w:t>
            </w:r>
            <w:r w:rsidRPr="00301CD0">
              <w:rPr>
                <w:rFonts w:ascii="Verdana" w:eastAsia="Times New Roman" w:hAnsi="Verdana" w:cs="Arial"/>
                <w:bCs/>
                <w:sz w:val="20"/>
                <w:szCs w:val="20"/>
                <w:lang w:val="en-US" w:eastAsia="en-GB"/>
              </w:rPr>
              <w:t xml:space="preserve">TSI </w:t>
            </w:r>
            <w:r w:rsidR="00691475" w:rsidRPr="00301CD0">
              <w:rPr>
                <w:rFonts w:ascii="Verdana" w:eastAsia="Times New Roman" w:hAnsi="Verdana" w:cs="Arial"/>
                <w:bCs/>
                <w:sz w:val="20"/>
                <w:szCs w:val="20"/>
                <w:lang w:val="en-US" w:eastAsia="en-GB"/>
              </w:rPr>
              <w:t>including</w:t>
            </w:r>
            <w:r w:rsidRPr="00301CD0">
              <w:rPr>
                <w:rFonts w:ascii="Verdana" w:eastAsia="Times New Roman" w:hAnsi="Verdana" w:cs="Arial"/>
                <w:bCs/>
                <w:sz w:val="20"/>
                <w:szCs w:val="20"/>
                <w:lang w:val="en-US" w:eastAsia="en-GB"/>
              </w:rPr>
              <w:t xml:space="preserve"> travel to and from the place of exchange</w:t>
            </w:r>
            <w:r w:rsidR="00691475">
              <w:rPr>
                <w:rFonts w:ascii="Verdana" w:eastAsia="Times New Roman" w:hAnsi="Verdana" w:cs="Arial"/>
                <w:bCs/>
                <w:sz w:val="20"/>
                <w:szCs w:val="20"/>
                <w:lang w:val="en-US" w:eastAsia="en-GB"/>
              </w:rPr>
              <w:t xml:space="preserve"> and</w:t>
            </w:r>
            <w:r w:rsidRPr="00301CD0">
              <w:rPr>
                <w:rFonts w:ascii="Verdana" w:eastAsia="Times New Roman" w:hAnsi="Verdana" w:cs="Arial"/>
                <w:bCs/>
                <w:sz w:val="20"/>
                <w:szCs w:val="20"/>
                <w:lang w:val="en-US" w:eastAsia="en-GB"/>
              </w:rPr>
              <w:t xml:space="preserve"> </w:t>
            </w:r>
            <w:r w:rsidR="00691475">
              <w:rPr>
                <w:rFonts w:ascii="Verdana" w:eastAsia="Times New Roman" w:hAnsi="Verdana" w:cs="Arial"/>
                <w:bCs/>
                <w:sz w:val="20"/>
                <w:szCs w:val="20"/>
                <w:lang w:val="en-US" w:eastAsia="en-GB"/>
              </w:rPr>
              <w:t>p</w:t>
            </w:r>
            <w:r w:rsidRPr="00301CD0">
              <w:rPr>
                <w:rFonts w:ascii="Verdana" w:eastAsia="Times New Roman" w:hAnsi="Verdana" w:cs="Arial"/>
                <w:bCs/>
                <w:sz w:val="20"/>
                <w:szCs w:val="20"/>
                <w:lang w:val="en-US" w:eastAsia="en-GB"/>
              </w:rPr>
              <w:t xml:space="preserve">er diems for participants for each day of the visit (including Saturdays and Sundays). Please note that the per diems cover the costs of accommodation, meals, and sundry expenses. Moreover, the hosting institution will receive a fee of 350 EUR per working day to cover their cost with receiving participants. </w:t>
            </w:r>
          </w:p>
          <w:p w14:paraId="2FFCF2CA" w14:textId="77777777" w:rsidR="003C3A1B" w:rsidRPr="00301CD0" w:rsidRDefault="003C3A1B" w:rsidP="00266984">
            <w:pPr>
              <w:shd w:val="clear" w:color="auto" w:fill="D6E3BC" w:themeFill="accent3" w:themeFillTint="66"/>
              <w:spacing w:after="0"/>
              <w:jc w:val="both"/>
              <w:rPr>
                <w:rFonts w:ascii="Verdana" w:eastAsia="Times New Roman" w:hAnsi="Verdana" w:cs="Arial"/>
                <w:bCs/>
                <w:sz w:val="20"/>
                <w:szCs w:val="20"/>
                <w:lang w:val="en-US" w:eastAsia="en-GB"/>
              </w:rPr>
            </w:pPr>
          </w:p>
          <w:p w14:paraId="15FB0D6C" w14:textId="5A5B3FC1" w:rsidR="003C3A1B" w:rsidRPr="00301CD0" w:rsidRDefault="003C3A1B" w:rsidP="00266984">
            <w:pPr>
              <w:shd w:val="clear" w:color="auto" w:fill="D6E3BC" w:themeFill="accent3" w:themeFillTint="66"/>
              <w:spacing w:after="0"/>
              <w:jc w:val="both"/>
              <w:rPr>
                <w:rFonts w:ascii="Verdana" w:eastAsia="Times New Roman" w:hAnsi="Verdana" w:cs="Arial"/>
                <w:bCs/>
                <w:sz w:val="20"/>
                <w:szCs w:val="20"/>
                <w:lang w:val="en-US" w:eastAsia="en-GB"/>
              </w:rPr>
            </w:pPr>
            <w:r w:rsidRPr="00301CD0">
              <w:rPr>
                <w:rFonts w:ascii="Verdana" w:eastAsia="Times New Roman" w:hAnsi="Verdana" w:cs="Arial"/>
                <w:bCs/>
                <w:sz w:val="20"/>
                <w:szCs w:val="20"/>
                <w:lang w:val="en-US" w:eastAsia="en-GB"/>
              </w:rPr>
              <w:t xml:space="preserve">For guidance, see the current per diem rates in the link below, based on the latest update of Commission Decision </w:t>
            </w:r>
            <w:r w:rsidR="00691475">
              <w:rPr>
                <w:rFonts w:ascii="Verdana" w:eastAsia="Times New Roman" w:hAnsi="Verdana" w:cs="Arial"/>
                <w:bCs/>
                <w:sz w:val="20"/>
                <w:szCs w:val="20"/>
                <w:lang w:val="en-US" w:eastAsia="en-GB"/>
              </w:rPr>
              <w:t>C</w:t>
            </w:r>
            <w:r w:rsidRPr="00301CD0">
              <w:rPr>
                <w:rFonts w:ascii="Verdana" w:eastAsia="Times New Roman" w:hAnsi="Verdana" w:cs="Arial"/>
                <w:bCs/>
                <w:sz w:val="20"/>
                <w:szCs w:val="20"/>
                <w:lang w:val="en-US" w:eastAsia="en-GB"/>
              </w:rPr>
              <w:t xml:space="preserve">(2021)35. </w:t>
            </w:r>
          </w:p>
          <w:p w14:paraId="0BAC0982" w14:textId="77777777" w:rsidR="003C3A1B" w:rsidRPr="00A759ED" w:rsidRDefault="00990672" w:rsidP="00266984">
            <w:pPr>
              <w:shd w:val="clear" w:color="auto" w:fill="D6E3BC" w:themeFill="accent3" w:themeFillTint="66"/>
              <w:spacing w:after="0"/>
              <w:jc w:val="both"/>
              <w:rPr>
                <w:rFonts w:ascii="Verdana" w:hAnsi="Verdana"/>
                <w:sz w:val="20"/>
              </w:rPr>
            </w:pPr>
            <w:hyperlink r:id="rId13" w:history="1">
              <w:r w:rsidR="003C3A1B" w:rsidRPr="00A759ED">
                <w:rPr>
                  <w:rStyle w:val="Hyperlink"/>
                  <w:rFonts w:ascii="Verdana" w:hAnsi="Verdana"/>
                  <w:sz w:val="20"/>
                </w:rPr>
                <w:t>https://international-partnerships.ec.europa.eu/funding/guidelines/managing-project/diem-rates_en</w:t>
              </w:r>
            </w:hyperlink>
          </w:p>
          <w:p w14:paraId="6DB5063B" w14:textId="77777777" w:rsidR="004422E1" w:rsidRDefault="004422E1" w:rsidP="004422E1">
            <w:pPr>
              <w:spacing w:after="0"/>
              <w:jc w:val="both"/>
              <w:rPr>
                <w:rFonts w:ascii="Verdana" w:eastAsia="Times New Roman" w:hAnsi="Verdana" w:cs="Arial"/>
                <w:sz w:val="20"/>
                <w:szCs w:val="20"/>
                <w:lang w:eastAsia="en-GB"/>
              </w:rPr>
            </w:pPr>
          </w:p>
          <w:p w14:paraId="47718F3C" w14:textId="77777777" w:rsidR="00266984" w:rsidRDefault="00266984" w:rsidP="00266984">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2EAAE8E3" w:rsidR="00266984" w:rsidRPr="00266984" w:rsidRDefault="00266984"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07207F1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D0594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1965D1" w:rsidRPr="00F64CAB" w14:paraId="7196620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B2B1899" w14:textId="2DC4746B" w:rsidR="001965D1" w:rsidRPr="008C2EFF" w:rsidRDefault="001965D1"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5B6DF6" w14:textId="219C3DA0" w:rsidR="001965D1" w:rsidRPr="008C2EFF" w:rsidRDefault="001965D1"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1965D1" w:rsidRPr="00F64CAB" w14:paraId="7D04DB02" w14:textId="77777777" w:rsidTr="001965D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105737D0" w14:textId="3CD66C9A" w:rsidR="001965D1" w:rsidRPr="001965D1" w:rsidRDefault="001965D1" w:rsidP="001965D1">
            <w:pPr>
              <w:shd w:val="clear" w:color="auto" w:fill="D6E3BC" w:themeFill="accent3" w:themeFillTint="66"/>
              <w:spacing w:after="0"/>
              <w:jc w:val="both"/>
              <w:rPr>
                <w:rFonts w:ascii="Verdana" w:eastAsia="Times New Roman" w:hAnsi="Verdana" w:cs="Arial"/>
                <w:sz w:val="20"/>
                <w:szCs w:val="20"/>
                <w:lang w:val="en-US" w:eastAsia="en-GB"/>
              </w:rPr>
            </w:pPr>
            <w:r>
              <w:rPr>
                <w:rFonts w:ascii="Verdana" w:eastAsia="Times New Roman" w:hAnsi="Verdana" w:cs="Arial"/>
                <w:sz w:val="20"/>
                <w:szCs w:val="20"/>
                <w:lang w:val="en-US" w:eastAsia="en-GB"/>
              </w:rPr>
              <w:t xml:space="preserve">Not applicable for PACE requests. There is no envisaged provider, as the exchanges are based on the cooperation between two or more Member States. </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167E552C"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1965D1">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59749990"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1965D1">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lastRenderedPageBreak/>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E14B683" w14:textId="7BBF205E" w:rsidR="00266984" w:rsidRDefault="00266984" w:rsidP="00266984">
            <w:pPr>
              <w:shd w:val="clear" w:color="auto" w:fill="D6E3BC" w:themeFill="accent3" w:themeFillTint="66"/>
              <w:spacing w:after="0"/>
              <w:jc w:val="both"/>
              <w:rPr>
                <w:rFonts w:ascii="Verdana" w:eastAsia="Times New Roman" w:hAnsi="Verdana" w:cs="Arial"/>
                <w:sz w:val="20"/>
                <w:szCs w:val="20"/>
                <w:lang w:val="en-US" w:eastAsia="en-GB"/>
              </w:rPr>
            </w:pPr>
            <w:r>
              <w:rPr>
                <w:rFonts w:ascii="Verdana" w:eastAsia="Times New Roman" w:hAnsi="Verdana" w:cs="Arial"/>
                <w:sz w:val="20"/>
                <w:szCs w:val="20"/>
                <w:lang w:val="en-US" w:eastAsia="en-GB"/>
              </w:rPr>
              <w:lastRenderedPageBreak/>
              <w:t>For the PACE initiative, please also indicate, where known, the working languages that the exchange participants could use.</w:t>
            </w:r>
            <w:r w:rsidRPr="5ED146BE">
              <w:rPr>
                <w:rFonts w:ascii="Verdana" w:eastAsia="Times New Roman" w:hAnsi="Verdana" w:cs="Arial"/>
                <w:sz w:val="20"/>
                <w:szCs w:val="20"/>
                <w:lang w:val="en-US" w:eastAsia="en-GB"/>
              </w:rPr>
              <w:t xml:space="preserve"> </w:t>
            </w:r>
          </w:p>
          <w:p w14:paraId="5E05F7D0" w14:textId="77777777" w:rsidR="00266984" w:rsidRDefault="00266984" w:rsidP="004422E1">
            <w:pPr>
              <w:spacing w:after="0"/>
              <w:jc w:val="both"/>
              <w:rPr>
                <w:rFonts w:ascii="Verdana" w:eastAsia="Times New Roman" w:hAnsi="Verdana" w:cs="Arial"/>
                <w:sz w:val="20"/>
                <w:szCs w:val="20"/>
                <w:lang w:val="en-US" w:eastAsia="en-GB"/>
              </w:rPr>
            </w:pPr>
          </w:p>
          <w:p w14:paraId="0D3996B5" w14:textId="35CB9453" w:rsidR="004422E1"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p w14:paraId="54F3D1D8" w14:textId="472CD19D" w:rsidR="00CC1159" w:rsidRPr="008C2EFF" w:rsidRDefault="00CC1159" w:rsidP="004422E1">
            <w:pPr>
              <w:spacing w:after="0"/>
              <w:jc w:val="both"/>
              <w:rPr>
                <w:rFonts w:ascii="Verdana" w:eastAsia="Times New Roman" w:hAnsi="Verdana" w:cs="Arial"/>
                <w:sz w:val="20"/>
                <w:szCs w:val="20"/>
                <w:lang w:val="en-US" w:eastAsia="en-GB"/>
              </w:rPr>
            </w:pPr>
            <w:r>
              <w:rPr>
                <w:rFonts w:ascii="Verdana" w:eastAsia="Times New Roman" w:hAnsi="Verdana" w:cs="Arial"/>
                <w:sz w:val="20"/>
                <w:szCs w:val="20"/>
                <w:lang w:val="en-US" w:eastAsia="en-GB"/>
              </w:rPr>
              <w:t xml:space="preserve"> </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587B17BC"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1965D1">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99067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REPowerEU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99067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99067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r w:rsidR="00A008E6" w:rsidRPr="00A008E6">
              <w:rPr>
                <w:rFonts w:ascii="Verdana" w:hAnsi="Verdana" w:cs="Arial"/>
                <w:sz w:val="20"/>
                <w:szCs w:val="20"/>
              </w:rPr>
              <w:t>REPowerEU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99067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99067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including REPowerEU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990672"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990672"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lastRenderedPageBreak/>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lastRenderedPageBreak/>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99067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99067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99067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99067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 xml:space="preserve">the Member State will confirm to </w:t>
            </w:r>
            <w:r w:rsidRPr="66590D7B">
              <w:rPr>
                <w:rFonts w:ascii="Verdana" w:hAnsi="Verdana" w:cs="Arial"/>
                <w:b/>
                <w:bCs/>
                <w:sz w:val="20"/>
                <w:szCs w:val="20"/>
              </w:rPr>
              <w:lastRenderedPageBreak/>
              <w:t>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w:t>
            </w:r>
            <w:r w:rsidRPr="00FF3CCB">
              <w:rPr>
                <w:rFonts w:ascii="Verdana" w:hAnsi="Verdana"/>
                <w:sz w:val="20"/>
                <w:szCs w:val="20"/>
              </w:rPr>
              <w:lastRenderedPageBreak/>
              <w:t xml:space="preserve">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bookmarkEnd w:id="0"/>
    <w:p w14:paraId="5A38EA12" w14:textId="4FD15E97" w:rsidR="007A1609" w:rsidRDefault="00D64027" w:rsidP="00D64027">
      <w:pPr>
        <w:jc w:val="both"/>
        <w:rPr>
          <w:rFonts w:ascii="Verdana" w:hAnsi="Verdana"/>
          <w:b/>
          <w:sz w:val="20"/>
        </w:rPr>
      </w:pPr>
      <w:r>
        <w:rPr>
          <w:rFonts w:ascii="Verdana" w:hAnsi="Verdana"/>
          <w:b/>
          <w:sz w:val="20"/>
        </w:rPr>
        <w:lastRenderedPageBreak/>
        <w:t xml:space="preserve"> </w:t>
      </w:r>
    </w:p>
    <w:p w14:paraId="619CD694" w14:textId="77777777" w:rsidR="00A752AF" w:rsidRPr="003A5F9A" w:rsidRDefault="00A752AF" w:rsidP="5AD5729F">
      <w:pPr>
        <w:spacing w:after="0"/>
        <w:rPr>
          <w:rFonts w:ascii="Verdana" w:hAnsi="Verdana"/>
          <w:b/>
          <w:noProof/>
        </w:rPr>
      </w:pPr>
    </w:p>
    <w:sectPr w:rsidR="00A752AF" w:rsidRPr="003A5F9A"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263E75" w:rsidRDefault="00263E75" w:rsidP="00EE6AE0">
      <w:pPr>
        <w:spacing w:after="0" w:line="240" w:lineRule="auto"/>
      </w:pPr>
      <w:r>
        <w:separator/>
      </w:r>
    </w:p>
  </w:endnote>
  <w:endnote w:type="continuationSeparator" w:id="0">
    <w:p w14:paraId="300ECC39" w14:textId="77777777" w:rsidR="00263E75" w:rsidRDefault="00263E75" w:rsidP="00EE6AE0">
      <w:pPr>
        <w:spacing w:after="0" w:line="240" w:lineRule="auto"/>
      </w:pPr>
      <w:r>
        <w:continuationSeparator/>
      </w:r>
    </w:p>
  </w:endnote>
  <w:endnote w:type="continuationNotice" w:id="1">
    <w:p w14:paraId="7A6C72DD" w14:textId="77777777" w:rsidR="00263E75" w:rsidRDefault="00263E75">
      <w:pPr>
        <w:spacing w:after="0" w:line="240" w:lineRule="auto"/>
      </w:pPr>
    </w:p>
  </w:endnote>
  <w:endnote w:id="2">
    <w:p w14:paraId="7A1EDC16" w14:textId="3033F1B1" w:rsidR="00263E75" w:rsidRPr="00F60328" w:rsidRDefault="00263E75"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263E75" w:rsidRDefault="0026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5FF21FFF" w:rsidR="00263E75" w:rsidRDefault="00263E75">
        <w:pPr>
          <w:pStyle w:val="Footer"/>
          <w:jc w:val="right"/>
        </w:pPr>
        <w:r>
          <w:fldChar w:fldCharType="begin"/>
        </w:r>
        <w:r>
          <w:instrText xml:space="preserve"> PAGE   \* MERGEFORMAT </w:instrText>
        </w:r>
        <w:r>
          <w:fldChar w:fldCharType="separate"/>
        </w:r>
        <w:r w:rsidR="001965D1">
          <w:rPr>
            <w:noProof/>
          </w:rPr>
          <w:t>8</w:t>
        </w:r>
        <w:r>
          <w:rPr>
            <w:noProof/>
          </w:rPr>
          <w:fldChar w:fldCharType="end"/>
        </w:r>
      </w:p>
    </w:sdtContent>
  </w:sdt>
  <w:p w14:paraId="18949379" w14:textId="77777777" w:rsidR="00263E75" w:rsidRDefault="00263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263E75" w:rsidRDefault="0026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263E75" w:rsidRDefault="00263E75" w:rsidP="00EE6AE0">
      <w:pPr>
        <w:spacing w:after="0" w:line="240" w:lineRule="auto"/>
      </w:pPr>
      <w:r>
        <w:separator/>
      </w:r>
    </w:p>
  </w:footnote>
  <w:footnote w:type="continuationSeparator" w:id="0">
    <w:p w14:paraId="74AC8B31" w14:textId="77777777" w:rsidR="00263E75" w:rsidRDefault="00263E75" w:rsidP="00EE6AE0">
      <w:pPr>
        <w:spacing w:after="0" w:line="240" w:lineRule="auto"/>
      </w:pPr>
      <w:r>
        <w:continuationSeparator/>
      </w:r>
    </w:p>
  </w:footnote>
  <w:footnote w:type="continuationNotice" w:id="1">
    <w:p w14:paraId="27404E37" w14:textId="77777777" w:rsidR="00263E75" w:rsidRDefault="00263E75">
      <w:pPr>
        <w:spacing w:after="0" w:line="240" w:lineRule="auto"/>
      </w:pPr>
    </w:p>
  </w:footnote>
  <w:footnote w:id="2">
    <w:p w14:paraId="4E2C912F" w14:textId="77777777" w:rsidR="00263E75" w:rsidRPr="0047408E" w:rsidRDefault="00263E75">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1A9CE205" w14:textId="225A75A6" w:rsidR="00263E75" w:rsidRPr="00810673" w:rsidRDefault="00263E75">
      <w:pPr>
        <w:pStyle w:val="FootnoteText"/>
      </w:pPr>
      <w:r>
        <w:rPr>
          <w:rStyle w:val="FootnoteReference"/>
        </w:rPr>
        <w:footnoteRef/>
      </w:r>
      <w:r>
        <w:t xml:space="preserve"> </w:t>
      </w:r>
      <w:r w:rsidRPr="00810673">
        <w:t>Article 197 TFEU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263E75" w:rsidRDefault="00263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263E75" w:rsidRPr="00FA4464" w:rsidRDefault="00263E75"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263E75" w:rsidRDefault="00263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263E75" w:rsidRDefault="0026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4"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CC31D2"/>
    <w:multiLevelType w:val="hybridMultilevel"/>
    <w:tmpl w:val="1B8C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060BD"/>
    <w:multiLevelType w:val="hybridMultilevel"/>
    <w:tmpl w:val="B33A4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83DD4"/>
    <w:multiLevelType w:val="hybridMultilevel"/>
    <w:tmpl w:val="ECF408E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69956661">
    <w:abstractNumId w:val="2"/>
  </w:num>
  <w:num w:numId="2" w16cid:durableId="1982608648">
    <w:abstractNumId w:val="5"/>
  </w:num>
  <w:num w:numId="3" w16cid:durableId="12150443">
    <w:abstractNumId w:val="4"/>
  </w:num>
  <w:num w:numId="4" w16cid:durableId="2516442">
    <w:abstractNumId w:val="21"/>
  </w:num>
  <w:num w:numId="5" w16cid:durableId="1836606910">
    <w:abstractNumId w:val="7"/>
  </w:num>
  <w:num w:numId="6" w16cid:durableId="1301155152">
    <w:abstractNumId w:val="8"/>
  </w:num>
  <w:num w:numId="7" w16cid:durableId="339698933">
    <w:abstractNumId w:val="9"/>
  </w:num>
  <w:num w:numId="8" w16cid:durableId="853955635">
    <w:abstractNumId w:val="20"/>
  </w:num>
  <w:num w:numId="9" w16cid:durableId="1222206073">
    <w:abstractNumId w:val="17"/>
  </w:num>
  <w:num w:numId="10" w16cid:durableId="607080632">
    <w:abstractNumId w:val="12"/>
  </w:num>
  <w:num w:numId="11" w16cid:durableId="954209670">
    <w:abstractNumId w:val="15"/>
  </w:num>
  <w:num w:numId="12" w16cid:durableId="1702977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177735">
    <w:abstractNumId w:val="3"/>
  </w:num>
  <w:num w:numId="14" w16cid:durableId="2135057154">
    <w:abstractNumId w:val="11"/>
  </w:num>
  <w:num w:numId="15" w16cid:durableId="820538079">
    <w:abstractNumId w:val="0"/>
  </w:num>
  <w:num w:numId="16" w16cid:durableId="1296450778">
    <w:abstractNumId w:val="14"/>
  </w:num>
  <w:num w:numId="17" w16cid:durableId="895318032">
    <w:abstractNumId w:val="1"/>
  </w:num>
  <w:num w:numId="18" w16cid:durableId="366029853">
    <w:abstractNumId w:val="6"/>
  </w:num>
  <w:num w:numId="19" w16cid:durableId="571889512">
    <w:abstractNumId w:val="18"/>
  </w:num>
  <w:num w:numId="20" w16cid:durableId="1931695481">
    <w:abstractNumId w:val="13"/>
  </w:num>
  <w:num w:numId="21" w16cid:durableId="1500730639">
    <w:abstractNumId w:val="19"/>
  </w:num>
  <w:num w:numId="22" w16cid:durableId="963583617">
    <w:abstractNumId w:val="10"/>
  </w:num>
  <w:num w:numId="23" w16cid:durableId="656230585">
    <w:abstractNumId w:val="22"/>
  </w:num>
  <w:num w:numId="24" w16cid:durableId="382943796">
    <w:abstractNumId w:val="23"/>
  </w:num>
  <w:num w:numId="25" w16cid:durableId="1366904694">
    <w:abstractNumId w:val="26"/>
  </w:num>
  <w:num w:numId="26" w16cid:durableId="1192913681">
    <w:abstractNumId w:val="24"/>
  </w:num>
  <w:num w:numId="27" w16cid:durableId="706955674">
    <w:abstractNumId w:val="16"/>
  </w:num>
  <w:num w:numId="28" w16cid:durableId="189277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317D"/>
    <w:rsid w:val="00006A39"/>
    <w:rsid w:val="00010D04"/>
    <w:rsid w:val="00013D60"/>
    <w:rsid w:val="0001491A"/>
    <w:rsid w:val="00016208"/>
    <w:rsid w:val="0001731C"/>
    <w:rsid w:val="00025F52"/>
    <w:rsid w:val="00032090"/>
    <w:rsid w:val="00036D70"/>
    <w:rsid w:val="00037D40"/>
    <w:rsid w:val="000433AC"/>
    <w:rsid w:val="00045DD2"/>
    <w:rsid w:val="00047AF3"/>
    <w:rsid w:val="00052F40"/>
    <w:rsid w:val="00054544"/>
    <w:rsid w:val="000573A6"/>
    <w:rsid w:val="00060746"/>
    <w:rsid w:val="000607E1"/>
    <w:rsid w:val="00060B9E"/>
    <w:rsid w:val="00062713"/>
    <w:rsid w:val="00071AC4"/>
    <w:rsid w:val="00073CEF"/>
    <w:rsid w:val="00080242"/>
    <w:rsid w:val="00084951"/>
    <w:rsid w:val="0008727F"/>
    <w:rsid w:val="00087BC9"/>
    <w:rsid w:val="00087D96"/>
    <w:rsid w:val="000A0FAA"/>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57D0"/>
    <w:rsid w:val="000F257B"/>
    <w:rsid w:val="000F41D0"/>
    <w:rsid w:val="000F5BC6"/>
    <w:rsid w:val="000F67D3"/>
    <w:rsid w:val="000F6884"/>
    <w:rsid w:val="000F7436"/>
    <w:rsid w:val="001056AC"/>
    <w:rsid w:val="001060ED"/>
    <w:rsid w:val="00106160"/>
    <w:rsid w:val="001127D2"/>
    <w:rsid w:val="001152AE"/>
    <w:rsid w:val="00117A61"/>
    <w:rsid w:val="00123EA4"/>
    <w:rsid w:val="001240F8"/>
    <w:rsid w:val="00126003"/>
    <w:rsid w:val="00127287"/>
    <w:rsid w:val="00130D40"/>
    <w:rsid w:val="00132A25"/>
    <w:rsid w:val="00140C8E"/>
    <w:rsid w:val="001427C5"/>
    <w:rsid w:val="00142F89"/>
    <w:rsid w:val="00145428"/>
    <w:rsid w:val="00145C07"/>
    <w:rsid w:val="00154168"/>
    <w:rsid w:val="0015773E"/>
    <w:rsid w:val="001631C3"/>
    <w:rsid w:val="00163FA5"/>
    <w:rsid w:val="00166DD7"/>
    <w:rsid w:val="00170569"/>
    <w:rsid w:val="0017179C"/>
    <w:rsid w:val="001722E2"/>
    <w:rsid w:val="00173710"/>
    <w:rsid w:val="00177BB5"/>
    <w:rsid w:val="0018295F"/>
    <w:rsid w:val="00186D3F"/>
    <w:rsid w:val="00187FF6"/>
    <w:rsid w:val="001924BA"/>
    <w:rsid w:val="00193469"/>
    <w:rsid w:val="001965D1"/>
    <w:rsid w:val="001977ED"/>
    <w:rsid w:val="001A0B00"/>
    <w:rsid w:val="001A5290"/>
    <w:rsid w:val="001A6C1A"/>
    <w:rsid w:val="001A7979"/>
    <w:rsid w:val="001B1303"/>
    <w:rsid w:val="001B3A5B"/>
    <w:rsid w:val="001B3D7E"/>
    <w:rsid w:val="001B4CA4"/>
    <w:rsid w:val="001B6A3A"/>
    <w:rsid w:val="001B6E02"/>
    <w:rsid w:val="001C1AB3"/>
    <w:rsid w:val="001C2730"/>
    <w:rsid w:val="001C38C6"/>
    <w:rsid w:val="001C44E8"/>
    <w:rsid w:val="001C6D50"/>
    <w:rsid w:val="001D017F"/>
    <w:rsid w:val="001D4B8D"/>
    <w:rsid w:val="001D58FA"/>
    <w:rsid w:val="001D6943"/>
    <w:rsid w:val="001D76F9"/>
    <w:rsid w:val="001E077E"/>
    <w:rsid w:val="001E0C62"/>
    <w:rsid w:val="001E306A"/>
    <w:rsid w:val="001E4A3B"/>
    <w:rsid w:val="001E6743"/>
    <w:rsid w:val="001F1272"/>
    <w:rsid w:val="001F2616"/>
    <w:rsid w:val="001F4161"/>
    <w:rsid w:val="001F44A1"/>
    <w:rsid w:val="001F461A"/>
    <w:rsid w:val="001F5ABC"/>
    <w:rsid w:val="002012DE"/>
    <w:rsid w:val="00201F30"/>
    <w:rsid w:val="00202F24"/>
    <w:rsid w:val="00203C56"/>
    <w:rsid w:val="002062A3"/>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3DA4"/>
    <w:rsid w:val="00263E75"/>
    <w:rsid w:val="00264F57"/>
    <w:rsid w:val="00266464"/>
    <w:rsid w:val="002664C5"/>
    <w:rsid w:val="00266984"/>
    <w:rsid w:val="00270E0E"/>
    <w:rsid w:val="00271C51"/>
    <w:rsid w:val="00271C71"/>
    <w:rsid w:val="002738E2"/>
    <w:rsid w:val="0028448B"/>
    <w:rsid w:val="002848DC"/>
    <w:rsid w:val="00286CA3"/>
    <w:rsid w:val="00292CD3"/>
    <w:rsid w:val="00295EAD"/>
    <w:rsid w:val="00296DAC"/>
    <w:rsid w:val="00297F87"/>
    <w:rsid w:val="002A6200"/>
    <w:rsid w:val="002B5F8E"/>
    <w:rsid w:val="002B703C"/>
    <w:rsid w:val="002C02B1"/>
    <w:rsid w:val="002C11A9"/>
    <w:rsid w:val="002C449C"/>
    <w:rsid w:val="002C5913"/>
    <w:rsid w:val="002D64D2"/>
    <w:rsid w:val="002D670E"/>
    <w:rsid w:val="002E2294"/>
    <w:rsid w:val="002E3AFF"/>
    <w:rsid w:val="002F1566"/>
    <w:rsid w:val="002F4656"/>
    <w:rsid w:val="002F712F"/>
    <w:rsid w:val="00300A4B"/>
    <w:rsid w:val="003018BC"/>
    <w:rsid w:val="00301CD0"/>
    <w:rsid w:val="00305060"/>
    <w:rsid w:val="003061EF"/>
    <w:rsid w:val="003065BC"/>
    <w:rsid w:val="00320931"/>
    <w:rsid w:val="0032586D"/>
    <w:rsid w:val="00326FF9"/>
    <w:rsid w:val="0033195E"/>
    <w:rsid w:val="00336C9F"/>
    <w:rsid w:val="00340E45"/>
    <w:rsid w:val="003447A7"/>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C3A1B"/>
    <w:rsid w:val="003C4F83"/>
    <w:rsid w:val="003C5A57"/>
    <w:rsid w:val="003C6E67"/>
    <w:rsid w:val="003D06A2"/>
    <w:rsid w:val="003D3A3D"/>
    <w:rsid w:val="003D4D40"/>
    <w:rsid w:val="003D68FB"/>
    <w:rsid w:val="003D7B7B"/>
    <w:rsid w:val="003E0249"/>
    <w:rsid w:val="003E0A87"/>
    <w:rsid w:val="003E3E6E"/>
    <w:rsid w:val="003F34D5"/>
    <w:rsid w:val="003F68D7"/>
    <w:rsid w:val="00401736"/>
    <w:rsid w:val="004019E1"/>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22E1"/>
    <w:rsid w:val="00443F5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92E7D"/>
    <w:rsid w:val="004A1063"/>
    <w:rsid w:val="004A36BA"/>
    <w:rsid w:val="004A44F0"/>
    <w:rsid w:val="004A5282"/>
    <w:rsid w:val="004A59AF"/>
    <w:rsid w:val="004A6C1B"/>
    <w:rsid w:val="004B2A29"/>
    <w:rsid w:val="004B3274"/>
    <w:rsid w:val="004B34AE"/>
    <w:rsid w:val="004B5E1D"/>
    <w:rsid w:val="004C3C68"/>
    <w:rsid w:val="004D2640"/>
    <w:rsid w:val="004D485E"/>
    <w:rsid w:val="004E2E17"/>
    <w:rsid w:val="004E4E96"/>
    <w:rsid w:val="004F00EB"/>
    <w:rsid w:val="004F799C"/>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82BD9"/>
    <w:rsid w:val="00591B63"/>
    <w:rsid w:val="00596E2C"/>
    <w:rsid w:val="005A125A"/>
    <w:rsid w:val="005A184C"/>
    <w:rsid w:val="005A2007"/>
    <w:rsid w:val="005A4B76"/>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4400"/>
    <w:rsid w:val="005D5ABD"/>
    <w:rsid w:val="005E33B1"/>
    <w:rsid w:val="005E7011"/>
    <w:rsid w:val="005F1235"/>
    <w:rsid w:val="005F3D5C"/>
    <w:rsid w:val="005F4747"/>
    <w:rsid w:val="005F56F9"/>
    <w:rsid w:val="005F59EC"/>
    <w:rsid w:val="005F6ED7"/>
    <w:rsid w:val="00600D11"/>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1866"/>
    <w:rsid w:val="00632580"/>
    <w:rsid w:val="006370FD"/>
    <w:rsid w:val="006425CE"/>
    <w:rsid w:val="00646298"/>
    <w:rsid w:val="00650695"/>
    <w:rsid w:val="00653A05"/>
    <w:rsid w:val="00656307"/>
    <w:rsid w:val="00656BE6"/>
    <w:rsid w:val="00667807"/>
    <w:rsid w:val="00670295"/>
    <w:rsid w:val="00673774"/>
    <w:rsid w:val="00677A34"/>
    <w:rsid w:val="006864AE"/>
    <w:rsid w:val="006874CA"/>
    <w:rsid w:val="00691475"/>
    <w:rsid w:val="00693EFF"/>
    <w:rsid w:val="00696AEE"/>
    <w:rsid w:val="006979CD"/>
    <w:rsid w:val="006A3BAA"/>
    <w:rsid w:val="006A4CF2"/>
    <w:rsid w:val="006B061B"/>
    <w:rsid w:val="006B0ACE"/>
    <w:rsid w:val="006B4E8B"/>
    <w:rsid w:val="006B6BFF"/>
    <w:rsid w:val="006C4BB5"/>
    <w:rsid w:val="006D04FD"/>
    <w:rsid w:val="006D4F1C"/>
    <w:rsid w:val="006D5913"/>
    <w:rsid w:val="006E5356"/>
    <w:rsid w:val="006E57F1"/>
    <w:rsid w:val="006E6DEF"/>
    <w:rsid w:val="006E6E3E"/>
    <w:rsid w:val="006E74D2"/>
    <w:rsid w:val="006F297D"/>
    <w:rsid w:val="006F3282"/>
    <w:rsid w:val="006F3347"/>
    <w:rsid w:val="006F3E3C"/>
    <w:rsid w:val="006F7299"/>
    <w:rsid w:val="006F7BB1"/>
    <w:rsid w:val="00706F0C"/>
    <w:rsid w:val="00707EE9"/>
    <w:rsid w:val="0071181B"/>
    <w:rsid w:val="00712B39"/>
    <w:rsid w:val="00714D6C"/>
    <w:rsid w:val="007209AF"/>
    <w:rsid w:val="00720F78"/>
    <w:rsid w:val="0072487E"/>
    <w:rsid w:val="00726FA4"/>
    <w:rsid w:val="0073016D"/>
    <w:rsid w:val="00731204"/>
    <w:rsid w:val="00731789"/>
    <w:rsid w:val="007336D0"/>
    <w:rsid w:val="007353E2"/>
    <w:rsid w:val="00736FCB"/>
    <w:rsid w:val="00741C91"/>
    <w:rsid w:val="00745037"/>
    <w:rsid w:val="0074774C"/>
    <w:rsid w:val="00751662"/>
    <w:rsid w:val="007558B5"/>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9238D"/>
    <w:rsid w:val="00793AFF"/>
    <w:rsid w:val="007A1609"/>
    <w:rsid w:val="007A2C4C"/>
    <w:rsid w:val="007A2DB5"/>
    <w:rsid w:val="007A4947"/>
    <w:rsid w:val="007B061E"/>
    <w:rsid w:val="007B0E72"/>
    <w:rsid w:val="007B79D7"/>
    <w:rsid w:val="007C1298"/>
    <w:rsid w:val="007D09AE"/>
    <w:rsid w:val="007D6BEA"/>
    <w:rsid w:val="007D6CAD"/>
    <w:rsid w:val="007E0322"/>
    <w:rsid w:val="007E1666"/>
    <w:rsid w:val="007E1781"/>
    <w:rsid w:val="007E1AA0"/>
    <w:rsid w:val="007E3918"/>
    <w:rsid w:val="007E460E"/>
    <w:rsid w:val="007E53E9"/>
    <w:rsid w:val="007E64B3"/>
    <w:rsid w:val="007F03C3"/>
    <w:rsid w:val="007F0405"/>
    <w:rsid w:val="007F2B4B"/>
    <w:rsid w:val="007F5617"/>
    <w:rsid w:val="007F6487"/>
    <w:rsid w:val="007F76C3"/>
    <w:rsid w:val="00800221"/>
    <w:rsid w:val="00800352"/>
    <w:rsid w:val="00801E43"/>
    <w:rsid w:val="008054D1"/>
    <w:rsid w:val="00805A85"/>
    <w:rsid w:val="00807ED1"/>
    <w:rsid w:val="00810673"/>
    <w:rsid w:val="00816654"/>
    <w:rsid w:val="008256C7"/>
    <w:rsid w:val="00833A74"/>
    <w:rsid w:val="00840332"/>
    <w:rsid w:val="0084345E"/>
    <w:rsid w:val="008455EB"/>
    <w:rsid w:val="00845604"/>
    <w:rsid w:val="0084652C"/>
    <w:rsid w:val="0085036E"/>
    <w:rsid w:val="00852E8E"/>
    <w:rsid w:val="00854A82"/>
    <w:rsid w:val="00860C8C"/>
    <w:rsid w:val="008638C4"/>
    <w:rsid w:val="00866E39"/>
    <w:rsid w:val="008737FC"/>
    <w:rsid w:val="00875BC5"/>
    <w:rsid w:val="00884486"/>
    <w:rsid w:val="0089219C"/>
    <w:rsid w:val="00894643"/>
    <w:rsid w:val="008A2C86"/>
    <w:rsid w:val="008A46ED"/>
    <w:rsid w:val="008A4D75"/>
    <w:rsid w:val="008A4D8E"/>
    <w:rsid w:val="008A4DC9"/>
    <w:rsid w:val="008A787C"/>
    <w:rsid w:val="008B0DFC"/>
    <w:rsid w:val="008B3127"/>
    <w:rsid w:val="008B492C"/>
    <w:rsid w:val="008C164A"/>
    <w:rsid w:val="008C17D2"/>
    <w:rsid w:val="008C2A80"/>
    <w:rsid w:val="008C2EFF"/>
    <w:rsid w:val="008D74DA"/>
    <w:rsid w:val="008D7F0D"/>
    <w:rsid w:val="008E0A79"/>
    <w:rsid w:val="008F7E04"/>
    <w:rsid w:val="00900E61"/>
    <w:rsid w:val="0090180B"/>
    <w:rsid w:val="0090565C"/>
    <w:rsid w:val="00905CDE"/>
    <w:rsid w:val="00906136"/>
    <w:rsid w:val="0090678A"/>
    <w:rsid w:val="00912B2D"/>
    <w:rsid w:val="00914465"/>
    <w:rsid w:val="009165E1"/>
    <w:rsid w:val="009174E2"/>
    <w:rsid w:val="009226A6"/>
    <w:rsid w:val="0092384D"/>
    <w:rsid w:val="0092612D"/>
    <w:rsid w:val="00935657"/>
    <w:rsid w:val="00937AC0"/>
    <w:rsid w:val="00940AAD"/>
    <w:rsid w:val="00940EB6"/>
    <w:rsid w:val="009435EE"/>
    <w:rsid w:val="00946DF0"/>
    <w:rsid w:val="00953A8B"/>
    <w:rsid w:val="00956321"/>
    <w:rsid w:val="00961AAB"/>
    <w:rsid w:val="00962426"/>
    <w:rsid w:val="00962F61"/>
    <w:rsid w:val="00972619"/>
    <w:rsid w:val="0097568F"/>
    <w:rsid w:val="00982E93"/>
    <w:rsid w:val="00984960"/>
    <w:rsid w:val="009866B1"/>
    <w:rsid w:val="00990672"/>
    <w:rsid w:val="00997319"/>
    <w:rsid w:val="009A00DB"/>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2724"/>
    <w:rsid w:val="009F3D97"/>
    <w:rsid w:val="00A008E6"/>
    <w:rsid w:val="00A00921"/>
    <w:rsid w:val="00A06932"/>
    <w:rsid w:val="00A07817"/>
    <w:rsid w:val="00A10390"/>
    <w:rsid w:val="00A108DE"/>
    <w:rsid w:val="00A11C3D"/>
    <w:rsid w:val="00A12619"/>
    <w:rsid w:val="00A138DE"/>
    <w:rsid w:val="00A2151A"/>
    <w:rsid w:val="00A3118E"/>
    <w:rsid w:val="00A3620D"/>
    <w:rsid w:val="00A36999"/>
    <w:rsid w:val="00A4640A"/>
    <w:rsid w:val="00A50355"/>
    <w:rsid w:val="00A50DD6"/>
    <w:rsid w:val="00A55814"/>
    <w:rsid w:val="00A60AD9"/>
    <w:rsid w:val="00A61EE1"/>
    <w:rsid w:val="00A6296E"/>
    <w:rsid w:val="00A63E64"/>
    <w:rsid w:val="00A7100F"/>
    <w:rsid w:val="00A72B53"/>
    <w:rsid w:val="00A73E9F"/>
    <w:rsid w:val="00A752AF"/>
    <w:rsid w:val="00A7659E"/>
    <w:rsid w:val="00A77664"/>
    <w:rsid w:val="00A8277E"/>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775D"/>
    <w:rsid w:val="00B20BE3"/>
    <w:rsid w:val="00B241B1"/>
    <w:rsid w:val="00B26DE0"/>
    <w:rsid w:val="00B30305"/>
    <w:rsid w:val="00B31A32"/>
    <w:rsid w:val="00B320E5"/>
    <w:rsid w:val="00B41660"/>
    <w:rsid w:val="00B42CE9"/>
    <w:rsid w:val="00B46999"/>
    <w:rsid w:val="00B50F3C"/>
    <w:rsid w:val="00B53C70"/>
    <w:rsid w:val="00B57B38"/>
    <w:rsid w:val="00B61EBA"/>
    <w:rsid w:val="00B673DF"/>
    <w:rsid w:val="00B74A52"/>
    <w:rsid w:val="00B8052D"/>
    <w:rsid w:val="00B82655"/>
    <w:rsid w:val="00B90C21"/>
    <w:rsid w:val="00B91A80"/>
    <w:rsid w:val="00B94644"/>
    <w:rsid w:val="00B9504D"/>
    <w:rsid w:val="00B974B9"/>
    <w:rsid w:val="00B97EB6"/>
    <w:rsid w:val="00BA13A5"/>
    <w:rsid w:val="00BA2FC2"/>
    <w:rsid w:val="00BA394D"/>
    <w:rsid w:val="00BA4ABF"/>
    <w:rsid w:val="00BA749B"/>
    <w:rsid w:val="00BB180F"/>
    <w:rsid w:val="00BB19CD"/>
    <w:rsid w:val="00BB27BC"/>
    <w:rsid w:val="00BB4B21"/>
    <w:rsid w:val="00BB5C53"/>
    <w:rsid w:val="00BB7539"/>
    <w:rsid w:val="00BB7CF9"/>
    <w:rsid w:val="00BC4A69"/>
    <w:rsid w:val="00BC4DE2"/>
    <w:rsid w:val="00BD1C5F"/>
    <w:rsid w:val="00BD2D6A"/>
    <w:rsid w:val="00BD4922"/>
    <w:rsid w:val="00BD5082"/>
    <w:rsid w:val="00BE4F39"/>
    <w:rsid w:val="00BE556C"/>
    <w:rsid w:val="00BF3BF0"/>
    <w:rsid w:val="00BF4345"/>
    <w:rsid w:val="00BF4619"/>
    <w:rsid w:val="00BF4C6C"/>
    <w:rsid w:val="00BF4FE2"/>
    <w:rsid w:val="00BF6092"/>
    <w:rsid w:val="00BF7C78"/>
    <w:rsid w:val="00C10F59"/>
    <w:rsid w:val="00C15E87"/>
    <w:rsid w:val="00C21EA8"/>
    <w:rsid w:val="00C23927"/>
    <w:rsid w:val="00C244E5"/>
    <w:rsid w:val="00C31D13"/>
    <w:rsid w:val="00C33B2C"/>
    <w:rsid w:val="00C37707"/>
    <w:rsid w:val="00C4127D"/>
    <w:rsid w:val="00C435B9"/>
    <w:rsid w:val="00C45BD6"/>
    <w:rsid w:val="00C462EE"/>
    <w:rsid w:val="00C52F24"/>
    <w:rsid w:val="00C55217"/>
    <w:rsid w:val="00C61A63"/>
    <w:rsid w:val="00C63699"/>
    <w:rsid w:val="00C659FE"/>
    <w:rsid w:val="00C72BBE"/>
    <w:rsid w:val="00C7446E"/>
    <w:rsid w:val="00C8131F"/>
    <w:rsid w:val="00C83E77"/>
    <w:rsid w:val="00C878F5"/>
    <w:rsid w:val="00C91F4C"/>
    <w:rsid w:val="00C96D03"/>
    <w:rsid w:val="00CA33AA"/>
    <w:rsid w:val="00CA498B"/>
    <w:rsid w:val="00CA5055"/>
    <w:rsid w:val="00CA5DB7"/>
    <w:rsid w:val="00CB2B6A"/>
    <w:rsid w:val="00CB7E84"/>
    <w:rsid w:val="00CC0BA2"/>
    <w:rsid w:val="00CC1159"/>
    <w:rsid w:val="00CC1798"/>
    <w:rsid w:val="00CC4817"/>
    <w:rsid w:val="00CC61F8"/>
    <w:rsid w:val="00CD4389"/>
    <w:rsid w:val="00CD73BD"/>
    <w:rsid w:val="00CD7801"/>
    <w:rsid w:val="00CE24F0"/>
    <w:rsid w:val="00CE586A"/>
    <w:rsid w:val="00CE5E2C"/>
    <w:rsid w:val="00CE622B"/>
    <w:rsid w:val="00CE678C"/>
    <w:rsid w:val="00CF082B"/>
    <w:rsid w:val="00CF27BA"/>
    <w:rsid w:val="00CF2803"/>
    <w:rsid w:val="00CF3547"/>
    <w:rsid w:val="00CF4A3F"/>
    <w:rsid w:val="00D00C9D"/>
    <w:rsid w:val="00D0594E"/>
    <w:rsid w:val="00D101BA"/>
    <w:rsid w:val="00D13858"/>
    <w:rsid w:val="00D171AF"/>
    <w:rsid w:val="00D2057A"/>
    <w:rsid w:val="00D22D5C"/>
    <w:rsid w:val="00D25DEF"/>
    <w:rsid w:val="00D31033"/>
    <w:rsid w:val="00D33A1A"/>
    <w:rsid w:val="00D3645C"/>
    <w:rsid w:val="00D40879"/>
    <w:rsid w:val="00D40B58"/>
    <w:rsid w:val="00D5039B"/>
    <w:rsid w:val="00D53C14"/>
    <w:rsid w:val="00D56489"/>
    <w:rsid w:val="00D64027"/>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3AFA"/>
    <w:rsid w:val="00DA6BB8"/>
    <w:rsid w:val="00DB3F6A"/>
    <w:rsid w:val="00DB40DC"/>
    <w:rsid w:val="00DB7BED"/>
    <w:rsid w:val="00DC426E"/>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6592"/>
    <w:rsid w:val="00E077A0"/>
    <w:rsid w:val="00E1214D"/>
    <w:rsid w:val="00E15437"/>
    <w:rsid w:val="00E15C98"/>
    <w:rsid w:val="00E245F2"/>
    <w:rsid w:val="00E30019"/>
    <w:rsid w:val="00E3440A"/>
    <w:rsid w:val="00E4045C"/>
    <w:rsid w:val="00E40CA3"/>
    <w:rsid w:val="00E44E8D"/>
    <w:rsid w:val="00E528F3"/>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7EF6"/>
    <w:rsid w:val="00F13CF3"/>
    <w:rsid w:val="00F20050"/>
    <w:rsid w:val="00F207C9"/>
    <w:rsid w:val="00F266F8"/>
    <w:rsid w:val="00F301C7"/>
    <w:rsid w:val="00F35416"/>
    <w:rsid w:val="00F3550B"/>
    <w:rsid w:val="00F40A75"/>
    <w:rsid w:val="00F546E2"/>
    <w:rsid w:val="00F5509A"/>
    <w:rsid w:val="00F60328"/>
    <w:rsid w:val="00F64CAB"/>
    <w:rsid w:val="00F7738C"/>
    <w:rsid w:val="00F81DC4"/>
    <w:rsid w:val="00F826F0"/>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511"/>
    <w:rsid w:val="00FC49EF"/>
    <w:rsid w:val="00FC4D28"/>
    <w:rsid w:val="00FC7BD7"/>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styleId="NormalWeb">
    <w:name w:val="Normal (Web)"/>
    <w:basedOn w:val="Normal"/>
    <w:uiPriority w:val="99"/>
    <w:semiHidden/>
    <w:unhideWhenUsed/>
    <w:rsid w:val="009A00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DB"/>
    <w:rPr>
      <w:b/>
      <w:bCs/>
    </w:rPr>
  </w:style>
  <w:style w:type="character" w:styleId="Emphasis">
    <w:name w:val="Emphasis"/>
    <w:basedOn w:val="DefaultParagraphFont"/>
    <w:uiPriority w:val="20"/>
    <w:qFormat/>
    <w:rsid w:val="009A00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282082542">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01963449">
      <w:bodyDiv w:val="1"/>
      <w:marLeft w:val="0"/>
      <w:marRight w:val="0"/>
      <w:marTop w:val="0"/>
      <w:marBottom w:val="0"/>
      <w:divBdr>
        <w:top w:val="none" w:sz="0" w:space="0" w:color="auto"/>
        <w:left w:val="none" w:sz="0" w:space="0" w:color="auto"/>
        <w:bottom w:val="none" w:sz="0" w:space="0" w:color="auto"/>
        <w:right w:val="none" w:sz="0" w:space="0" w:color="auto"/>
      </w:divBdr>
    </w:div>
    <w:div w:id="1339310346">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968970929">
      <w:bodyDiv w:val="1"/>
      <w:marLeft w:val="0"/>
      <w:marRight w:val="0"/>
      <w:marTop w:val="0"/>
      <w:marBottom w:val="0"/>
      <w:divBdr>
        <w:top w:val="none" w:sz="0" w:space="0" w:color="auto"/>
        <w:left w:val="none" w:sz="0" w:space="0" w:color="auto"/>
        <w:bottom w:val="none" w:sz="0" w:space="0" w:color="auto"/>
        <w:right w:val="none" w:sz="0" w:space="0" w:color="auto"/>
      </w:divBdr>
    </w:div>
    <w:div w:id="1980644250">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115519144">
      <w:bodyDiv w:val="1"/>
      <w:marLeft w:val="0"/>
      <w:marRight w:val="0"/>
      <w:marTop w:val="0"/>
      <w:marBottom w:val="0"/>
      <w:divBdr>
        <w:top w:val="none" w:sz="0" w:space="0" w:color="auto"/>
        <w:left w:val="none" w:sz="0" w:space="0" w:color="auto"/>
        <w:bottom w:val="none" w:sz="0" w:space="0" w:color="auto"/>
        <w:right w:val="none" w:sz="0" w:space="0" w:color="auto"/>
      </w:divBdr>
      <w:divsChild>
        <w:div w:id="71315245">
          <w:marLeft w:val="75"/>
          <w:marRight w:val="0"/>
          <w:marTop w:val="0"/>
          <w:marBottom w:val="0"/>
          <w:divBdr>
            <w:top w:val="none" w:sz="0" w:space="0" w:color="auto"/>
            <w:left w:val="none" w:sz="0" w:space="0" w:color="auto"/>
            <w:bottom w:val="none" w:sz="0" w:space="0" w:color="auto"/>
            <w:right w:val="none" w:sz="0" w:space="0" w:color="auto"/>
          </w:divBdr>
        </w:div>
        <w:div w:id="1534419964">
          <w:marLeft w:val="75"/>
          <w:marRight w:val="0"/>
          <w:marTop w:val="0"/>
          <w:marBottom w:val="0"/>
          <w:divBdr>
            <w:top w:val="none" w:sz="0" w:space="0" w:color="auto"/>
            <w:left w:val="none" w:sz="0" w:space="0" w:color="auto"/>
            <w:bottom w:val="none" w:sz="0" w:space="0" w:color="auto"/>
            <w:right w:val="none" w:sz="0" w:space="0" w:color="auto"/>
          </w:divBdr>
        </w:div>
        <w:div w:id="1777554344">
          <w:marLeft w:val="75"/>
          <w:marRight w:val="0"/>
          <w:marTop w:val="0"/>
          <w:marBottom w:val="0"/>
          <w:divBdr>
            <w:top w:val="none" w:sz="0" w:space="0" w:color="auto"/>
            <w:left w:val="none" w:sz="0" w:space="0" w:color="auto"/>
            <w:bottom w:val="none" w:sz="0" w:space="0" w:color="auto"/>
            <w:right w:val="none" w:sz="0" w:space="0" w:color="auto"/>
          </w:divBdr>
        </w:div>
        <w:div w:id="81608615">
          <w:marLeft w:val="75"/>
          <w:marRight w:val="0"/>
          <w:marTop w:val="0"/>
          <w:marBottom w:val="0"/>
          <w:divBdr>
            <w:top w:val="none" w:sz="0" w:space="0" w:color="auto"/>
            <w:left w:val="none" w:sz="0" w:space="0" w:color="auto"/>
            <w:bottom w:val="none" w:sz="0" w:space="0" w:color="auto"/>
            <w:right w:val="none" w:sz="0" w:space="0" w:color="auto"/>
          </w:divBdr>
        </w:div>
        <w:div w:id="1994217308">
          <w:marLeft w:val="75"/>
          <w:marRight w:val="0"/>
          <w:marTop w:val="0"/>
          <w:marBottom w:val="0"/>
          <w:divBdr>
            <w:top w:val="none" w:sz="0" w:space="0" w:color="auto"/>
            <w:left w:val="none" w:sz="0" w:space="0" w:color="auto"/>
            <w:bottom w:val="none" w:sz="0" w:space="0" w:color="auto"/>
            <w:right w:val="none" w:sz="0" w:space="0" w:color="auto"/>
          </w:divBdr>
        </w:div>
        <w:div w:id="369382765">
          <w:marLeft w:val="75"/>
          <w:marRight w:val="0"/>
          <w:marTop w:val="0"/>
          <w:marBottom w:val="0"/>
          <w:divBdr>
            <w:top w:val="none" w:sz="0" w:space="0" w:color="auto"/>
            <w:left w:val="none" w:sz="0" w:space="0" w:color="auto"/>
            <w:bottom w:val="none" w:sz="0" w:space="0" w:color="auto"/>
            <w:right w:val="none" w:sz="0" w:space="0" w:color="auto"/>
          </w:divBdr>
        </w:div>
        <w:div w:id="1255742119">
          <w:marLeft w:val="75"/>
          <w:marRight w:val="0"/>
          <w:marTop w:val="0"/>
          <w:marBottom w:val="0"/>
          <w:divBdr>
            <w:top w:val="none" w:sz="0" w:space="0" w:color="auto"/>
            <w:left w:val="none" w:sz="0" w:space="0" w:color="auto"/>
            <w:bottom w:val="none" w:sz="0" w:space="0" w:color="auto"/>
            <w:right w:val="none" w:sz="0" w:space="0" w:color="auto"/>
          </w:divBdr>
        </w:div>
        <w:div w:id="14185031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partnerships.ec.europa.eu/funding/guidelines/managing-project/diem-rate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8D12FCAF-F1BA-4961-BEAA-7BA3F03FDC39}">
  <ds:schemaRefs>
    <ds:schemaRef ds:uri="http://schemas.openxmlformats.org/officeDocument/2006/bibliography"/>
  </ds:schemaRefs>
</ds:datastoreItem>
</file>

<file path=customXml/itemProps3.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dff91fe5-b91d-4940-8e43-17920bc15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3790</Words>
  <Characters>21604</Characters>
  <Application>Microsoft Office Word</Application>
  <DocSecurity>0</DocSecurity>
  <Lines>553</Lines>
  <Paragraphs>273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GEORGIOU Georgina (REFORM)</cp:lastModifiedBy>
  <cp:revision>6</cp:revision>
  <cp:lastPrinted>2023-04-27T09:23:00Z</cp:lastPrinted>
  <dcterms:created xsi:type="dcterms:W3CDTF">2023-06-22T08:02:00Z</dcterms:created>
  <dcterms:modified xsi:type="dcterms:W3CDTF">2023-06-23T10:39:00Z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