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D3C2"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65CBD19" wp14:editId="5ECF5254">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B326E73"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58C41BBA"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1"/>
      </w:r>
    </w:p>
    <w:p w14:paraId="76688269"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260002A" w14:textId="7751128A"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57F31536"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23819D2C"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3E7771AF"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47408E" w:rsidRPr="5ED146BE">
        <w:rPr>
          <w:rFonts w:ascii="Verdana" w:hAnsi="Verdana"/>
          <w:b/>
          <w:bCs/>
          <w:sz w:val="24"/>
          <w:szCs w:val="24"/>
        </w:rPr>
        <w:t>31 October 2021</w:t>
      </w:r>
    </w:p>
    <w:p w14:paraId="0751121B"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4C304CE1"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DD9BBD5" w14:textId="77777777" w:rsidTr="0BF28E0C">
        <w:trPr>
          <w:trHeight w:val="443"/>
        </w:trPr>
        <w:tc>
          <w:tcPr>
            <w:tcW w:w="1996" w:type="pct"/>
            <w:tcBorders>
              <w:right w:val="single" w:sz="12" w:space="0" w:color="auto"/>
            </w:tcBorders>
          </w:tcPr>
          <w:p w14:paraId="740240FB"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1583D6F2"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170CC89" w14:textId="77777777" w:rsidTr="00884546">
        <w:trPr>
          <w:trHeight w:val="443"/>
        </w:trPr>
        <w:tc>
          <w:tcPr>
            <w:tcW w:w="1996" w:type="pct"/>
            <w:tcBorders>
              <w:right w:val="single" w:sz="12" w:space="0" w:color="auto"/>
            </w:tcBorders>
          </w:tcPr>
          <w:p w14:paraId="2507C3E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02897879" w14:textId="77777777" w:rsidR="00884546" w:rsidRPr="00884546" w:rsidRDefault="00884546" w:rsidP="00884546">
            <w:pPr>
              <w:pStyle w:val="Text1"/>
              <w:spacing w:before="60" w:after="60"/>
              <w:ind w:left="0"/>
              <w:jc w:val="left"/>
              <w:rPr>
                <w:rFonts w:ascii="Verdana" w:hAnsi="Verdana" w:cs="Arial"/>
                <w:b/>
                <w:color w:val="4F81BD" w:themeColor="accent1"/>
                <w:sz w:val="20"/>
                <w:szCs w:val="20"/>
              </w:rPr>
            </w:pPr>
            <w:r w:rsidRPr="00884546">
              <w:rPr>
                <w:rFonts w:ascii="Verdana" w:hAnsi="Verdana" w:cs="Arial"/>
                <w:b/>
                <w:color w:val="4F81BD" w:themeColor="accent1"/>
                <w:sz w:val="20"/>
                <w:szCs w:val="20"/>
              </w:rPr>
              <w:t xml:space="preserve">Support to the Renovation Wave </w:t>
            </w:r>
          </w:p>
          <w:p w14:paraId="54697242" w14:textId="77777777" w:rsidR="00820296" w:rsidRPr="005B0AF6" w:rsidRDefault="00820296" w:rsidP="00820296">
            <w:pPr>
              <w:pStyle w:val="Text1"/>
              <w:spacing w:before="60" w:after="60"/>
              <w:ind w:left="0"/>
              <w:rPr>
                <w:rFonts w:ascii="Verdana" w:hAnsi="Verdana" w:cs="Arial"/>
                <w:b/>
                <w:bCs/>
                <w:i/>
                <w:sz w:val="20"/>
                <w:szCs w:val="20"/>
              </w:rPr>
            </w:pPr>
            <w:r w:rsidRPr="005B0AF6">
              <w:rPr>
                <w:rFonts w:ascii="Verdana" w:hAnsi="Verdana" w:cs="Arial"/>
                <w:b/>
                <w:bCs/>
                <w:i/>
                <w:sz w:val="20"/>
                <w:szCs w:val="20"/>
              </w:rPr>
              <w:t>Possibility to add subtitle (optional)</w:t>
            </w:r>
          </w:p>
          <w:p w14:paraId="6F94FB12" w14:textId="559B09A1" w:rsidR="00A7100F" w:rsidRPr="00837AD6" w:rsidRDefault="00820296" w:rsidP="00820296">
            <w:pPr>
              <w:pStyle w:val="Text1"/>
              <w:spacing w:before="60" w:after="60"/>
              <w:ind w:left="0"/>
              <w:jc w:val="left"/>
              <w:rPr>
                <w:rFonts w:ascii="Verdana" w:hAnsi="Verdana" w:cs="Arial"/>
                <w:bCs/>
                <w:sz w:val="20"/>
                <w:szCs w:val="20"/>
                <w:highlight w:val="yellow"/>
              </w:rPr>
            </w:pPr>
            <w:r w:rsidRPr="005B0AF6">
              <w:rPr>
                <w:rFonts w:ascii="Verdana" w:hAnsi="Verdana" w:cs="Arial"/>
                <w:bCs/>
                <w:i/>
                <w:sz w:val="20"/>
                <w:szCs w:val="20"/>
              </w:rPr>
              <w:t>[Insert text: maximum 15 words]</w:t>
            </w:r>
          </w:p>
        </w:tc>
      </w:tr>
      <w:tr w:rsidR="00A7100F" w:rsidRPr="003A5F9A" w14:paraId="1FFB6AEE" w14:textId="77777777" w:rsidTr="0BF28E0C">
        <w:trPr>
          <w:trHeight w:val="443"/>
        </w:trPr>
        <w:tc>
          <w:tcPr>
            <w:tcW w:w="1996" w:type="pct"/>
            <w:tcBorders>
              <w:right w:val="single" w:sz="12" w:space="0" w:color="auto"/>
            </w:tcBorders>
          </w:tcPr>
          <w:p w14:paraId="1F638C4C"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490A01F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67090816" w14:textId="77777777" w:rsidTr="0BF28E0C">
        <w:trPr>
          <w:trHeight w:val="443"/>
        </w:trPr>
        <w:tc>
          <w:tcPr>
            <w:tcW w:w="1996" w:type="pct"/>
            <w:tcBorders>
              <w:right w:val="single" w:sz="12" w:space="0" w:color="auto"/>
            </w:tcBorders>
          </w:tcPr>
          <w:p w14:paraId="0B41F765"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7CBC8361"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08127B1" w14:textId="77777777" w:rsidTr="0BF28E0C">
        <w:trPr>
          <w:trHeight w:val="443"/>
        </w:trPr>
        <w:tc>
          <w:tcPr>
            <w:tcW w:w="1996" w:type="pct"/>
            <w:tcBorders>
              <w:right w:val="single" w:sz="12" w:space="0" w:color="auto"/>
            </w:tcBorders>
          </w:tcPr>
          <w:p w14:paraId="60882AE7"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2E2C3DF"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5DC776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C3C96E5"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5DEB7C3"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2078F0" w14:textId="77777777" w:rsidTr="0BF28E0C">
        <w:trPr>
          <w:trHeight w:val="412"/>
        </w:trPr>
        <w:tc>
          <w:tcPr>
            <w:tcW w:w="2003" w:type="pct"/>
            <w:tcBorders>
              <w:top w:val="single" w:sz="18" w:space="0" w:color="auto"/>
              <w:left w:val="single" w:sz="12" w:space="0" w:color="auto"/>
              <w:right w:val="single" w:sz="12" w:space="0" w:color="auto"/>
            </w:tcBorders>
          </w:tcPr>
          <w:p w14:paraId="1B75ADFA"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0CA0210C"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473E50FA" w14:textId="77777777" w:rsidTr="0BF28E0C">
        <w:trPr>
          <w:trHeight w:val="412"/>
        </w:trPr>
        <w:tc>
          <w:tcPr>
            <w:tcW w:w="2003" w:type="pct"/>
            <w:tcBorders>
              <w:top w:val="single" w:sz="8" w:space="0" w:color="auto"/>
              <w:left w:val="single" w:sz="12" w:space="0" w:color="auto"/>
              <w:right w:val="single" w:sz="12" w:space="0" w:color="auto"/>
            </w:tcBorders>
          </w:tcPr>
          <w:p w14:paraId="56CC7623"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CDD0CBB"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3293A1" w14:textId="77777777" w:rsidTr="0BF28E0C">
        <w:trPr>
          <w:trHeight w:val="412"/>
        </w:trPr>
        <w:tc>
          <w:tcPr>
            <w:tcW w:w="2003" w:type="pct"/>
            <w:tcBorders>
              <w:top w:val="single" w:sz="8" w:space="0" w:color="auto"/>
              <w:left w:val="single" w:sz="12" w:space="0" w:color="auto"/>
              <w:right w:val="single" w:sz="12" w:space="0" w:color="auto"/>
            </w:tcBorders>
          </w:tcPr>
          <w:p w14:paraId="3CB56827"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16697823"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2812B01C" w14:textId="77777777" w:rsidTr="0BF28E0C">
        <w:trPr>
          <w:trHeight w:val="412"/>
        </w:trPr>
        <w:tc>
          <w:tcPr>
            <w:tcW w:w="2003" w:type="pct"/>
            <w:tcBorders>
              <w:top w:val="single" w:sz="8" w:space="0" w:color="auto"/>
              <w:left w:val="single" w:sz="12" w:space="0" w:color="auto"/>
              <w:right w:val="single" w:sz="12" w:space="0" w:color="auto"/>
            </w:tcBorders>
          </w:tcPr>
          <w:p w14:paraId="1A567B2E"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2C05893"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3F2862DD" w14:textId="77777777" w:rsidTr="0BF28E0C">
        <w:trPr>
          <w:trHeight w:val="412"/>
        </w:trPr>
        <w:tc>
          <w:tcPr>
            <w:tcW w:w="2003" w:type="pct"/>
            <w:tcBorders>
              <w:top w:val="single" w:sz="8" w:space="0" w:color="auto"/>
              <w:left w:val="single" w:sz="12" w:space="0" w:color="auto"/>
              <w:right w:val="single" w:sz="12" w:space="0" w:color="auto"/>
            </w:tcBorders>
          </w:tcPr>
          <w:p w14:paraId="6FFAD832"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544E596" w14:textId="77777777" w:rsidR="00E0003B" w:rsidRPr="003A5F9A" w:rsidRDefault="00E0003B" w:rsidP="0008727F">
            <w:pPr>
              <w:pStyle w:val="Text2"/>
              <w:spacing w:before="60" w:after="120"/>
              <w:ind w:left="0"/>
              <w:rPr>
                <w:rFonts w:ascii="Verdana" w:hAnsi="Verdana"/>
                <w:b/>
                <w:sz w:val="20"/>
                <w:szCs w:val="20"/>
              </w:rPr>
            </w:pPr>
          </w:p>
        </w:tc>
      </w:tr>
    </w:tbl>
    <w:p w14:paraId="0B659B0B" w14:textId="77777777" w:rsidR="00AA5A63" w:rsidRDefault="00AA5A63" w:rsidP="00060746">
      <w:pPr>
        <w:jc w:val="center"/>
        <w:rPr>
          <w:rFonts w:ascii="Verdana" w:hAnsi="Verdana"/>
          <w:b/>
          <w:sz w:val="32"/>
          <w:szCs w:val="32"/>
        </w:rPr>
      </w:pPr>
    </w:p>
    <w:p w14:paraId="53F9B7E8" w14:textId="77777777" w:rsidR="00AA5A63" w:rsidRDefault="00AA5A63" w:rsidP="5AD5729F">
      <w:pPr>
        <w:rPr>
          <w:rFonts w:ascii="Verdana" w:hAnsi="Verdana"/>
          <w:b/>
          <w:bCs/>
          <w:sz w:val="32"/>
          <w:szCs w:val="32"/>
        </w:rPr>
      </w:pPr>
      <w:r w:rsidRPr="5AD5729F">
        <w:rPr>
          <w:rFonts w:ascii="Verdana" w:hAnsi="Verdana"/>
          <w:b/>
          <w:bCs/>
          <w:sz w:val="32"/>
          <w:szCs w:val="32"/>
        </w:rPr>
        <w:br w:type="page"/>
      </w:r>
    </w:p>
    <w:p w14:paraId="2E1120FD" w14:textId="77777777" w:rsidR="00A7100F" w:rsidRDefault="00A7100F" w:rsidP="00060746">
      <w:pPr>
        <w:jc w:val="center"/>
        <w:rPr>
          <w:rFonts w:ascii="Verdana" w:hAnsi="Verdana"/>
          <w:b/>
          <w:sz w:val="16"/>
          <w:szCs w:val="16"/>
        </w:rPr>
      </w:pPr>
    </w:p>
    <w:p w14:paraId="622B5E5A" w14:textId="77777777" w:rsidR="008C2EFF" w:rsidRPr="00AA5A6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1AFCD680"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CF97BC" w14:textId="77777777" w:rsidR="00A7100F" w:rsidRPr="003A5F9A" w:rsidRDefault="00A7100F" w:rsidP="00DC0080">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4C857C91" w14:textId="77777777" w:rsidTr="0BF28E0C">
        <w:trPr>
          <w:trHeight w:val="412"/>
        </w:trPr>
        <w:tc>
          <w:tcPr>
            <w:tcW w:w="2003" w:type="pct"/>
            <w:tcBorders>
              <w:top w:val="single" w:sz="18" w:space="0" w:color="auto"/>
              <w:left w:val="single" w:sz="12" w:space="0" w:color="auto"/>
              <w:right w:val="single" w:sz="12" w:space="0" w:color="auto"/>
            </w:tcBorders>
          </w:tcPr>
          <w:p w14:paraId="70BD9FC0" w14:textId="77777777" w:rsidR="00A7100F" w:rsidRPr="00AA5A63" w:rsidRDefault="00A7100F" w:rsidP="00DC0080">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35A66BE2" w14:textId="77777777" w:rsidR="00A7100F" w:rsidRPr="003A5F9A" w:rsidRDefault="00A7100F" w:rsidP="00DC0080">
            <w:pPr>
              <w:pStyle w:val="Text2"/>
              <w:spacing w:before="60" w:after="60"/>
              <w:ind w:left="0"/>
              <w:jc w:val="left"/>
              <w:rPr>
                <w:rFonts w:ascii="Verdana" w:hAnsi="Verdana" w:cs="Arial"/>
                <w:b/>
                <w:sz w:val="20"/>
                <w:szCs w:val="20"/>
                <w:u w:val="single"/>
              </w:rPr>
            </w:pPr>
          </w:p>
        </w:tc>
      </w:tr>
      <w:tr w:rsidR="00A7100F" w:rsidRPr="003A5F9A" w14:paraId="5E6A2EEF" w14:textId="77777777" w:rsidTr="0BF28E0C">
        <w:trPr>
          <w:trHeight w:val="412"/>
        </w:trPr>
        <w:tc>
          <w:tcPr>
            <w:tcW w:w="2003" w:type="pct"/>
            <w:tcBorders>
              <w:top w:val="single" w:sz="8" w:space="0" w:color="auto"/>
              <w:left w:val="single" w:sz="12" w:space="0" w:color="auto"/>
              <w:right w:val="single" w:sz="12" w:space="0" w:color="auto"/>
            </w:tcBorders>
          </w:tcPr>
          <w:p w14:paraId="38089ABF" w14:textId="77777777" w:rsidR="00A7100F" w:rsidRPr="00AA5A63" w:rsidRDefault="00A7100F" w:rsidP="00DC0080">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3D256395"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6A2F5F69" w14:textId="77777777" w:rsidTr="0BF28E0C">
        <w:trPr>
          <w:trHeight w:val="412"/>
        </w:trPr>
        <w:tc>
          <w:tcPr>
            <w:tcW w:w="2003" w:type="pct"/>
            <w:tcBorders>
              <w:top w:val="single" w:sz="8" w:space="0" w:color="auto"/>
              <w:left w:val="single" w:sz="12" w:space="0" w:color="auto"/>
              <w:right w:val="single" w:sz="12" w:space="0" w:color="auto"/>
            </w:tcBorders>
          </w:tcPr>
          <w:p w14:paraId="2A975E91"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C13AF0E" w14:textId="77777777" w:rsidR="00A7100F" w:rsidRPr="003A5F9A" w:rsidRDefault="00A7100F" w:rsidP="00DC0080">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68D9F901" w14:textId="77777777" w:rsidTr="0BF28E0C">
        <w:trPr>
          <w:trHeight w:val="412"/>
        </w:trPr>
        <w:tc>
          <w:tcPr>
            <w:tcW w:w="2003" w:type="pct"/>
            <w:tcBorders>
              <w:top w:val="single" w:sz="8" w:space="0" w:color="auto"/>
              <w:left w:val="single" w:sz="12" w:space="0" w:color="auto"/>
              <w:right w:val="single" w:sz="12" w:space="0" w:color="auto"/>
            </w:tcBorders>
          </w:tcPr>
          <w:p w14:paraId="366C293E" w14:textId="77777777" w:rsidR="00A7100F" w:rsidRPr="5ED146BE" w:rsidRDefault="00A7100F" w:rsidP="00DC0080">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6E771127" w14:textId="77777777" w:rsidR="00A7100F" w:rsidRPr="5ED146BE" w:rsidRDefault="00A7100F" w:rsidP="00DC0080">
            <w:pPr>
              <w:pStyle w:val="Text2"/>
              <w:spacing w:before="60" w:after="120"/>
              <w:ind w:left="0"/>
              <w:rPr>
                <w:rFonts w:ascii="Verdana" w:hAnsi="Verdana" w:cs="Arial"/>
                <w:b/>
                <w:bCs/>
                <w:sz w:val="20"/>
                <w:szCs w:val="20"/>
              </w:rPr>
            </w:pPr>
          </w:p>
        </w:tc>
      </w:tr>
      <w:tr w:rsidR="00A7100F" w:rsidRPr="003A5F9A" w14:paraId="544BB0C8" w14:textId="77777777" w:rsidTr="0BF28E0C">
        <w:trPr>
          <w:trHeight w:val="412"/>
        </w:trPr>
        <w:tc>
          <w:tcPr>
            <w:tcW w:w="2003" w:type="pct"/>
            <w:tcBorders>
              <w:top w:val="single" w:sz="8" w:space="0" w:color="auto"/>
              <w:left w:val="single" w:sz="12" w:space="0" w:color="auto"/>
              <w:right w:val="single" w:sz="12" w:space="0" w:color="auto"/>
            </w:tcBorders>
          </w:tcPr>
          <w:p w14:paraId="0D3294AD"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87E673E"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48426AED" w14:textId="77777777" w:rsidTr="0BF28E0C">
        <w:trPr>
          <w:trHeight w:val="412"/>
        </w:trPr>
        <w:tc>
          <w:tcPr>
            <w:tcW w:w="2003" w:type="pct"/>
            <w:tcBorders>
              <w:top w:val="single" w:sz="8" w:space="0" w:color="auto"/>
              <w:left w:val="single" w:sz="12" w:space="0" w:color="auto"/>
              <w:right w:val="single" w:sz="12" w:space="0" w:color="auto"/>
            </w:tcBorders>
          </w:tcPr>
          <w:p w14:paraId="76C9BAC6"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40F4121" w14:textId="77777777" w:rsidR="00A7100F" w:rsidRPr="003A5F9A" w:rsidRDefault="00A7100F" w:rsidP="00DC0080">
            <w:pPr>
              <w:pStyle w:val="Text2"/>
              <w:spacing w:before="60" w:after="120"/>
              <w:ind w:left="0"/>
              <w:rPr>
                <w:rFonts w:ascii="Verdana" w:hAnsi="Verdana"/>
                <w:b/>
                <w:sz w:val="20"/>
                <w:szCs w:val="20"/>
              </w:rPr>
            </w:pPr>
          </w:p>
        </w:tc>
      </w:tr>
    </w:tbl>
    <w:p w14:paraId="370CDB11" w14:textId="77777777" w:rsidR="008C2EFF" w:rsidRDefault="008C2EFF" w:rsidP="008C2EFF">
      <w:pPr>
        <w:pStyle w:val="Text2"/>
        <w:spacing w:after="0"/>
        <w:ind w:left="0"/>
        <w:rPr>
          <w:rFonts w:ascii="Verdana" w:hAnsi="Verdana"/>
          <w:sz w:val="20"/>
          <w:szCs w:val="20"/>
        </w:rPr>
      </w:pPr>
    </w:p>
    <w:p w14:paraId="033CF445" w14:textId="77777777" w:rsidR="008C2EFF" w:rsidRDefault="008C2EFF" w:rsidP="008C2EFF">
      <w:pPr>
        <w:pStyle w:val="Text2"/>
        <w:spacing w:after="0"/>
        <w:ind w:left="0"/>
        <w:rPr>
          <w:rFonts w:ascii="Verdana" w:hAnsi="Verdana"/>
          <w:sz w:val="20"/>
          <w:szCs w:val="20"/>
        </w:rPr>
      </w:pPr>
    </w:p>
    <w:p w14:paraId="5473AD6B"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r w:rsidRPr="006B4E8B">
        <w:rPr>
          <w:rFonts w:ascii="Verdana" w:hAnsi="Verdana"/>
          <w:sz w:val="20"/>
          <w:szCs w:val="20"/>
        </w:rPr>
        <w:t>https://ec.europa.eu/dpo-register/detail/DPR-EC-04667</w:t>
      </w:r>
    </w:p>
    <w:p w14:paraId="74D0BE1B" w14:textId="77777777" w:rsidR="008C2EFF" w:rsidRDefault="008C2EFF">
      <w:pPr>
        <w:rPr>
          <w:rFonts w:ascii="Verdana" w:hAnsi="Verdana"/>
          <w:b/>
          <w:sz w:val="32"/>
          <w:szCs w:val="32"/>
        </w:rPr>
      </w:pPr>
      <w:r>
        <w:rPr>
          <w:rFonts w:ascii="Verdana" w:hAnsi="Verdana"/>
          <w:b/>
          <w:sz w:val="32"/>
          <w:szCs w:val="32"/>
        </w:rPr>
        <w:br w:type="page"/>
      </w:r>
    </w:p>
    <w:p w14:paraId="071A19A8" w14:textId="77777777" w:rsidR="00A7100F"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17E6F8F3"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F5701A6"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7622559B"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12E94C3C"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1B1E57FD" w14:textId="77777777" w:rsidR="00A7100F" w:rsidRPr="00E84FE8" w:rsidRDefault="00B26DE0" w:rsidP="005A2007">
            <w:pPr>
              <w:pStyle w:val="Text2"/>
              <w:spacing w:before="60" w:after="60"/>
              <w:ind w:left="0"/>
              <w:jc w:val="left"/>
              <w:rPr>
                <w:rFonts w:ascii="Verdana" w:hAnsi="Verdana" w:cs="Arial"/>
                <w:b/>
                <w:bCs/>
                <w:sz w:val="20"/>
                <w:szCs w:val="20"/>
              </w:rPr>
            </w:pPr>
            <w:r w:rsidRPr="00E84FE8">
              <w:rPr>
                <w:rFonts w:ascii="Verdana" w:hAnsi="Verdana" w:cs="Arial"/>
                <w:b/>
                <w:bCs/>
                <w:sz w:val="20"/>
                <w:szCs w:val="20"/>
              </w:rPr>
              <w:t>Is this a multi-country request?</w:t>
            </w:r>
            <w:r w:rsidRPr="00E84FE8">
              <w:rPr>
                <w:rFonts w:ascii="Verdana" w:hAnsi="Verdana" w:cs="Arial"/>
                <w:bCs/>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another </w:t>
            </w:r>
            <w:r w:rsidR="00A7100F" w:rsidRPr="00E84FE8">
              <w:rPr>
                <w:rFonts w:ascii="Verdana" w:hAnsi="Verdana" w:cs="Arial"/>
                <w:b/>
                <w:bCs/>
                <w:sz w:val="20"/>
                <w:szCs w:val="20"/>
              </w:rPr>
              <w:t>M</w:t>
            </w:r>
            <w:r w:rsidRPr="00E84FE8">
              <w:rPr>
                <w:rFonts w:ascii="Verdana" w:hAnsi="Verdana" w:cs="Arial"/>
                <w:b/>
                <w:bCs/>
                <w:sz w:val="20"/>
                <w:szCs w:val="20"/>
              </w:rPr>
              <w:t>ember State)</w:t>
            </w:r>
          </w:p>
        </w:tc>
      </w:tr>
      <w:tr w:rsidR="00B26DE0" w:rsidRPr="003A5F9A" w14:paraId="04C0DC9E"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1E3B0D34" w14:textId="77777777" w:rsidR="00B26DE0" w:rsidRPr="00E84FE8" w:rsidRDefault="005B0AF6"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5A763AF6" w14:textId="77777777" w:rsidR="00B26DE0" w:rsidRPr="00E84FE8" w:rsidRDefault="005B0AF6"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B26DE0" w:rsidRPr="003A5F9A" w14:paraId="0086CA8B"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1E86CA2C" w14:textId="7A8CC7AD"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3406B627"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lease indicate the modality of this multi-country request</w:t>
            </w:r>
            <w:r w:rsidRPr="00E84FE8">
              <w:rPr>
                <w:rFonts w:ascii="Verdana" w:hAnsi="Verdana" w:cs="Arial"/>
                <w:b/>
                <w:bCs/>
                <w:sz w:val="20"/>
                <w:szCs w:val="20"/>
              </w:rPr>
              <w:t xml:space="preserve"> </w:t>
            </w:r>
          </w:p>
        </w:tc>
      </w:tr>
      <w:tr w:rsidR="00B26DE0" w:rsidRPr="003A5F9A" w14:paraId="4434084D"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E14D7D7" w14:textId="77777777" w:rsidR="00B26DE0" w:rsidRPr="00E84FE8" w:rsidRDefault="005B0AF6"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This request is submitted on behalf of one or several other Member State</w:t>
            </w:r>
            <w:r w:rsidR="00AF08B2" w:rsidRPr="00E84FE8">
              <w:rPr>
                <w:rFonts w:ascii="Verdana" w:hAnsi="Verdana" w:cs="Arial"/>
                <w:sz w:val="20"/>
                <w:szCs w:val="20"/>
              </w:rPr>
              <w:t>s</w:t>
            </w:r>
          </w:p>
          <w:p w14:paraId="10A9266E" w14:textId="77777777" w:rsidR="00B26DE0" w:rsidRPr="00E84FE8" w:rsidRDefault="005B0AF6"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B26DE0" w:rsidRPr="00E84FE8">
              <w:rPr>
                <w:rFonts w:ascii="Verdana" w:hAnsi="Verdana" w:cs="Arial"/>
                <w:sz w:val="20"/>
                <w:szCs w:val="20"/>
              </w:rPr>
              <w:t>other Member State</w:t>
            </w:r>
            <w:r w:rsidR="00AF08B2" w:rsidRPr="00E84FE8">
              <w:rPr>
                <w:rFonts w:ascii="Verdana" w:hAnsi="Verdana" w:cs="Arial"/>
                <w:sz w:val="20"/>
                <w:szCs w:val="20"/>
              </w:rPr>
              <w:t>s</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B26DE0" w:rsidRPr="00E84FE8">
              <w:rPr>
                <w:rFonts w:ascii="Verdana" w:hAnsi="Verdana" w:cs="Arial"/>
                <w:sz w:val="20"/>
                <w:szCs w:val="20"/>
              </w:rPr>
              <w:t>are submitting a similar/same request in parallel to this request</w:t>
            </w:r>
          </w:p>
        </w:tc>
      </w:tr>
      <w:tr w:rsidR="00B26DE0" w:rsidRPr="003A5F9A" w14:paraId="4ABA1C30"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B2F509C"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13433F6" w14:textId="77777777" w:rsidR="00B26DE0" w:rsidRPr="00E84FE8" w:rsidRDefault="00B26DE0" w:rsidP="00E84FE8">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Please indicate the name of the other Member State(s) concerned</w:t>
            </w:r>
            <w:r w:rsidR="005A2007" w:rsidRPr="00E84FE8">
              <w:rPr>
                <w:rFonts w:ascii="Verdana" w:eastAsia="Times New Roman" w:hAnsi="Verdana" w:cs="Arial"/>
                <w:b/>
                <w:bCs/>
                <w:sz w:val="20"/>
                <w:szCs w:val="20"/>
                <w:lang w:eastAsia="en-GB"/>
              </w:rPr>
              <w:t xml:space="preserve"> by this multi-country request </w:t>
            </w:r>
          </w:p>
        </w:tc>
      </w:tr>
      <w:tr w:rsidR="00B26DE0" w:rsidRPr="003A5F9A" w14:paraId="63A7C697" w14:textId="77777777" w:rsidTr="008C2EFF">
        <w:trPr>
          <w:trHeight w:val="412"/>
        </w:trPr>
        <w:tc>
          <w:tcPr>
            <w:tcW w:w="5000" w:type="pct"/>
            <w:gridSpan w:val="2"/>
            <w:tcBorders>
              <w:top w:val="single" w:sz="8" w:space="0" w:color="auto"/>
              <w:left w:val="single" w:sz="12" w:space="0" w:color="auto"/>
              <w:right w:val="single" w:sz="12" w:space="0" w:color="auto"/>
            </w:tcBorders>
          </w:tcPr>
          <w:p w14:paraId="60D843A4" w14:textId="77777777" w:rsidR="00B26DE0" w:rsidRPr="00E84FE8" w:rsidRDefault="005A2007" w:rsidP="00B26DE0">
            <w:pPr>
              <w:pStyle w:val="Text2"/>
              <w:spacing w:before="60" w:after="120"/>
              <w:ind w:left="0"/>
              <w:rPr>
                <w:rFonts w:ascii="Verdana" w:hAnsi="Verdana" w:cs="Arial"/>
                <w:sz w:val="20"/>
                <w:szCs w:val="20"/>
              </w:rPr>
            </w:pPr>
            <w:r w:rsidRPr="00E84FE8">
              <w:rPr>
                <w:rFonts w:ascii="Verdana" w:hAnsi="Verdana" w:cs="Arial"/>
                <w:sz w:val="20"/>
                <w:szCs w:val="20"/>
              </w:rPr>
              <w:t>[Multi</w:t>
            </w:r>
            <w:r w:rsidR="00CD73BD" w:rsidRPr="00E84FE8">
              <w:rPr>
                <w:rFonts w:ascii="Verdana" w:hAnsi="Verdana" w:cs="Arial"/>
                <w:sz w:val="20"/>
                <w:szCs w:val="20"/>
              </w:rPr>
              <w:t xml:space="preserve">ple </w:t>
            </w:r>
            <w:r w:rsidRPr="00E84FE8">
              <w:rPr>
                <w:rFonts w:ascii="Verdana" w:hAnsi="Verdana" w:cs="Arial"/>
                <w:sz w:val="20"/>
                <w:szCs w:val="20"/>
              </w:rPr>
              <w:t>choice list]</w:t>
            </w:r>
          </w:p>
        </w:tc>
      </w:tr>
    </w:tbl>
    <w:p w14:paraId="367A6ACB"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76B1CC2" w14:textId="77777777" w:rsidTr="008C2EFF">
        <w:trPr>
          <w:trHeight w:val="420"/>
        </w:trPr>
        <w:tc>
          <w:tcPr>
            <w:tcW w:w="673" w:type="dxa"/>
            <w:shd w:val="clear" w:color="auto" w:fill="D9D9D9" w:themeFill="background1" w:themeFillShade="D9"/>
            <w:vAlign w:val="center"/>
          </w:tcPr>
          <w:p w14:paraId="115FC2B8"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21BDBF93"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2596E5F5" w14:textId="77777777" w:rsidTr="008C2EFF">
        <w:trPr>
          <w:trHeight w:val="420"/>
        </w:trPr>
        <w:tc>
          <w:tcPr>
            <w:tcW w:w="673" w:type="dxa"/>
            <w:shd w:val="clear" w:color="auto" w:fill="D9D9D9" w:themeFill="background1" w:themeFillShade="D9"/>
            <w:vAlign w:val="center"/>
          </w:tcPr>
          <w:p w14:paraId="333AF45A"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77BCEB2C"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884546" w:rsidRPr="00F64CAB" w14:paraId="60DE67A1" w14:textId="77777777" w:rsidTr="008C2EFF">
        <w:trPr>
          <w:trHeight w:val="420"/>
        </w:trPr>
        <w:tc>
          <w:tcPr>
            <w:tcW w:w="9072" w:type="dxa"/>
            <w:gridSpan w:val="3"/>
            <w:shd w:val="clear" w:color="auto" w:fill="FFFFFF" w:themeFill="background1"/>
            <w:vAlign w:val="center"/>
          </w:tcPr>
          <w:p w14:paraId="7C9D0681" w14:textId="2D9C839D" w:rsidR="006D3C50" w:rsidRDefault="00884546" w:rsidP="006D3C50">
            <w:pPr>
              <w:pStyle w:val="paragraph"/>
              <w:spacing w:before="120" w:line="276" w:lineRule="auto"/>
              <w:jc w:val="both"/>
              <w:textAlignment w:val="baseline"/>
              <w:rPr>
                <w:rFonts w:ascii="Verdana" w:hAnsi="Verdana" w:cstheme="minorHAnsi"/>
                <w:color w:val="4F81BD" w:themeColor="accent1"/>
                <w:sz w:val="20"/>
                <w:szCs w:val="20"/>
              </w:rPr>
            </w:pPr>
            <w:r w:rsidRPr="00CA21DE">
              <w:rPr>
                <w:rFonts w:ascii="Verdana" w:hAnsi="Verdana" w:cstheme="minorHAnsi"/>
                <w:color w:val="4F81BD" w:themeColor="accent1"/>
                <w:sz w:val="20"/>
                <w:szCs w:val="20"/>
                <w:lang w:val="en-IE"/>
              </w:rPr>
              <w:t xml:space="preserve">This request targets reforms aimed at </w:t>
            </w:r>
            <w:r w:rsidRPr="00CA21DE">
              <w:rPr>
                <w:rFonts w:ascii="Verdana" w:hAnsi="Verdana" w:cstheme="minorHAnsi"/>
                <w:color w:val="4F81BD" w:themeColor="accent1"/>
                <w:sz w:val="20"/>
                <w:szCs w:val="20"/>
              </w:rPr>
              <w:t>supporting building renovation and the EU Renovation Wave. A refurbished and improved building stock in the EU will help pave the way for a decarbonised and clean energy system.</w:t>
            </w:r>
            <w:r w:rsidR="00C8475B">
              <w:rPr>
                <w:rFonts w:ascii="Verdana" w:hAnsi="Verdana" w:cstheme="minorHAnsi"/>
                <w:color w:val="4F81BD" w:themeColor="accent1"/>
                <w:sz w:val="20"/>
                <w:szCs w:val="20"/>
              </w:rPr>
              <w:t xml:space="preserve"> </w:t>
            </w:r>
          </w:p>
          <w:p w14:paraId="23CC0564" w14:textId="33A92947" w:rsidR="00884546" w:rsidRDefault="006D3C50" w:rsidP="00C50BEB">
            <w:pPr>
              <w:pStyle w:val="paragraph"/>
              <w:spacing w:before="120"/>
              <w:jc w:val="both"/>
              <w:textAlignment w:val="baseline"/>
              <w:rPr>
                <w:rFonts w:ascii="Verdana" w:hAnsi="Verdana" w:cstheme="minorHAnsi"/>
                <w:color w:val="4F81BD" w:themeColor="accent1"/>
                <w:sz w:val="20"/>
                <w:szCs w:val="20"/>
              </w:rPr>
            </w:pPr>
            <w:r>
              <w:rPr>
                <w:rFonts w:ascii="Verdana" w:hAnsi="Verdana" w:cstheme="minorHAnsi"/>
                <w:color w:val="4F81BD" w:themeColor="accent1"/>
                <w:sz w:val="20"/>
                <w:szCs w:val="20"/>
              </w:rPr>
              <w:t>T</w:t>
            </w:r>
            <w:r w:rsidR="00884546" w:rsidRPr="00CA21DE">
              <w:rPr>
                <w:rFonts w:ascii="Verdana" w:hAnsi="Verdana" w:cstheme="minorHAnsi"/>
                <w:color w:val="4F81BD" w:themeColor="accent1"/>
                <w:sz w:val="20"/>
                <w:szCs w:val="20"/>
              </w:rPr>
              <w:t xml:space="preserve">he Renovation Wave Strategy adopted by the Commission on 14 October 2020 aims to at least double annual energy renovation rates in the next ten years and to foster deeper renovations. These renovations will enhance the quality of life for people living in and using the buildings, reduce Europe’s greenhouse gas emissions, and create a significant number of green jobs in the construction sector. </w:t>
            </w:r>
            <w:r w:rsidR="00C50BEB" w:rsidRPr="00CA21DE">
              <w:rPr>
                <w:rFonts w:ascii="Verdana" w:hAnsi="Verdana" w:cstheme="minorHAnsi"/>
                <w:color w:val="4F81BD" w:themeColor="accent1"/>
                <w:sz w:val="20"/>
                <w:szCs w:val="20"/>
              </w:rPr>
              <w:t xml:space="preserve">With </w:t>
            </w:r>
            <w:r w:rsidR="00C50BEB">
              <w:rPr>
                <w:rFonts w:ascii="Verdana" w:hAnsi="Verdana" w:cstheme="minorHAnsi"/>
                <w:color w:val="4F81BD" w:themeColor="accent1"/>
                <w:sz w:val="20"/>
                <w:szCs w:val="20"/>
              </w:rPr>
              <w:t>up to</w:t>
            </w:r>
            <w:r w:rsidR="00C50BEB" w:rsidRPr="00CA21DE">
              <w:rPr>
                <w:rFonts w:ascii="Verdana" w:hAnsi="Verdana" w:cstheme="minorHAnsi"/>
                <w:color w:val="4F81BD" w:themeColor="accent1"/>
                <w:sz w:val="20"/>
                <w:szCs w:val="20"/>
              </w:rPr>
              <w:t xml:space="preserve"> 34 million Europeans unable to afford keep</w:t>
            </w:r>
            <w:r w:rsidR="00C50BEB">
              <w:rPr>
                <w:rFonts w:ascii="Verdana" w:hAnsi="Verdana" w:cstheme="minorHAnsi"/>
                <w:color w:val="4F81BD" w:themeColor="accent1"/>
                <w:sz w:val="20"/>
                <w:szCs w:val="20"/>
              </w:rPr>
              <w:t>ing their home adequately warm, o</w:t>
            </w:r>
            <w:r w:rsidR="0078336C">
              <w:rPr>
                <w:rFonts w:ascii="Verdana" w:hAnsi="Verdana" w:cstheme="minorHAnsi"/>
                <w:color w:val="4F81BD" w:themeColor="accent1"/>
                <w:sz w:val="20"/>
                <w:szCs w:val="20"/>
              </w:rPr>
              <w:t>ne of the Renovation Wave’s focus areas is tackling energy poverty</w:t>
            </w:r>
            <w:r w:rsidR="00C50BEB">
              <w:rPr>
                <w:rFonts w:ascii="Verdana" w:hAnsi="Verdana" w:cstheme="minorHAnsi"/>
                <w:color w:val="4F81BD" w:themeColor="accent1"/>
                <w:sz w:val="20"/>
                <w:szCs w:val="20"/>
              </w:rPr>
              <w:t xml:space="preserve"> and worst-performing buildings. </w:t>
            </w:r>
            <w:r w:rsidR="00884546" w:rsidRPr="00CA21DE">
              <w:rPr>
                <w:rFonts w:ascii="Verdana" w:hAnsi="Verdana" w:cstheme="minorHAnsi"/>
                <w:color w:val="4F81BD" w:themeColor="accent1"/>
                <w:sz w:val="20"/>
                <w:szCs w:val="20"/>
              </w:rPr>
              <w:t xml:space="preserve">Renovation can address the energy-related issues of health and wellbeing for low-income and lower middle-income </w:t>
            </w:r>
            <w:r w:rsidR="00C50BEB">
              <w:rPr>
                <w:rFonts w:ascii="Verdana" w:hAnsi="Verdana" w:cstheme="minorHAnsi"/>
                <w:color w:val="4F81BD" w:themeColor="accent1"/>
                <w:sz w:val="20"/>
                <w:szCs w:val="20"/>
              </w:rPr>
              <w:t>households</w:t>
            </w:r>
            <w:r w:rsidR="00C50BEB" w:rsidRPr="00CA21DE">
              <w:rPr>
                <w:rFonts w:ascii="Verdana" w:hAnsi="Verdana" w:cstheme="minorHAnsi"/>
                <w:color w:val="4F81BD" w:themeColor="accent1"/>
                <w:sz w:val="20"/>
                <w:szCs w:val="20"/>
              </w:rPr>
              <w:t xml:space="preserve"> </w:t>
            </w:r>
            <w:r w:rsidR="00884546" w:rsidRPr="00CA21DE">
              <w:rPr>
                <w:rFonts w:ascii="Verdana" w:hAnsi="Verdana" w:cstheme="minorHAnsi"/>
                <w:color w:val="4F81BD" w:themeColor="accent1"/>
                <w:sz w:val="20"/>
                <w:szCs w:val="20"/>
              </w:rPr>
              <w:t>while reducing their energy bills and avoiding that renovations lead to higher rents or housing costs.</w:t>
            </w:r>
            <w:r w:rsidR="002D7E6A">
              <w:rPr>
                <w:rFonts w:ascii="Verdana" w:hAnsi="Verdana" w:cstheme="minorHAnsi"/>
                <w:color w:val="4F81BD" w:themeColor="accent1"/>
                <w:sz w:val="20"/>
                <w:szCs w:val="20"/>
              </w:rPr>
              <w:t xml:space="preserve"> </w:t>
            </w:r>
            <w:r w:rsidR="00884546" w:rsidRPr="00CA21DE">
              <w:rPr>
                <w:rFonts w:ascii="Verdana" w:hAnsi="Verdana" w:cstheme="minorHAnsi"/>
                <w:color w:val="4F81BD" w:themeColor="accent1"/>
                <w:sz w:val="20"/>
                <w:szCs w:val="20"/>
              </w:rPr>
              <w:t>In addition, the Renovation Wave Strategy aims to improve the availability of renovated high-quality social housing through its Affordable Housing Initiative. The Renovation Wave initiative build</w:t>
            </w:r>
            <w:r w:rsidR="007E4AA8">
              <w:rPr>
                <w:rFonts w:ascii="Verdana" w:hAnsi="Verdana" w:cstheme="minorHAnsi"/>
                <w:color w:val="4F81BD" w:themeColor="accent1"/>
                <w:sz w:val="20"/>
                <w:szCs w:val="20"/>
              </w:rPr>
              <w:t>s</w:t>
            </w:r>
            <w:r w:rsidR="00884546" w:rsidRPr="00CA21DE">
              <w:rPr>
                <w:rFonts w:ascii="Verdana" w:hAnsi="Verdana" w:cstheme="minorHAnsi"/>
                <w:color w:val="4F81BD" w:themeColor="accent1"/>
                <w:sz w:val="20"/>
                <w:szCs w:val="20"/>
              </w:rPr>
              <w:t xml:space="preserve"> on measures agreed under the “Clean energy for all Europeans” package, notably the requirement for each EU Member State to adopt a reinforced long-term renovation strategy (LTRS). </w:t>
            </w:r>
          </w:p>
          <w:p w14:paraId="210747DB" w14:textId="2C24C78C" w:rsidR="005B5BB4" w:rsidRDefault="00C50BEB" w:rsidP="006D3C50">
            <w:pPr>
              <w:pStyle w:val="paragraph"/>
              <w:spacing w:before="120" w:line="276" w:lineRule="auto"/>
              <w:jc w:val="both"/>
              <w:textAlignment w:val="baseline"/>
              <w:rPr>
                <w:rFonts w:ascii="Verdana" w:hAnsi="Verdana" w:cstheme="minorHAnsi"/>
                <w:color w:val="4F81BD" w:themeColor="accent1"/>
                <w:sz w:val="20"/>
                <w:szCs w:val="20"/>
                <w:lang w:val="en-GB"/>
              </w:rPr>
            </w:pPr>
            <w:r>
              <w:rPr>
                <w:rFonts w:ascii="Verdana" w:hAnsi="Verdana" w:cstheme="minorHAnsi"/>
                <w:color w:val="4F81BD" w:themeColor="accent1"/>
                <w:sz w:val="20"/>
                <w:szCs w:val="20"/>
                <w:lang w:val="en-GB"/>
              </w:rPr>
              <w:t>A</w:t>
            </w:r>
            <w:r w:rsidR="007E4AA8" w:rsidRPr="007E4AA8">
              <w:rPr>
                <w:rFonts w:ascii="Verdana" w:hAnsi="Verdana" w:cstheme="minorHAnsi"/>
                <w:color w:val="4F81BD" w:themeColor="accent1"/>
                <w:sz w:val="20"/>
                <w:szCs w:val="20"/>
                <w:lang w:val="en-GB"/>
              </w:rPr>
              <w:t xml:space="preserve">chieving the objectives of the Renovation Wave is challenging. The additional investment needed at EU level is expected to be in the range of EUR 90 billion annually and cannot be covered by public finance alone. </w:t>
            </w:r>
            <w:r w:rsidR="007F0C6C" w:rsidRPr="007F0C6C">
              <w:rPr>
                <w:rFonts w:ascii="Verdana" w:hAnsi="Verdana" w:cstheme="minorHAnsi"/>
                <w:iCs/>
                <w:color w:val="4F81BD" w:themeColor="accent1"/>
                <w:sz w:val="20"/>
                <w:szCs w:val="20"/>
                <w:lang w:val="en-GB"/>
              </w:rPr>
              <w:t>The Renovation Wave communication underlines that “</w:t>
            </w:r>
            <w:r w:rsidR="007F0C6C" w:rsidRPr="007F0C6C">
              <w:rPr>
                <w:rFonts w:ascii="Verdana" w:hAnsi="Verdana" w:cstheme="minorHAnsi"/>
                <w:i/>
                <w:iCs/>
                <w:color w:val="4F81BD" w:themeColor="accent1"/>
                <w:sz w:val="20"/>
                <w:szCs w:val="20"/>
                <w:lang w:val="en-GB"/>
              </w:rPr>
              <w:t xml:space="preserve">When considering a renovation, benefits from energy savings might be uncertain or poorly explained and understood, especially by the end-users. They can be difficult to measure and monetise. Renovating can also be costly, difficult to organise and lengthy to carry out. Mobilising financing can be difficult, in particular at local and </w:t>
            </w:r>
            <w:r w:rsidR="007F0C6C" w:rsidRPr="007F0C6C">
              <w:rPr>
                <w:rFonts w:ascii="Verdana" w:hAnsi="Verdana" w:cstheme="minorHAnsi"/>
                <w:i/>
                <w:iCs/>
                <w:color w:val="4F81BD" w:themeColor="accent1"/>
                <w:sz w:val="20"/>
                <w:szCs w:val="20"/>
                <w:lang w:val="en-GB"/>
              </w:rPr>
              <w:lastRenderedPageBreak/>
              <w:t>regional level. Public funds are frequently scarce and difficult to blend due to regulatory obstacles and lacking capacity in public administrations.”</w:t>
            </w:r>
            <w:r w:rsidR="007F0C6C">
              <w:rPr>
                <w:rFonts w:ascii="Verdana" w:hAnsi="Verdana" w:cstheme="minorHAnsi"/>
                <w:iCs/>
                <w:color w:val="4F81BD" w:themeColor="accent1"/>
                <w:sz w:val="20"/>
                <w:szCs w:val="20"/>
                <w:lang w:val="en-GB"/>
              </w:rPr>
              <w:t xml:space="preserve"> </w:t>
            </w:r>
          </w:p>
          <w:p w14:paraId="16903A53" w14:textId="1A07FF42" w:rsidR="007E4AA8" w:rsidRPr="00CA21DE" w:rsidRDefault="007E4AA8" w:rsidP="006D3C50">
            <w:pPr>
              <w:pStyle w:val="paragraph"/>
              <w:spacing w:before="120" w:line="276" w:lineRule="auto"/>
              <w:jc w:val="both"/>
              <w:textAlignment w:val="baseline"/>
              <w:rPr>
                <w:rFonts w:ascii="Verdana" w:hAnsi="Verdana" w:cstheme="minorHAnsi"/>
                <w:color w:val="4F81BD" w:themeColor="accent1"/>
                <w:sz w:val="20"/>
                <w:szCs w:val="20"/>
              </w:rPr>
            </w:pPr>
            <w:r w:rsidRPr="007E4AA8">
              <w:rPr>
                <w:rFonts w:ascii="Verdana" w:hAnsi="Verdana" w:cstheme="minorHAnsi"/>
                <w:color w:val="4F81BD" w:themeColor="accent1"/>
                <w:sz w:val="20"/>
                <w:szCs w:val="20"/>
                <w:lang w:val="en-GB"/>
              </w:rPr>
              <w:t>The Renovation Wave also aims to make the construction ecosystem fit to deliver sustainable renovation, which includes reducing whole life-cycle carbon emissions in buildings.</w:t>
            </w:r>
          </w:p>
          <w:p w14:paraId="397EE333" w14:textId="3FD83FB3" w:rsidR="00884546" w:rsidRDefault="00884546" w:rsidP="00884546">
            <w:pPr>
              <w:pStyle w:val="paragraph"/>
              <w:spacing w:before="120"/>
              <w:jc w:val="both"/>
              <w:textAlignment w:val="baseline"/>
              <w:rPr>
                <w:rFonts w:ascii="Verdana" w:hAnsi="Verdana" w:cstheme="minorHAnsi"/>
                <w:color w:val="4F81BD" w:themeColor="accent1"/>
                <w:sz w:val="20"/>
                <w:szCs w:val="20"/>
              </w:rPr>
            </w:pPr>
            <w:r w:rsidRPr="00CA21DE">
              <w:rPr>
                <w:rFonts w:ascii="Verdana" w:hAnsi="Verdana" w:cstheme="minorHAnsi"/>
                <w:color w:val="4F81BD" w:themeColor="accent1"/>
                <w:sz w:val="20"/>
                <w:szCs w:val="20"/>
              </w:rPr>
              <w:t xml:space="preserve">The many barriers to building renovation have emerged as obstacles to the implementation of EU cohesion policy funding for building renovation. Cohesion policy has been the main EU source of investments in energy efficiency in buildings over the last decade. However, funding deployment in the previous programming periods faced several bottlenecks. The challenge is now to make the best out of the significant funding available for building renovation under cohesion policy for 2021-2027: both accelerating implementation and increasing the ambition of the renovations delivered. </w:t>
            </w:r>
          </w:p>
          <w:p w14:paraId="53DEDBF7" w14:textId="77777777" w:rsidR="00884546" w:rsidRPr="00B83C18" w:rsidRDefault="00884546" w:rsidP="00884546">
            <w:pPr>
              <w:spacing w:after="160" w:line="259" w:lineRule="auto"/>
              <w:jc w:val="both"/>
              <w:rPr>
                <w:rStyle w:val="normaltextrun"/>
                <w:rFonts w:ascii="Verdana" w:hAnsi="Verdana" w:cs="Arial"/>
                <w:iCs/>
                <w:color w:val="4F81BD" w:themeColor="accent1"/>
                <w:sz w:val="20"/>
                <w:szCs w:val="20"/>
                <w:lang w:val="en-IE"/>
              </w:rPr>
            </w:pPr>
            <w:r w:rsidRPr="00B83C18">
              <w:rPr>
                <w:rStyle w:val="normaltextrun"/>
                <w:rFonts w:ascii="Verdana" w:eastAsia="Times New Roman" w:hAnsi="Verdana" w:cs="Arial"/>
                <w:iCs/>
                <w:color w:val="4F81BD" w:themeColor="accent1"/>
                <w:sz w:val="20"/>
                <w:szCs w:val="20"/>
                <w:lang w:val="en-IE"/>
              </w:rPr>
              <w:t xml:space="preserve">This request proposes to address some of the technical support needs encountered by Member States that engage in reforms </w:t>
            </w:r>
            <w:r>
              <w:rPr>
                <w:rStyle w:val="normaltextrun"/>
                <w:rFonts w:ascii="Verdana" w:eastAsia="Times New Roman" w:hAnsi="Verdana" w:cs="Arial"/>
                <w:iCs/>
                <w:color w:val="4F81BD" w:themeColor="accent1"/>
                <w:sz w:val="20"/>
                <w:szCs w:val="20"/>
                <w:lang w:val="en-IE"/>
              </w:rPr>
              <w:t>to</w:t>
            </w:r>
            <w:r w:rsidRPr="00B83C18">
              <w:rPr>
                <w:rStyle w:val="normaltextrun"/>
                <w:rFonts w:ascii="Verdana" w:eastAsia="Times New Roman" w:hAnsi="Verdana" w:cs="Arial"/>
                <w:iCs/>
                <w:color w:val="4F81BD" w:themeColor="accent1"/>
                <w:sz w:val="20"/>
                <w:szCs w:val="20"/>
                <w:lang w:val="en-IE"/>
              </w:rPr>
              <w:t xml:space="preserve"> create the conditions for significantly increasing annual building renovation rates in a cost-effective and socially fair way and to achieve the full potential of the national long-term renovation strategies as key planning tools</w:t>
            </w:r>
            <w:r w:rsidRPr="005119E5">
              <w:rPr>
                <w:rStyle w:val="normaltextrun"/>
                <w:rFonts w:ascii="Verdana" w:eastAsia="Times New Roman" w:hAnsi="Verdana" w:cs="Arial"/>
                <w:iCs/>
                <w:color w:val="4F81BD" w:themeColor="accent1"/>
                <w:sz w:val="20"/>
                <w:szCs w:val="20"/>
                <w:lang w:val="en-IE"/>
              </w:rPr>
              <w:t>. Based on experience gained from supporting Member States, key technical support needs are centred</w:t>
            </w:r>
            <w:r w:rsidRPr="00B83C18">
              <w:rPr>
                <w:rStyle w:val="normaltextrun"/>
                <w:rFonts w:ascii="Verdana" w:eastAsia="Times New Roman" w:hAnsi="Verdana" w:cs="Arial"/>
                <w:iCs/>
                <w:color w:val="4F81BD" w:themeColor="accent1"/>
                <w:sz w:val="20"/>
                <w:szCs w:val="20"/>
                <w:lang w:val="en-IE"/>
              </w:rPr>
              <w:t xml:space="preserve"> on effective and coherent policy implementation, and in particular on reforms addressing barriers to building renovation, improving coordination across administrative levels and stakeholders, as </w:t>
            </w:r>
            <w:r w:rsidRPr="005119E5">
              <w:rPr>
                <w:rStyle w:val="normaltextrun"/>
                <w:rFonts w:ascii="Verdana" w:eastAsia="Times New Roman" w:hAnsi="Verdana" w:cs="Arial"/>
                <w:iCs/>
                <w:color w:val="4F81BD" w:themeColor="accent1"/>
                <w:sz w:val="20"/>
                <w:szCs w:val="20"/>
                <w:lang w:val="en-IE"/>
              </w:rPr>
              <w:t xml:space="preserve">well as making best use of existing planning, funding and capacity building instruments. </w:t>
            </w:r>
          </w:p>
          <w:p w14:paraId="27A974AA" w14:textId="66107CC2" w:rsidR="00884546" w:rsidRPr="005B0AF6" w:rsidRDefault="00884546" w:rsidP="00884546">
            <w:pPr>
              <w:spacing w:before="120" w:after="0"/>
              <w:jc w:val="both"/>
              <w:rPr>
                <w:rFonts w:ascii="Verdana" w:hAnsi="Verdana"/>
                <w:i/>
                <w:sz w:val="20"/>
                <w:szCs w:val="20"/>
                <w:lang w:eastAsia="en-GB"/>
              </w:rPr>
            </w:pPr>
            <w:r w:rsidRPr="005B0AF6">
              <w:rPr>
                <w:rFonts w:ascii="Verdana" w:eastAsia="Times New Roman" w:hAnsi="Verdana" w:cs="Segoe UI"/>
                <w:i/>
                <w:iCs/>
                <w:sz w:val="20"/>
                <w:szCs w:val="20"/>
                <w:lang w:eastAsia="en-GB"/>
              </w:rPr>
              <w:t>Please provide justification of your specific problems/needs based on the above.</w:t>
            </w:r>
            <w:r w:rsidRPr="005B0AF6" w:rsidDel="00FE5E39">
              <w:rPr>
                <w:rFonts w:ascii="Verdana" w:eastAsia="MS Gothic" w:hAnsi="Verdana"/>
                <w:i/>
                <w:iCs/>
                <w:sz w:val="20"/>
                <w:szCs w:val="20"/>
              </w:rPr>
              <w:t xml:space="preserve"> </w:t>
            </w:r>
            <w:r w:rsidRPr="005B0AF6">
              <w:rPr>
                <w:rFonts w:ascii="Verdana" w:eastAsia="MS Gothic" w:hAnsi="Verdana"/>
                <w:i/>
                <w:iCs/>
                <w:sz w:val="20"/>
                <w:szCs w:val="20"/>
              </w:rPr>
              <w:t>You can also describe additional problems/needs relevant</w:t>
            </w:r>
            <w:r w:rsidRPr="005B0AF6">
              <w:rPr>
                <w:rFonts w:ascii="Verdana" w:eastAsia="MS Gothic" w:hAnsi="Verdana"/>
                <w:i/>
                <w:sz w:val="20"/>
                <w:szCs w:val="20"/>
                <w:lang w:val="en-IE"/>
              </w:rPr>
              <w:t xml:space="preserve"> to your specific context.</w:t>
            </w:r>
          </w:p>
          <w:p w14:paraId="2AED60BF" w14:textId="4289DD15" w:rsidR="00884546" w:rsidRPr="005B0AF6" w:rsidRDefault="00884546" w:rsidP="00884546">
            <w:pPr>
              <w:spacing w:before="120" w:after="0"/>
              <w:ind w:left="360"/>
              <w:jc w:val="both"/>
              <w:rPr>
                <w:rFonts w:ascii="Verdana" w:eastAsia="Times New Roman" w:hAnsi="Verdana" w:cs="Times New Roman"/>
                <w:i/>
                <w:sz w:val="20"/>
                <w:szCs w:val="20"/>
                <w:lang w:val="en-US" w:eastAsia="en-GB"/>
              </w:rPr>
            </w:pPr>
            <w:r w:rsidRPr="005B0AF6">
              <w:rPr>
                <w:rFonts w:ascii="Verdana" w:eastAsia="Times New Roman" w:hAnsi="Verdana" w:cs="Times New Roman"/>
                <w:i/>
                <w:sz w:val="20"/>
                <w:szCs w:val="20"/>
                <w:lang w:val="en-US" w:eastAsia="en-GB"/>
              </w:rPr>
              <w:t xml:space="preserve">[Insert Text; </w:t>
            </w:r>
            <w:r w:rsidR="006D3C50" w:rsidRPr="005B0AF6">
              <w:rPr>
                <w:rFonts w:ascii="Verdana" w:eastAsia="Times New Roman" w:hAnsi="Verdana" w:cs="Times New Roman"/>
                <w:i/>
                <w:sz w:val="20"/>
                <w:szCs w:val="20"/>
                <w:lang w:val="en-US" w:eastAsia="en-GB"/>
              </w:rPr>
              <w:t>25</w:t>
            </w:r>
            <w:r w:rsidRPr="005B0AF6">
              <w:rPr>
                <w:rFonts w:ascii="Verdana" w:eastAsia="Times New Roman" w:hAnsi="Verdana" w:cs="Times New Roman"/>
                <w:i/>
                <w:sz w:val="20"/>
                <w:szCs w:val="20"/>
                <w:lang w:val="en-US" w:eastAsia="en-GB"/>
              </w:rPr>
              <w:t>0-</w:t>
            </w:r>
            <w:r w:rsidR="006D3C50" w:rsidRPr="005B0AF6">
              <w:rPr>
                <w:rFonts w:ascii="Verdana" w:eastAsia="Times New Roman" w:hAnsi="Verdana" w:cs="Times New Roman"/>
                <w:i/>
                <w:sz w:val="20"/>
                <w:szCs w:val="20"/>
                <w:lang w:val="en-US" w:eastAsia="en-GB"/>
              </w:rPr>
              <w:t>4</w:t>
            </w:r>
            <w:r w:rsidRPr="005B0AF6">
              <w:rPr>
                <w:rFonts w:ascii="Verdana" w:eastAsia="Times New Roman" w:hAnsi="Verdana" w:cs="Times New Roman"/>
                <w:i/>
                <w:sz w:val="20"/>
                <w:szCs w:val="20"/>
                <w:lang w:val="en-US" w:eastAsia="en-GB"/>
              </w:rPr>
              <w:t>00 words]</w:t>
            </w:r>
          </w:p>
          <w:p w14:paraId="25379867" w14:textId="2F3D73F1" w:rsidR="00884546" w:rsidRPr="00F64CAB" w:rsidDel="00CA5DB7" w:rsidRDefault="00884546" w:rsidP="00884546">
            <w:pPr>
              <w:spacing w:after="0"/>
              <w:jc w:val="both"/>
              <w:rPr>
                <w:rFonts w:ascii="Verdana" w:eastAsia="Times New Roman" w:hAnsi="Verdana" w:cs="Arial"/>
                <w:bCs/>
                <w:sz w:val="20"/>
                <w:szCs w:val="20"/>
                <w:lang w:val="en-US" w:eastAsia="en-GB"/>
              </w:rPr>
            </w:pPr>
          </w:p>
        </w:tc>
      </w:tr>
      <w:tr w:rsidR="00884546" w:rsidRPr="00F64CAB" w14:paraId="48F42C8B" w14:textId="77777777" w:rsidTr="008C2EFF">
        <w:trPr>
          <w:trHeight w:val="420"/>
        </w:trPr>
        <w:tc>
          <w:tcPr>
            <w:tcW w:w="673" w:type="dxa"/>
            <w:shd w:val="clear" w:color="auto" w:fill="D9D9D9" w:themeFill="background1" w:themeFillShade="D9"/>
            <w:vAlign w:val="center"/>
          </w:tcPr>
          <w:p w14:paraId="4F3A7EE1" w14:textId="77777777" w:rsidR="00884546" w:rsidRPr="00F64CAB" w:rsidRDefault="00884546" w:rsidP="0088454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12224D17" w14:textId="77777777" w:rsidR="00884546" w:rsidRPr="00F64CAB" w:rsidDel="00CA5DB7" w:rsidRDefault="00884546" w:rsidP="0088454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884546" w:rsidRPr="00F64CAB" w14:paraId="5684B51A" w14:textId="77777777" w:rsidTr="008C2EFF">
        <w:trPr>
          <w:trHeight w:val="420"/>
        </w:trPr>
        <w:tc>
          <w:tcPr>
            <w:tcW w:w="9072" w:type="dxa"/>
            <w:gridSpan w:val="3"/>
            <w:shd w:val="clear" w:color="auto" w:fill="FFFFFF" w:themeFill="background1"/>
            <w:vAlign w:val="center"/>
          </w:tcPr>
          <w:p w14:paraId="5A5DAB62" w14:textId="77777777" w:rsidR="00884546" w:rsidRPr="00F64CAB" w:rsidDel="00CA5DB7" w:rsidRDefault="00884546" w:rsidP="0088454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 between 250-300 words]</w:t>
            </w:r>
          </w:p>
        </w:tc>
      </w:tr>
      <w:tr w:rsidR="00884546" w:rsidRPr="00F64CAB" w14:paraId="78E0C012" w14:textId="77777777" w:rsidTr="008C2EFF">
        <w:trPr>
          <w:trHeight w:val="420"/>
        </w:trPr>
        <w:tc>
          <w:tcPr>
            <w:tcW w:w="673" w:type="dxa"/>
            <w:shd w:val="clear" w:color="auto" w:fill="D9D9D9" w:themeFill="background1" w:themeFillShade="D9"/>
            <w:vAlign w:val="center"/>
          </w:tcPr>
          <w:p w14:paraId="3C2492DE" w14:textId="77777777" w:rsidR="00884546" w:rsidRPr="00F64CAB" w:rsidRDefault="00884546" w:rsidP="0088454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6223221E" w14:textId="77777777" w:rsidR="00884546" w:rsidRPr="00F64CAB" w:rsidDel="00CA5DB7" w:rsidRDefault="00884546" w:rsidP="0088454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884546" w:rsidRPr="00F64CAB" w14:paraId="5B2F0CCE" w14:textId="77777777" w:rsidTr="008C2EFF">
        <w:trPr>
          <w:trHeight w:val="420"/>
        </w:trPr>
        <w:tc>
          <w:tcPr>
            <w:tcW w:w="9072" w:type="dxa"/>
            <w:gridSpan w:val="3"/>
            <w:shd w:val="clear" w:color="auto" w:fill="FFFFFF" w:themeFill="background1"/>
            <w:vAlign w:val="center"/>
          </w:tcPr>
          <w:p w14:paraId="6135774F" w14:textId="77777777" w:rsidR="00884546" w:rsidRPr="00F64CAB" w:rsidDel="00CA5DB7" w:rsidRDefault="00884546" w:rsidP="0088454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884546" w:rsidRPr="00F64CAB" w14:paraId="1934BF54" w14:textId="77777777" w:rsidTr="008C2EFF">
        <w:trPr>
          <w:trHeight w:val="420"/>
        </w:trPr>
        <w:tc>
          <w:tcPr>
            <w:tcW w:w="673" w:type="dxa"/>
            <w:shd w:val="clear" w:color="auto" w:fill="D9D9D9" w:themeFill="background1" w:themeFillShade="D9"/>
            <w:vAlign w:val="center"/>
          </w:tcPr>
          <w:p w14:paraId="370B2563" w14:textId="77777777" w:rsidR="00884546" w:rsidRPr="00F64CAB" w:rsidRDefault="00884546" w:rsidP="0088454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41A605AE" w14:textId="77777777" w:rsidR="00884546" w:rsidRPr="00F64CAB" w:rsidRDefault="00884546" w:rsidP="0088454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884546" w:rsidRPr="00F64CAB" w14:paraId="6FED6638" w14:textId="77777777" w:rsidTr="008C2EFF">
        <w:trPr>
          <w:trHeight w:val="355"/>
        </w:trPr>
        <w:tc>
          <w:tcPr>
            <w:tcW w:w="9072" w:type="dxa"/>
            <w:gridSpan w:val="3"/>
            <w:shd w:val="clear" w:color="auto" w:fill="FFFFFF" w:themeFill="background1"/>
            <w:vAlign w:val="center"/>
          </w:tcPr>
          <w:p w14:paraId="179CA833" w14:textId="77777777" w:rsidR="00884546" w:rsidRPr="00F64CAB" w:rsidRDefault="00884546" w:rsidP="0088454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150-200 words]</w:t>
            </w:r>
          </w:p>
        </w:tc>
      </w:tr>
      <w:tr w:rsidR="00884546" w:rsidRPr="00F64CAB" w14:paraId="3764C452" w14:textId="77777777" w:rsidTr="008C2EFF">
        <w:trPr>
          <w:trHeight w:val="420"/>
        </w:trPr>
        <w:tc>
          <w:tcPr>
            <w:tcW w:w="673" w:type="dxa"/>
            <w:shd w:val="clear" w:color="auto" w:fill="D9D9D9" w:themeFill="background1" w:themeFillShade="D9"/>
            <w:vAlign w:val="center"/>
          </w:tcPr>
          <w:p w14:paraId="01776D4E" w14:textId="77777777" w:rsidR="00884546" w:rsidRPr="00F64CAB" w:rsidRDefault="00884546" w:rsidP="0088454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DA8FFA8" w14:textId="77777777" w:rsidR="00884546" w:rsidRPr="00F64CAB" w:rsidRDefault="00884546" w:rsidP="0088454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884546" w:rsidRPr="00F64CAB" w14:paraId="4E785F95" w14:textId="77777777" w:rsidTr="008C2EFF">
        <w:trPr>
          <w:trHeight w:val="365"/>
        </w:trPr>
        <w:tc>
          <w:tcPr>
            <w:tcW w:w="9072" w:type="dxa"/>
            <w:gridSpan w:val="3"/>
            <w:shd w:val="clear" w:color="auto" w:fill="FFFFFF" w:themeFill="background1"/>
            <w:vAlign w:val="center"/>
          </w:tcPr>
          <w:p w14:paraId="2FCC5F7F" w14:textId="77777777" w:rsidR="00884546" w:rsidRPr="00F64CAB" w:rsidRDefault="00884546" w:rsidP="0088454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150-200 words]</w:t>
            </w:r>
          </w:p>
        </w:tc>
      </w:tr>
      <w:tr w:rsidR="00884546" w:rsidRPr="00F64CAB" w14:paraId="7201F5F5" w14:textId="77777777" w:rsidTr="008C2EFF">
        <w:trPr>
          <w:trHeight w:val="966"/>
        </w:trPr>
        <w:tc>
          <w:tcPr>
            <w:tcW w:w="708" w:type="dxa"/>
            <w:gridSpan w:val="2"/>
            <w:shd w:val="clear" w:color="auto" w:fill="D9D9D9" w:themeFill="background1" w:themeFillShade="D9"/>
            <w:vAlign w:val="center"/>
          </w:tcPr>
          <w:p w14:paraId="7AF7A5CD" w14:textId="77777777" w:rsidR="00884546" w:rsidRPr="00EC5A01" w:rsidRDefault="00884546" w:rsidP="0088454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09A09F0A" w14:textId="77777777" w:rsidR="00884546" w:rsidRPr="00EC5A01" w:rsidRDefault="00884546" w:rsidP="0088454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884546" w:rsidRPr="00F64CAB" w14:paraId="1A68A114" w14:textId="77777777" w:rsidTr="008C2EFF">
        <w:trPr>
          <w:trHeight w:val="333"/>
        </w:trPr>
        <w:tc>
          <w:tcPr>
            <w:tcW w:w="9072" w:type="dxa"/>
            <w:gridSpan w:val="3"/>
            <w:shd w:val="clear" w:color="auto" w:fill="FFFFFF" w:themeFill="background1"/>
            <w:vAlign w:val="center"/>
          </w:tcPr>
          <w:p w14:paraId="5045A21A" w14:textId="77777777" w:rsidR="00884546" w:rsidRPr="00F64CAB" w:rsidRDefault="00884546" w:rsidP="0088454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3AF849BE"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C5D50AC"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231D0D1"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2C24D71D"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1FB0876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2ECA7DB"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BF06071" w14:textId="77777777" w:rsidR="00B320E5" w:rsidRPr="00F64CAB" w:rsidRDefault="00AF08B2" w:rsidP="008C2EFF">
            <w:pPr>
              <w:spacing w:after="0"/>
              <w:jc w:val="both"/>
              <w:rPr>
                <w:rFonts w:ascii="Verdana" w:eastAsia="Times New Roman" w:hAnsi="Verdana" w:cs="Arial"/>
                <w:sz w:val="20"/>
                <w:szCs w:val="20"/>
                <w:u w:val="single"/>
                <w:lang w:val="en-US" w:eastAsia="en-GB"/>
              </w:rPr>
            </w:pPr>
            <w:r w:rsidRPr="008C2EFF">
              <w:rPr>
                <w:rFonts w:ascii="Verdana" w:hAnsi="Verdana"/>
                <w:b/>
                <w:bCs/>
                <w:sz w:val="20"/>
                <w:szCs w:val="20"/>
                <w:lang w:val="en-US" w:eastAsia="en-GB"/>
              </w:rPr>
              <w:t xml:space="preserve">Briefly </w:t>
            </w:r>
            <w:r w:rsidR="008C2EFF">
              <w:rPr>
                <w:rFonts w:ascii="Verdana" w:hAnsi="Verdana"/>
                <w:b/>
                <w:bCs/>
                <w:sz w:val="20"/>
                <w:szCs w:val="20"/>
                <w:lang w:val="en-US" w:eastAsia="en-GB"/>
              </w:rPr>
              <w:t>indicate the</w:t>
            </w:r>
            <w:r w:rsidRPr="008C2EFF">
              <w:rPr>
                <w:rFonts w:ascii="Verdana" w:hAnsi="Verdana"/>
                <w:b/>
                <w:bCs/>
                <w:sz w:val="20"/>
                <w:szCs w:val="20"/>
                <w:lang w:val="en-US" w:eastAsia="en-GB"/>
              </w:rPr>
              <w:t xml:space="preserve"> support measures </w:t>
            </w:r>
            <w:r w:rsidR="008C2EFF">
              <w:rPr>
                <w:rFonts w:ascii="Verdana" w:hAnsi="Verdana"/>
                <w:b/>
                <w:bCs/>
                <w:sz w:val="20"/>
                <w:szCs w:val="20"/>
                <w:lang w:val="en-US" w:eastAsia="en-GB"/>
              </w:rPr>
              <w:t xml:space="preserve">envisaged </w:t>
            </w:r>
            <w:r w:rsidRPr="008C2EFF">
              <w:rPr>
                <w:rFonts w:ascii="Verdana" w:hAnsi="Verdana"/>
                <w:b/>
                <w:bCs/>
                <w:sz w:val="20"/>
                <w:szCs w:val="20"/>
                <w:lang w:val="en-US" w:eastAsia="en-GB"/>
              </w:rPr>
              <w:t xml:space="preserve">(key outputs/deliverables) </w:t>
            </w:r>
            <w:r w:rsidR="008C2EFF" w:rsidRPr="008C2EFF">
              <w:rPr>
                <w:rFonts w:ascii="Verdana" w:eastAsia="Times New Roman" w:hAnsi="Verdana" w:cs="Arial"/>
                <w:b/>
                <w:bCs/>
                <w:sz w:val="20"/>
                <w:szCs w:val="20"/>
                <w:lang w:val="en-US" w:eastAsia="en-GB"/>
              </w:rPr>
              <w:t>(e.g. diagnostic report, comparative analysis, recommendations, feasibility study, technical specifications fo</w:t>
            </w:r>
            <w:r w:rsidR="008C2EFF">
              <w:rPr>
                <w:rFonts w:ascii="Verdana" w:eastAsia="Times New Roman" w:hAnsi="Verdana" w:cs="Arial"/>
                <w:b/>
                <w:bCs/>
                <w:sz w:val="20"/>
                <w:szCs w:val="20"/>
                <w:lang w:val="en-US" w:eastAsia="en-GB"/>
              </w:rPr>
              <w:t>r an IT tool, guidelines, etc.). Describe how these measures</w:t>
            </w:r>
            <w:r w:rsidR="00EC5A01" w:rsidRPr="008C2EFF">
              <w:rPr>
                <w:rFonts w:ascii="Verdana" w:eastAsia="Times New Roman" w:hAnsi="Verdana" w:cs="Arial"/>
                <w:b/>
                <w:bCs/>
                <w:sz w:val="20"/>
                <w:szCs w:val="20"/>
                <w:lang w:val="en-US" w:eastAsia="en-GB"/>
              </w:rPr>
              <w:t xml:space="preserve"> will help to </w:t>
            </w:r>
            <w:r w:rsidR="008C2EFF">
              <w:rPr>
                <w:rFonts w:ascii="Verdana" w:eastAsia="Times New Roman" w:hAnsi="Verdana" w:cs="Arial"/>
                <w:b/>
                <w:bCs/>
                <w:sz w:val="20"/>
                <w:szCs w:val="20"/>
                <w:lang w:val="en-US" w:eastAsia="en-GB"/>
              </w:rPr>
              <w:t>address the problem identified.</w:t>
            </w:r>
          </w:p>
        </w:tc>
      </w:tr>
      <w:tr w:rsidR="00884546" w:rsidRPr="00F64CAB" w14:paraId="592E40E1" w14:textId="77777777" w:rsidTr="0088454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5A90603" w14:textId="77777777" w:rsidR="00884546" w:rsidRPr="005B0AF6" w:rsidRDefault="00884546" w:rsidP="00884546">
            <w:pPr>
              <w:spacing w:after="0"/>
              <w:jc w:val="both"/>
              <w:rPr>
                <w:rFonts w:ascii="Verdana" w:eastAsia="Times New Roman" w:hAnsi="Verdana" w:cs="Arial"/>
                <w:sz w:val="20"/>
                <w:szCs w:val="20"/>
                <w:lang w:val="en-US" w:eastAsia="en-GB"/>
              </w:rPr>
            </w:pPr>
          </w:p>
          <w:p w14:paraId="70588BA3" w14:textId="77777777" w:rsidR="00884546" w:rsidRPr="005B0AF6" w:rsidRDefault="00884546" w:rsidP="00884546">
            <w:pPr>
              <w:spacing w:after="0" w:line="240" w:lineRule="auto"/>
              <w:jc w:val="both"/>
              <w:textAlignment w:val="baseline"/>
              <w:rPr>
                <w:rFonts w:ascii="Verdana" w:eastAsia="Times New Roman" w:hAnsi="Verdana" w:cs="Arial"/>
                <w:i/>
                <w:iCs/>
                <w:sz w:val="20"/>
                <w:szCs w:val="20"/>
                <w:lang w:val="en-IE"/>
              </w:rPr>
            </w:pPr>
            <w:r w:rsidRPr="005B0AF6">
              <w:rPr>
                <w:rFonts w:ascii="Verdana" w:eastAsia="Times New Roman" w:hAnsi="Verdana" w:cs="Arial"/>
                <w:i/>
                <w:iCs/>
                <w:sz w:val="20"/>
                <w:szCs w:val="20"/>
                <w:lang w:val="en-IE"/>
              </w:rPr>
              <w:t>This request identifies measures needed to boost building renovation. The beneficiary authority can chose amongst three activity packages with measures in five focus areas that can be tailor-made to their specific contexts. Additional measures can also be added. As relevant and requested, different types of support could be combined in the same support package.</w:t>
            </w:r>
          </w:p>
          <w:p w14:paraId="0FF1D172" w14:textId="77777777" w:rsidR="00884546" w:rsidRPr="005B0AF6" w:rsidRDefault="00884546" w:rsidP="00884546">
            <w:pPr>
              <w:spacing w:after="0" w:line="240" w:lineRule="auto"/>
              <w:jc w:val="both"/>
              <w:textAlignment w:val="baseline"/>
              <w:rPr>
                <w:rFonts w:ascii="Verdana" w:eastAsia="Times New Roman" w:hAnsi="Verdana" w:cs="Arial"/>
                <w:i/>
                <w:iCs/>
                <w:sz w:val="20"/>
                <w:szCs w:val="20"/>
                <w:lang w:val="en-IE"/>
              </w:rPr>
            </w:pPr>
          </w:p>
          <w:p w14:paraId="4AFCC52D" w14:textId="77777777" w:rsidR="00884546" w:rsidRPr="005B0AF6" w:rsidRDefault="00884546" w:rsidP="00884546">
            <w:pPr>
              <w:spacing w:after="0" w:line="240" w:lineRule="auto"/>
              <w:jc w:val="both"/>
              <w:textAlignment w:val="baseline"/>
              <w:rPr>
                <w:rFonts w:ascii="Verdana" w:eastAsia="Times New Roman" w:hAnsi="Verdana" w:cs="Segoe UI"/>
                <w:sz w:val="20"/>
                <w:szCs w:val="20"/>
                <w:lang w:eastAsia="en-GB"/>
              </w:rPr>
            </w:pPr>
            <w:r w:rsidRPr="005B0AF6">
              <w:rPr>
                <w:rFonts w:ascii="Verdana" w:eastAsia="Times New Roman" w:hAnsi="Verdana" w:cs="Segoe UI"/>
                <w:i/>
                <w:iCs/>
                <w:sz w:val="20"/>
                <w:szCs w:val="20"/>
                <w:lang w:eastAsia="en-GB"/>
              </w:rPr>
              <w:t>Please tick relevant boxes and provide justification for each selected support measure</w:t>
            </w:r>
            <w:r w:rsidRPr="005B0AF6">
              <w:rPr>
                <w:rFonts w:ascii="Verdana" w:eastAsia="Times New Roman" w:hAnsi="Verdana" w:cs="Segoe UI"/>
                <w:sz w:val="20"/>
                <w:szCs w:val="20"/>
                <w:lang w:eastAsia="en-GB"/>
              </w:rPr>
              <w:t xml:space="preserve">. </w:t>
            </w:r>
          </w:p>
          <w:p w14:paraId="5E25231E" w14:textId="77777777" w:rsidR="00884546" w:rsidRDefault="00884546" w:rsidP="00884546">
            <w:pPr>
              <w:spacing w:after="0" w:line="240" w:lineRule="auto"/>
              <w:jc w:val="both"/>
              <w:textAlignment w:val="baseline"/>
              <w:rPr>
                <w:rFonts w:ascii="Verdana" w:eastAsia="Times New Roman" w:hAnsi="Verdana" w:cs="Segoe UI"/>
                <w:color w:val="FF0000"/>
                <w:sz w:val="20"/>
                <w:szCs w:val="20"/>
                <w:lang w:eastAsia="en-GB"/>
              </w:rPr>
            </w:pPr>
          </w:p>
          <w:p w14:paraId="51C11295" w14:textId="77777777" w:rsidR="00884546" w:rsidRPr="00222B1E" w:rsidRDefault="00884546" w:rsidP="00884546">
            <w:pPr>
              <w:spacing w:after="0" w:line="240" w:lineRule="auto"/>
              <w:jc w:val="both"/>
              <w:textAlignment w:val="baseline"/>
              <w:rPr>
                <w:rFonts w:ascii="Verdana" w:eastAsia="Times New Roman" w:hAnsi="Verdana" w:cs="Segoe UI"/>
                <w:color w:val="FF0000"/>
                <w:sz w:val="20"/>
                <w:szCs w:val="20"/>
                <w:lang w:val="en-IE" w:eastAsia="en-GB"/>
              </w:rPr>
            </w:pPr>
          </w:p>
          <w:p w14:paraId="7592E381" w14:textId="0615341D" w:rsidR="00EC55A3" w:rsidRDefault="005B0AF6" w:rsidP="00884546">
            <w:pPr>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1203833222"/>
                <w14:checkbox>
                  <w14:checked w14:val="0"/>
                  <w14:checkedState w14:val="2612" w14:font="MS Gothic"/>
                  <w14:uncheckedState w14:val="2610" w14:font="MS Gothic"/>
                </w14:checkbox>
              </w:sdtPr>
              <w:sdtEndPr/>
              <w:sdtContent>
                <w:r w:rsidR="00884546" w:rsidRPr="00B83C18">
                  <w:rPr>
                    <w:rFonts w:ascii="Segoe UI Symbol" w:eastAsia="MS Gothic" w:hAnsi="Segoe UI Symbol" w:cs="Segoe UI Symbol"/>
                    <w:b/>
                    <w:color w:val="4F81BD" w:themeColor="accent1"/>
                    <w:sz w:val="20"/>
                    <w:szCs w:val="20"/>
                  </w:rPr>
                  <w:t>☐</w:t>
                </w:r>
              </w:sdtContent>
            </w:sdt>
            <w:r w:rsidR="00884546" w:rsidRPr="00B83C18">
              <w:rPr>
                <w:rFonts w:ascii="Verdana" w:eastAsia="Times New Roman" w:hAnsi="Verdana" w:cs="Arial"/>
                <w:b/>
                <w:color w:val="4F81BD" w:themeColor="accent1"/>
                <w:sz w:val="20"/>
                <w:szCs w:val="20"/>
                <w:lang w:val="en-IE"/>
              </w:rPr>
              <w:t xml:space="preserve"> </w:t>
            </w:r>
            <w:r w:rsidR="00884546" w:rsidRPr="00B83C18">
              <w:rPr>
                <w:rFonts w:ascii="Verdana" w:eastAsia="Times New Roman" w:hAnsi="Verdana" w:cs="Arial"/>
                <w:b/>
                <w:color w:val="4F81BD" w:themeColor="accent1"/>
                <w:sz w:val="20"/>
                <w:szCs w:val="20"/>
                <w:lang w:val="en-IE"/>
              </w:rPr>
              <w:tab/>
              <w:t xml:space="preserve"> </w:t>
            </w:r>
            <w:r w:rsidR="00884546" w:rsidRPr="00B83C18">
              <w:rPr>
                <w:rFonts w:ascii="Verdana" w:eastAsia="Arial" w:hAnsi="Verdana" w:cs="Arial"/>
                <w:b/>
                <w:color w:val="4F81BD" w:themeColor="accent1"/>
                <w:sz w:val="20"/>
                <w:szCs w:val="20"/>
                <w:lang w:val="en-IE"/>
              </w:rPr>
              <w:t xml:space="preserve">Building </w:t>
            </w:r>
            <w:r w:rsidR="00884546">
              <w:rPr>
                <w:rFonts w:ascii="Verdana" w:eastAsia="Arial" w:hAnsi="Verdana" w:cs="Arial"/>
                <w:b/>
                <w:color w:val="4F81BD" w:themeColor="accent1"/>
                <w:sz w:val="20"/>
                <w:szCs w:val="20"/>
                <w:lang w:val="en-IE"/>
              </w:rPr>
              <w:t>r</w:t>
            </w:r>
            <w:r w:rsidR="00884546" w:rsidRPr="00B83C18">
              <w:rPr>
                <w:rFonts w:ascii="Verdana" w:eastAsia="Arial" w:hAnsi="Verdana" w:cs="Arial"/>
                <w:b/>
                <w:color w:val="4F81BD" w:themeColor="accent1"/>
                <w:sz w:val="20"/>
                <w:szCs w:val="20"/>
                <w:lang w:val="en-IE"/>
              </w:rPr>
              <w:t xml:space="preserve">enovation </w:t>
            </w:r>
            <w:r w:rsidR="00884546">
              <w:rPr>
                <w:rFonts w:ascii="Verdana" w:eastAsia="Arial" w:hAnsi="Verdana" w:cs="Arial"/>
                <w:b/>
                <w:color w:val="4F81BD" w:themeColor="accent1"/>
                <w:sz w:val="20"/>
                <w:szCs w:val="20"/>
                <w:lang w:val="en-IE"/>
              </w:rPr>
              <w:t>p</w:t>
            </w:r>
            <w:r w:rsidR="00884546" w:rsidRPr="00B83C18">
              <w:rPr>
                <w:rFonts w:ascii="Verdana" w:eastAsia="Arial" w:hAnsi="Verdana" w:cs="Arial"/>
                <w:b/>
                <w:color w:val="4F81BD" w:themeColor="accent1"/>
                <w:sz w:val="20"/>
                <w:szCs w:val="20"/>
                <w:lang w:val="en-IE"/>
              </w:rPr>
              <w:t>olicies</w:t>
            </w:r>
            <w:r w:rsidR="00884546">
              <w:rPr>
                <w:rFonts w:ascii="Verdana" w:eastAsia="Arial" w:hAnsi="Verdana" w:cs="Arial"/>
                <w:b/>
                <w:color w:val="4F81BD" w:themeColor="accent1"/>
                <w:sz w:val="20"/>
                <w:szCs w:val="20"/>
                <w:lang w:val="en-IE"/>
              </w:rPr>
              <w:t xml:space="preserve"> –</w:t>
            </w:r>
            <w:r w:rsidR="008C3458">
              <w:rPr>
                <w:rFonts w:ascii="Verdana" w:eastAsia="Arial" w:hAnsi="Verdana" w:cs="Arial"/>
                <w:b/>
                <w:color w:val="4F81BD" w:themeColor="accent1"/>
                <w:sz w:val="20"/>
                <w:szCs w:val="20"/>
                <w:lang w:val="en-IE"/>
              </w:rPr>
              <w:t xml:space="preserve"> </w:t>
            </w:r>
            <w:r w:rsidR="00884546">
              <w:rPr>
                <w:rFonts w:ascii="Verdana" w:eastAsia="Arial" w:hAnsi="Verdana" w:cs="Arial"/>
                <w:b/>
                <w:color w:val="4F81BD" w:themeColor="accent1"/>
                <w:sz w:val="20"/>
                <w:szCs w:val="20"/>
                <w:lang w:val="en-IE"/>
              </w:rPr>
              <w:t>energy poverty, worst-performing buildings and social housing</w:t>
            </w:r>
            <w:r w:rsidR="00884546" w:rsidRPr="00B83C18">
              <w:rPr>
                <w:rFonts w:ascii="Verdana" w:eastAsia="Arial" w:hAnsi="Verdana" w:cs="Arial"/>
                <w:color w:val="4F81BD" w:themeColor="accent1"/>
                <w:sz w:val="20"/>
                <w:szCs w:val="20"/>
                <w:lang w:val="en-IE"/>
              </w:rPr>
              <w:t>: </w:t>
            </w:r>
            <w:r w:rsidR="00884546">
              <w:rPr>
                <w:rFonts w:ascii="Verdana" w:eastAsia="Arial" w:hAnsi="Verdana" w:cs="Arial"/>
                <w:color w:val="4F81BD" w:themeColor="accent1"/>
                <w:sz w:val="20"/>
                <w:szCs w:val="20"/>
                <w:lang w:val="en-IE"/>
              </w:rPr>
              <w:t>Building on the national long-term renovation strategy and/or the RRP,</w:t>
            </w:r>
            <w:r w:rsidR="0065189E">
              <w:rPr>
                <w:rFonts w:ascii="Verdana" w:eastAsia="Arial" w:hAnsi="Verdana" w:cs="Arial"/>
                <w:color w:val="4F81BD" w:themeColor="accent1"/>
                <w:sz w:val="20"/>
                <w:szCs w:val="20"/>
                <w:lang w:val="en-IE"/>
              </w:rPr>
              <w:t xml:space="preserve"> and taking into account the national energy and climate plan,</w:t>
            </w:r>
            <w:r w:rsidR="00884546">
              <w:rPr>
                <w:rFonts w:ascii="Verdana" w:eastAsia="Arial" w:hAnsi="Verdana" w:cs="Arial"/>
                <w:color w:val="4F81BD" w:themeColor="accent1"/>
                <w:sz w:val="20"/>
                <w:szCs w:val="20"/>
                <w:lang w:val="en-IE"/>
              </w:rPr>
              <w:t xml:space="preserve"> this encompasses</w:t>
            </w:r>
            <w:r w:rsidR="00884546" w:rsidRPr="00B83C18">
              <w:rPr>
                <w:rFonts w:ascii="Verdana" w:eastAsia="Arial" w:hAnsi="Verdana" w:cs="Arial"/>
                <w:color w:val="4F81BD" w:themeColor="accent1"/>
                <w:sz w:val="20"/>
                <w:szCs w:val="20"/>
                <w:lang w:val="en-IE"/>
              </w:rPr>
              <w:t xml:space="preserve"> support for the design and implementation of </w:t>
            </w:r>
            <w:r w:rsidR="00884546">
              <w:rPr>
                <w:rFonts w:ascii="Verdana" w:eastAsia="Arial" w:hAnsi="Verdana" w:cs="Arial"/>
                <w:color w:val="4F81BD" w:themeColor="accent1"/>
                <w:sz w:val="20"/>
                <w:szCs w:val="20"/>
                <w:lang w:val="en-IE"/>
              </w:rPr>
              <w:t xml:space="preserve">renovation </w:t>
            </w:r>
            <w:r w:rsidR="00884546" w:rsidRPr="00B83C18">
              <w:rPr>
                <w:rFonts w:ascii="Verdana" w:eastAsia="Arial" w:hAnsi="Verdana" w:cs="Arial"/>
                <w:color w:val="4F81BD" w:themeColor="accent1"/>
                <w:sz w:val="20"/>
                <w:szCs w:val="20"/>
                <w:lang w:val="en-IE"/>
              </w:rPr>
              <w:t>policies</w:t>
            </w:r>
            <w:r w:rsidR="00884546">
              <w:rPr>
                <w:rFonts w:ascii="Verdana" w:eastAsia="Arial" w:hAnsi="Verdana" w:cs="Arial"/>
                <w:color w:val="4F81BD" w:themeColor="accent1"/>
                <w:sz w:val="20"/>
                <w:szCs w:val="20"/>
                <w:lang w:val="en-IE"/>
              </w:rPr>
              <w:t xml:space="preserve"> and measures in the area of energy poverty, worst-performing buildings and/or social housing. Measures could include: </w:t>
            </w:r>
          </w:p>
          <w:p w14:paraId="264CAF88" w14:textId="23D19FFD" w:rsidR="00EC55A3" w:rsidRPr="00EC55A3" w:rsidRDefault="00884546" w:rsidP="00EC55A3">
            <w:pPr>
              <w:pStyle w:val="ListParagraph"/>
              <w:numPr>
                <w:ilvl w:val="0"/>
                <w:numId w:val="12"/>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Analysing </w:t>
            </w:r>
            <w:r w:rsidR="00C71EC3" w:rsidRPr="00EC55A3">
              <w:rPr>
                <w:rFonts w:ascii="Verdana" w:eastAsia="Arial" w:hAnsi="Verdana" w:cs="Arial"/>
                <w:color w:val="4F81BD" w:themeColor="accent1"/>
                <w:sz w:val="20"/>
                <w:szCs w:val="20"/>
                <w:lang w:val="en-IE"/>
              </w:rPr>
              <w:t xml:space="preserve">and addressing </w:t>
            </w:r>
            <w:r w:rsidRPr="00EC55A3">
              <w:rPr>
                <w:rFonts w:ascii="Verdana" w:eastAsia="Arial" w:hAnsi="Verdana" w:cs="Arial"/>
                <w:color w:val="4F81BD" w:themeColor="accent1"/>
                <w:sz w:val="20"/>
                <w:szCs w:val="20"/>
                <w:lang w:val="en-IE"/>
              </w:rPr>
              <w:t>administrative, financial and regulatory barriers;</w:t>
            </w:r>
          </w:p>
          <w:p w14:paraId="6457EF3C" w14:textId="77777777" w:rsidR="00EC55A3" w:rsidRDefault="00884546" w:rsidP="00EC55A3">
            <w:pPr>
              <w:pStyle w:val="ListParagraph"/>
              <w:numPr>
                <w:ilvl w:val="0"/>
                <w:numId w:val="12"/>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Designing measures and detailed action plans for scaling up renovation of </w:t>
            </w:r>
            <w:r w:rsidR="009B580E" w:rsidRPr="00EC55A3">
              <w:rPr>
                <w:rFonts w:ascii="Verdana" w:eastAsia="Arial" w:hAnsi="Verdana" w:cs="Arial"/>
                <w:color w:val="4F81BD" w:themeColor="accent1"/>
                <w:sz w:val="20"/>
                <w:szCs w:val="20"/>
                <w:lang w:val="en-IE"/>
              </w:rPr>
              <w:t xml:space="preserve">affected </w:t>
            </w:r>
            <w:r w:rsidRPr="00EC55A3">
              <w:rPr>
                <w:rFonts w:ascii="Verdana" w:eastAsia="Arial" w:hAnsi="Verdana" w:cs="Arial"/>
                <w:color w:val="4F81BD" w:themeColor="accent1"/>
                <w:sz w:val="20"/>
                <w:szCs w:val="20"/>
                <w:lang w:val="en-IE"/>
              </w:rPr>
              <w:t>buildings, including development of financial solutions and administrative cooperation;</w:t>
            </w:r>
          </w:p>
          <w:p w14:paraId="76F2D26A" w14:textId="4F330D93" w:rsidR="00884546" w:rsidRPr="00EC55A3" w:rsidRDefault="00884546" w:rsidP="00EC55A3">
            <w:pPr>
              <w:pStyle w:val="ListParagraph"/>
              <w:numPr>
                <w:ilvl w:val="0"/>
                <w:numId w:val="12"/>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Capacity-building for public administration, including ‘train the trainers’ actions</w:t>
            </w:r>
            <w:r w:rsidR="009B580E" w:rsidRPr="00EC55A3">
              <w:rPr>
                <w:rFonts w:ascii="Verdana" w:eastAsia="Arial" w:hAnsi="Verdana" w:cs="Arial"/>
                <w:color w:val="4F81BD" w:themeColor="accent1"/>
                <w:sz w:val="20"/>
                <w:szCs w:val="20"/>
                <w:lang w:val="en-IE"/>
              </w:rPr>
              <w:t>, and</w:t>
            </w:r>
            <w:r w:rsidR="00FC0157" w:rsidRPr="00EC55A3">
              <w:rPr>
                <w:rFonts w:ascii="Verdana" w:eastAsia="Arial" w:hAnsi="Verdana" w:cs="Arial"/>
                <w:color w:val="4F81BD" w:themeColor="accent1"/>
                <w:sz w:val="20"/>
                <w:szCs w:val="20"/>
                <w:lang w:val="en-IE"/>
              </w:rPr>
              <w:t xml:space="preserve"> </w:t>
            </w:r>
            <w:r w:rsidR="009B580E" w:rsidRPr="00EC55A3">
              <w:rPr>
                <w:rFonts w:ascii="Verdana" w:eastAsia="Arial" w:hAnsi="Verdana" w:cs="Arial"/>
                <w:color w:val="4F81BD" w:themeColor="accent1"/>
                <w:sz w:val="20"/>
                <w:szCs w:val="20"/>
                <w:lang w:val="en-IE"/>
              </w:rPr>
              <w:t>cooperation with expert network</w:t>
            </w:r>
            <w:r w:rsidR="00FC0157" w:rsidRPr="00EC55A3">
              <w:rPr>
                <w:rFonts w:ascii="Verdana" w:eastAsia="Arial" w:hAnsi="Verdana" w:cs="Arial"/>
                <w:color w:val="4F81BD" w:themeColor="accent1"/>
                <w:sz w:val="20"/>
                <w:szCs w:val="20"/>
                <w:lang w:val="en-IE"/>
              </w:rPr>
              <w:t>s</w:t>
            </w:r>
            <w:r w:rsidRPr="00EC55A3">
              <w:rPr>
                <w:rFonts w:ascii="Verdana" w:eastAsia="Arial" w:hAnsi="Verdana" w:cs="Arial"/>
                <w:color w:val="4F81BD" w:themeColor="accent1"/>
                <w:sz w:val="20"/>
                <w:szCs w:val="20"/>
                <w:lang w:val="en-IE"/>
              </w:rPr>
              <w:t>.</w:t>
            </w:r>
          </w:p>
          <w:p w14:paraId="5C7F291D" w14:textId="77777777" w:rsidR="00884546"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15591A13" w14:textId="77777777" w:rsidR="00884546" w:rsidRPr="005B0AF6" w:rsidRDefault="00884546" w:rsidP="00884546">
            <w:pPr>
              <w:spacing w:after="0"/>
              <w:ind w:left="360"/>
              <w:jc w:val="both"/>
              <w:textAlignment w:val="baseline"/>
              <w:rPr>
                <w:rFonts w:ascii="Verdana" w:eastAsia="Times New Roman" w:hAnsi="Verdana" w:cs="Arial"/>
                <w:sz w:val="20"/>
                <w:szCs w:val="20"/>
                <w:lang w:val="en-US" w:eastAsia="en-GB"/>
              </w:rPr>
            </w:pPr>
            <w:r w:rsidRPr="005B0AF6">
              <w:rPr>
                <w:rFonts w:ascii="Verdana" w:eastAsia="Times New Roman" w:hAnsi="Verdana" w:cs="Arial"/>
                <w:sz w:val="20"/>
                <w:szCs w:val="20"/>
                <w:lang w:val="en-US" w:eastAsia="en-GB"/>
              </w:rPr>
              <w:t>[Insert Text; between 100-200 words]</w:t>
            </w:r>
          </w:p>
          <w:p w14:paraId="164A0AE5" w14:textId="77777777" w:rsidR="00884546"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3190AB50" w14:textId="77777777" w:rsidR="00884546" w:rsidRPr="00222B1E" w:rsidRDefault="00884546" w:rsidP="00884546">
            <w:pPr>
              <w:spacing w:after="0" w:line="240" w:lineRule="auto"/>
              <w:jc w:val="both"/>
              <w:textAlignment w:val="baseline"/>
              <w:rPr>
                <w:rFonts w:ascii="Verdana" w:eastAsia="Times New Roman" w:hAnsi="Verdana" w:cs="Segoe UI"/>
                <w:color w:val="FF0000"/>
                <w:sz w:val="20"/>
                <w:szCs w:val="20"/>
                <w:lang w:val="en-IE" w:eastAsia="en-GB"/>
              </w:rPr>
            </w:pPr>
          </w:p>
          <w:p w14:paraId="75E07EED" w14:textId="77777777" w:rsidR="00EC55A3" w:rsidRDefault="005B0AF6" w:rsidP="00884546">
            <w:pPr>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54479750"/>
                <w14:checkbox>
                  <w14:checked w14:val="0"/>
                  <w14:checkedState w14:val="2612" w14:font="MS Gothic"/>
                  <w14:uncheckedState w14:val="2610" w14:font="MS Gothic"/>
                </w14:checkbox>
              </w:sdtPr>
              <w:sdtEndPr/>
              <w:sdtContent>
                <w:r w:rsidR="00884546" w:rsidRPr="00B83C18">
                  <w:rPr>
                    <w:rFonts w:ascii="Segoe UI Symbol" w:eastAsia="MS Gothic" w:hAnsi="Segoe UI Symbol" w:cs="Segoe UI Symbol"/>
                    <w:b/>
                    <w:color w:val="4F81BD" w:themeColor="accent1"/>
                    <w:sz w:val="20"/>
                    <w:szCs w:val="20"/>
                  </w:rPr>
                  <w:t>☐</w:t>
                </w:r>
              </w:sdtContent>
            </w:sdt>
            <w:r w:rsidR="00884546" w:rsidRPr="00B83C18">
              <w:rPr>
                <w:rFonts w:ascii="Verdana" w:eastAsia="Times New Roman" w:hAnsi="Verdana" w:cs="Arial"/>
                <w:b/>
                <w:color w:val="4F81BD" w:themeColor="accent1"/>
                <w:sz w:val="20"/>
                <w:szCs w:val="20"/>
                <w:lang w:val="en-IE"/>
              </w:rPr>
              <w:t xml:space="preserve"> </w:t>
            </w:r>
            <w:r w:rsidR="00884546" w:rsidRPr="00B83C18">
              <w:rPr>
                <w:rFonts w:ascii="Verdana" w:eastAsia="Times New Roman" w:hAnsi="Verdana" w:cs="Arial"/>
                <w:b/>
                <w:color w:val="4F81BD" w:themeColor="accent1"/>
                <w:sz w:val="20"/>
                <w:szCs w:val="20"/>
                <w:lang w:val="en-IE"/>
              </w:rPr>
              <w:tab/>
              <w:t xml:space="preserve"> </w:t>
            </w:r>
            <w:r w:rsidR="00884546" w:rsidRPr="00B83C18">
              <w:rPr>
                <w:rFonts w:ascii="Verdana" w:eastAsia="Arial" w:hAnsi="Verdana" w:cs="Arial"/>
                <w:b/>
                <w:color w:val="4F81BD" w:themeColor="accent1"/>
                <w:sz w:val="20"/>
                <w:szCs w:val="20"/>
                <w:lang w:val="en-IE"/>
              </w:rPr>
              <w:t xml:space="preserve">Building </w:t>
            </w:r>
            <w:r w:rsidR="00884546">
              <w:rPr>
                <w:rFonts w:ascii="Verdana" w:eastAsia="Arial" w:hAnsi="Verdana" w:cs="Arial"/>
                <w:b/>
                <w:color w:val="4F81BD" w:themeColor="accent1"/>
                <w:sz w:val="20"/>
                <w:szCs w:val="20"/>
                <w:lang w:val="en-IE"/>
              </w:rPr>
              <w:t>r</w:t>
            </w:r>
            <w:r w:rsidR="00884546" w:rsidRPr="00B83C18">
              <w:rPr>
                <w:rFonts w:ascii="Verdana" w:eastAsia="Arial" w:hAnsi="Verdana" w:cs="Arial"/>
                <w:b/>
                <w:color w:val="4F81BD" w:themeColor="accent1"/>
                <w:sz w:val="20"/>
                <w:szCs w:val="20"/>
                <w:lang w:val="en-IE"/>
              </w:rPr>
              <w:t xml:space="preserve">enovation </w:t>
            </w:r>
            <w:r w:rsidR="00884546">
              <w:rPr>
                <w:rFonts w:ascii="Verdana" w:eastAsia="Arial" w:hAnsi="Verdana" w:cs="Arial"/>
                <w:b/>
                <w:color w:val="4F81BD" w:themeColor="accent1"/>
                <w:sz w:val="20"/>
                <w:szCs w:val="20"/>
                <w:lang w:val="en-IE"/>
              </w:rPr>
              <w:t>p</w:t>
            </w:r>
            <w:r w:rsidR="00884546" w:rsidRPr="00B83C18">
              <w:rPr>
                <w:rFonts w:ascii="Verdana" w:eastAsia="Arial" w:hAnsi="Verdana" w:cs="Arial"/>
                <w:b/>
                <w:color w:val="4F81BD" w:themeColor="accent1"/>
                <w:sz w:val="20"/>
                <w:szCs w:val="20"/>
                <w:lang w:val="en-IE"/>
              </w:rPr>
              <w:t>olicies</w:t>
            </w:r>
            <w:r w:rsidR="00884546">
              <w:rPr>
                <w:rFonts w:ascii="Verdana" w:eastAsia="Arial" w:hAnsi="Verdana" w:cs="Arial"/>
                <w:b/>
                <w:color w:val="4F81BD" w:themeColor="accent1"/>
                <w:sz w:val="20"/>
                <w:szCs w:val="20"/>
                <w:lang w:val="en-IE"/>
              </w:rPr>
              <w:t xml:space="preserve"> – public buildings</w:t>
            </w:r>
            <w:r w:rsidR="00884546" w:rsidRPr="00B83C18">
              <w:rPr>
                <w:rFonts w:ascii="Verdana" w:eastAsia="Arial" w:hAnsi="Verdana" w:cs="Arial"/>
                <w:color w:val="4F81BD" w:themeColor="accent1"/>
                <w:sz w:val="20"/>
                <w:szCs w:val="20"/>
                <w:lang w:val="en-IE"/>
              </w:rPr>
              <w:t>: </w:t>
            </w:r>
            <w:r w:rsidR="00884546">
              <w:rPr>
                <w:rFonts w:ascii="Verdana" w:eastAsia="Arial" w:hAnsi="Verdana" w:cs="Arial"/>
                <w:color w:val="4F81BD" w:themeColor="accent1"/>
                <w:sz w:val="20"/>
                <w:szCs w:val="20"/>
                <w:lang w:val="en-IE"/>
              </w:rPr>
              <w:t>Building on the</w:t>
            </w:r>
            <w:r w:rsidR="00FC0157">
              <w:rPr>
                <w:rFonts w:ascii="Verdana" w:eastAsia="Arial" w:hAnsi="Verdana" w:cs="Arial"/>
                <w:color w:val="4F81BD" w:themeColor="accent1"/>
                <w:sz w:val="20"/>
                <w:szCs w:val="20"/>
                <w:lang w:val="en-IE"/>
              </w:rPr>
              <w:t xml:space="preserve">, </w:t>
            </w:r>
            <w:r w:rsidR="00884546">
              <w:rPr>
                <w:rFonts w:ascii="Verdana" w:eastAsia="Arial" w:hAnsi="Verdana" w:cs="Arial"/>
                <w:color w:val="4F81BD" w:themeColor="accent1"/>
                <w:sz w:val="20"/>
                <w:szCs w:val="20"/>
                <w:lang w:val="en-IE"/>
              </w:rPr>
              <w:t>national long-term renovation strategy and/or the RRP,</w:t>
            </w:r>
            <w:r w:rsidR="0065189E">
              <w:rPr>
                <w:rFonts w:ascii="Verdana" w:eastAsia="Arial" w:hAnsi="Verdana" w:cs="Arial"/>
                <w:color w:val="4F81BD" w:themeColor="accent1"/>
                <w:sz w:val="20"/>
                <w:szCs w:val="20"/>
                <w:lang w:val="en-IE"/>
              </w:rPr>
              <w:t xml:space="preserve"> and taking into account the</w:t>
            </w:r>
            <w:r w:rsidR="00884546">
              <w:rPr>
                <w:rFonts w:ascii="Verdana" w:eastAsia="Arial" w:hAnsi="Verdana" w:cs="Arial"/>
                <w:color w:val="4F81BD" w:themeColor="accent1"/>
                <w:sz w:val="20"/>
                <w:szCs w:val="20"/>
                <w:lang w:val="en-IE"/>
              </w:rPr>
              <w:t xml:space="preserve"> </w:t>
            </w:r>
            <w:r w:rsidR="0065189E">
              <w:rPr>
                <w:rFonts w:ascii="Verdana" w:eastAsia="Arial" w:hAnsi="Verdana" w:cs="Arial"/>
                <w:color w:val="4F81BD" w:themeColor="accent1"/>
                <w:sz w:val="20"/>
                <w:szCs w:val="20"/>
                <w:lang w:val="en-IE"/>
              </w:rPr>
              <w:t xml:space="preserve">national energy and climate plan, </w:t>
            </w:r>
            <w:r w:rsidR="00884546">
              <w:rPr>
                <w:rFonts w:ascii="Verdana" w:eastAsia="Arial" w:hAnsi="Verdana" w:cs="Arial"/>
                <w:color w:val="4F81BD" w:themeColor="accent1"/>
                <w:sz w:val="20"/>
                <w:szCs w:val="20"/>
                <w:lang w:val="en-IE"/>
              </w:rPr>
              <w:t>this covers</w:t>
            </w:r>
            <w:r w:rsidR="00884546" w:rsidRPr="00B83C18">
              <w:rPr>
                <w:rFonts w:ascii="Verdana" w:eastAsia="Arial" w:hAnsi="Verdana" w:cs="Arial"/>
                <w:color w:val="4F81BD" w:themeColor="accent1"/>
                <w:sz w:val="20"/>
                <w:szCs w:val="20"/>
                <w:lang w:val="en-IE"/>
              </w:rPr>
              <w:t xml:space="preserve"> support for the design and implementation of </w:t>
            </w:r>
            <w:r w:rsidR="00884546">
              <w:rPr>
                <w:rFonts w:ascii="Verdana" w:eastAsia="Arial" w:hAnsi="Verdana" w:cs="Arial"/>
                <w:color w:val="4F81BD" w:themeColor="accent1"/>
                <w:sz w:val="20"/>
                <w:szCs w:val="20"/>
                <w:lang w:val="en-IE"/>
              </w:rPr>
              <w:t xml:space="preserve">renovation </w:t>
            </w:r>
            <w:r w:rsidR="00884546" w:rsidRPr="00B83C18">
              <w:rPr>
                <w:rFonts w:ascii="Verdana" w:eastAsia="Arial" w:hAnsi="Verdana" w:cs="Arial"/>
                <w:color w:val="4F81BD" w:themeColor="accent1"/>
                <w:sz w:val="20"/>
                <w:szCs w:val="20"/>
                <w:lang w:val="en-IE"/>
              </w:rPr>
              <w:t>policies</w:t>
            </w:r>
            <w:r w:rsidR="00884546">
              <w:rPr>
                <w:rFonts w:ascii="Verdana" w:eastAsia="Arial" w:hAnsi="Verdana" w:cs="Arial"/>
                <w:color w:val="4F81BD" w:themeColor="accent1"/>
                <w:sz w:val="20"/>
                <w:szCs w:val="20"/>
                <w:lang w:val="en-IE"/>
              </w:rPr>
              <w:t xml:space="preserve"> and measures in the area of public buildings. Measures could include: </w:t>
            </w:r>
          </w:p>
          <w:p w14:paraId="26C41CA1" w14:textId="76FF77FA" w:rsidR="00EC55A3" w:rsidRPr="00EC55A3" w:rsidRDefault="00884546" w:rsidP="00EC55A3">
            <w:pPr>
              <w:pStyle w:val="ListParagraph"/>
              <w:numPr>
                <w:ilvl w:val="0"/>
                <w:numId w:val="13"/>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Analysing </w:t>
            </w:r>
            <w:r w:rsidR="00C71EC3" w:rsidRPr="00EC55A3">
              <w:rPr>
                <w:rFonts w:ascii="Verdana" w:eastAsia="Arial" w:hAnsi="Verdana" w:cs="Arial"/>
                <w:color w:val="4F81BD" w:themeColor="accent1"/>
                <w:sz w:val="20"/>
                <w:szCs w:val="20"/>
                <w:lang w:val="en-IE"/>
              </w:rPr>
              <w:t xml:space="preserve">and addressing </w:t>
            </w:r>
            <w:r w:rsidRPr="00EC55A3">
              <w:rPr>
                <w:rFonts w:ascii="Verdana" w:eastAsia="Arial" w:hAnsi="Verdana" w:cs="Arial"/>
                <w:color w:val="4F81BD" w:themeColor="accent1"/>
                <w:sz w:val="20"/>
                <w:szCs w:val="20"/>
                <w:lang w:val="en-IE"/>
              </w:rPr>
              <w:t>administrative, financial and regulatory barriers;</w:t>
            </w:r>
          </w:p>
          <w:p w14:paraId="23AA7C1D" w14:textId="77777777" w:rsidR="00EC55A3" w:rsidRDefault="00884546" w:rsidP="00EC55A3">
            <w:pPr>
              <w:pStyle w:val="ListParagraph"/>
              <w:numPr>
                <w:ilvl w:val="0"/>
                <w:numId w:val="13"/>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Designing measures and detailed action plans for scaling up and managing the renovation of public buildings, including for attracting private financing and project pipeline development; </w:t>
            </w:r>
          </w:p>
          <w:p w14:paraId="517412EC" w14:textId="77777777" w:rsidR="00EC55A3" w:rsidRDefault="00792B1D" w:rsidP="00EC55A3">
            <w:pPr>
              <w:pStyle w:val="ListParagraph"/>
              <w:numPr>
                <w:ilvl w:val="0"/>
                <w:numId w:val="13"/>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Provide specific support for the uptake of new mandatory requirements and standards set up at union level; </w:t>
            </w:r>
          </w:p>
          <w:p w14:paraId="1608F7C7" w14:textId="48E8FA76" w:rsidR="00884546" w:rsidRPr="00EC55A3" w:rsidRDefault="00884546" w:rsidP="00EC55A3">
            <w:pPr>
              <w:pStyle w:val="ListParagraph"/>
              <w:numPr>
                <w:ilvl w:val="0"/>
                <w:numId w:val="13"/>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Capacity-building for public administration, including ‘train the trainers’ actions</w:t>
            </w:r>
            <w:r w:rsidR="00FC0157" w:rsidRPr="00EC55A3">
              <w:rPr>
                <w:rFonts w:ascii="Verdana" w:eastAsia="Arial" w:hAnsi="Verdana" w:cs="Arial"/>
                <w:color w:val="4F81BD" w:themeColor="accent1"/>
                <w:sz w:val="20"/>
                <w:szCs w:val="20"/>
                <w:lang w:val="en-IE"/>
              </w:rPr>
              <w:t>, and cooperation with expert networks.</w:t>
            </w:r>
          </w:p>
          <w:p w14:paraId="71164D5B" w14:textId="77777777" w:rsidR="00884546"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7FA28182" w14:textId="77777777" w:rsidR="00884546" w:rsidRPr="005B0AF6" w:rsidRDefault="00884546" w:rsidP="00884546">
            <w:pPr>
              <w:spacing w:after="0"/>
              <w:ind w:left="360"/>
              <w:jc w:val="both"/>
              <w:textAlignment w:val="baseline"/>
              <w:rPr>
                <w:rFonts w:ascii="Verdana" w:eastAsia="Times New Roman" w:hAnsi="Verdana" w:cs="Arial"/>
                <w:i/>
                <w:sz w:val="20"/>
                <w:szCs w:val="20"/>
                <w:lang w:val="en-US" w:eastAsia="en-GB"/>
              </w:rPr>
            </w:pPr>
            <w:r w:rsidRPr="005B0AF6">
              <w:rPr>
                <w:rFonts w:ascii="Verdana" w:eastAsia="Times New Roman" w:hAnsi="Verdana" w:cs="Arial"/>
                <w:i/>
                <w:sz w:val="20"/>
                <w:szCs w:val="20"/>
                <w:lang w:val="en-US" w:eastAsia="en-GB"/>
              </w:rPr>
              <w:t>[Insert Text; between 100-200 words]</w:t>
            </w:r>
          </w:p>
          <w:p w14:paraId="184F5655" w14:textId="77777777" w:rsidR="00884546" w:rsidRPr="00C62A57" w:rsidRDefault="00884546" w:rsidP="00884546">
            <w:pPr>
              <w:spacing w:after="0"/>
              <w:ind w:left="360"/>
              <w:jc w:val="both"/>
              <w:textAlignment w:val="baseline"/>
              <w:rPr>
                <w:rFonts w:ascii="Verdana" w:eastAsia="Times New Roman" w:hAnsi="Verdana" w:cs="Arial"/>
                <w:color w:val="FF0000"/>
                <w:sz w:val="20"/>
                <w:szCs w:val="20"/>
                <w:lang w:val="en-US" w:eastAsia="en-GB"/>
              </w:rPr>
            </w:pPr>
          </w:p>
          <w:p w14:paraId="36AFC954" w14:textId="77777777" w:rsidR="00884546" w:rsidRPr="00222B1E" w:rsidRDefault="00884546" w:rsidP="00884546">
            <w:pPr>
              <w:spacing w:after="0" w:line="240" w:lineRule="auto"/>
              <w:jc w:val="both"/>
              <w:textAlignment w:val="baseline"/>
              <w:rPr>
                <w:rFonts w:ascii="Verdana" w:eastAsia="Times New Roman" w:hAnsi="Verdana" w:cs="Segoe UI"/>
                <w:color w:val="FF0000"/>
                <w:sz w:val="20"/>
                <w:szCs w:val="20"/>
                <w:lang w:val="en-IE" w:eastAsia="en-GB"/>
              </w:rPr>
            </w:pPr>
          </w:p>
          <w:p w14:paraId="22517132" w14:textId="77777777" w:rsidR="00EC55A3" w:rsidRDefault="005B0AF6" w:rsidP="00884546">
            <w:pPr>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343752015"/>
                <w14:checkbox>
                  <w14:checked w14:val="0"/>
                  <w14:checkedState w14:val="2612" w14:font="MS Gothic"/>
                  <w14:uncheckedState w14:val="2610" w14:font="MS Gothic"/>
                </w14:checkbox>
              </w:sdtPr>
              <w:sdtEndPr/>
              <w:sdtContent>
                <w:r w:rsidR="00884546" w:rsidRPr="00B83C18">
                  <w:rPr>
                    <w:rFonts w:ascii="Segoe UI Symbol" w:eastAsia="MS Gothic" w:hAnsi="Segoe UI Symbol" w:cs="Segoe UI Symbol"/>
                    <w:b/>
                    <w:color w:val="4F81BD" w:themeColor="accent1"/>
                    <w:sz w:val="20"/>
                    <w:szCs w:val="20"/>
                  </w:rPr>
                  <w:t>☐</w:t>
                </w:r>
              </w:sdtContent>
            </w:sdt>
            <w:r w:rsidR="00884546" w:rsidRPr="00B83C18">
              <w:rPr>
                <w:rFonts w:ascii="Verdana" w:eastAsia="Times New Roman" w:hAnsi="Verdana" w:cs="Arial"/>
                <w:b/>
                <w:color w:val="4F81BD" w:themeColor="accent1"/>
                <w:sz w:val="20"/>
                <w:szCs w:val="20"/>
                <w:lang w:val="en-IE"/>
              </w:rPr>
              <w:t xml:space="preserve"> </w:t>
            </w:r>
            <w:r w:rsidR="00884546" w:rsidRPr="00B83C18">
              <w:rPr>
                <w:rFonts w:ascii="Verdana" w:eastAsia="Times New Roman" w:hAnsi="Verdana" w:cs="Arial"/>
                <w:b/>
                <w:color w:val="4F81BD" w:themeColor="accent1"/>
                <w:sz w:val="20"/>
                <w:szCs w:val="20"/>
                <w:lang w:val="en-IE"/>
              </w:rPr>
              <w:tab/>
            </w:r>
            <w:r w:rsidR="00884546" w:rsidRPr="00B83C18">
              <w:rPr>
                <w:rFonts w:ascii="Verdana" w:eastAsia="Arial" w:hAnsi="Verdana" w:cs="Arial"/>
                <w:b/>
                <w:color w:val="4F81BD" w:themeColor="accent1"/>
                <w:sz w:val="20"/>
                <w:szCs w:val="20"/>
                <w:lang w:val="en-IE"/>
              </w:rPr>
              <w:t xml:space="preserve">Building </w:t>
            </w:r>
            <w:r w:rsidR="00884546">
              <w:rPr>
                <w:rFonts w:ascii="Verdana" w:eastAsia="Arial" w:hAnsi="Verdana" w:cs="Arial"/>
                <w:b/>
                <w:color w:val="4F81BD" w:themeColor="accent1"/>
                <w:sz w:val="20"/>
                <w:szCs w:val="20"/>
                <w:lang w:val="en-IE"/>
              </w:rPr>
              <w:t>r</w:t>
            </w:r>
            <w:r w:rsidR="00884546" w:rsidRPr="00B83C18">
              <w:rPr>
                <w:rFonts w:ascii="Verdana" w:eastAsia="Arial" w:hAnsi="Verdana" w:cs="Arial"/>
                <w:b/>
                <w:color w:val="4F81BD" w:themeColor="accent1"/>
                <w:sz w:val="20"/>
                <w:szCs w:val="20"/>
                <w:lang w:val="en-IE"/>
              </w:rPr>
              <w:t xml:space="preserve">enovation </w:t>
            </w:r>
            <w:r w:rsidR="00884546">
              <w:rPr>
                <w:rFonts w:ascii="Verdana" w:eastAsia="Arial" w:hAnsi="Verdana" w:cs="Arial"/>
                <w:b/>
                <w:color w:val="4F81BD" w:themeColor="accent1"/>
                <w:sz w:val="20"/>
                <w:szCs w:val="20"/>
                <w:lang w:val="en-IE"/>
              </w:rPr>
              <w:t>p</w:t>
            </w:r>
            <w:r w:rsidR="00884546" w:rsidRPr="00B83C18">
              <w:rPr>
                <w:rFonts w:ascii="Verdana" w:eastAsia="Arial" w:hAnsi="Verdana" w:cs="Arial"/>
                <w:b/>
                <w:color w:val="4F81BD" w:themeColor="accent1"/>
                <w:sz w:val="20"/>
                <w:szCs w:val="20"/>
                <w:lang w:val="en-IE"/>
              </w:rPr>
              <w:t>olicies</w:t>
            </w:r>
            <w:r w:rsidR="00884546">
              <w:rPr>
                <w:rFonts w:ascii="Verdana" w:eastAsia="Arial" w:hAnsi="Verdana" w:cs="Arial"/>
                <w:b/>
                <w:color w:val="4F81BD" w:themeColor="accent1"/>
                <w:sz w:val="20"/>
                <w:szCs w:val="20"/>
                <w:lang w:val="en-IE"/>
              </w:rPr>
              <w:t xml:space="preserve"> – renovation ecosystems and sustainable renovation</w:t>
            </w:r>
            <w:r w:rsidR="00884546" w:rsidRPr="00B83C18">
              <w:rPr>
                <w:rFonts w:ascii="Verdana" w:eastAsia="Arial" w:hAnsi="Verdana" w:cs="Arial"/>
                <w:color w:val="4F81BD" w:themeColor="accent1"/>
                <w:sz w:val="20"/>
                <w:szCs w:val="20"/>
                <w:lang w:val="en-IE"/>
              </w:rPr>
              <w:t>: </w:t>
            </w:r>
            <w:r w:rsidR="00884546">
              <w:rPr>
                <w:rFonts w:ascii="Verdana" w:eastAsia="Arial" w:hAnsi="Verdana" w:cs="Arial"/>
                <w:color w:val="4F81BD" w:themeColor="accent1"/>
                <w:sz w:val="20"/>
                <w:szCs w:val="20"/>
                <w:lang w:val="en-IE"/>
              </w:rPr>
              <w:t>Building on the national long-term renovation strategy, the RRP and/or other relevant initiatives,</w:t>
            </w:r>
            <w:r w:rsidR="0065189E">
              <w:rPr>
                <w:rFonts w:ascii="Verdana" w:eastAsia="Arial" w:hAnsi="Verdana" w:cs="Arial"/>
                <w:color w:val="4F81BD" w:themeColor="accent1"/>
                <w:sz w:val="20"/>
                <w:szCs w:val="20"/>
                <w:lang w:val="en-IE"/>
              </w:rPr>
              <w:t xml:space="preserve"> and taking into account the national energy and climate plan,</w:t>
            </w:r>
            <w:r w:rsidR="00884546">
              <w:rPr>
                <w:rFonts w:ascii="Verdana" w:eastAsia="Arial" w:hAnsi="Verdana" w:cs="Arial"/>
                <w:color w:val="4F81BD" w:themeColor="accent1"/>
                <w:sz w:val="20"/>
                <w:szCs w:val="20"/>
                <w:lang w:val="en-IE"/>
              </w:rPr>
              <w:t xml:space="preserve"> this encompasses</w:t>
            </w:r>
            <w:r w:rsidR="00884546" w:rsidRPr="00B83C18">
              <w:rPr>
                <w:rFonts w:ascii="Verdana" w:eastAsia="Arial" w:hAnsi="Verdana" w:cs="Arial"/>
                <w:color w:val="4F81BD" w:themeColor="accent1"/>
                <w:sz w:val="20"/>
                <w:szCs w:val="20"/>
                <w:lang w:val="en-IE"/>
              </w:rPr>
              <w:t xml:space="preserve"> support for the design and implementation of </w:t>
            </w:r>
            <w:r w:rsidR="00884546">
              <w:rPr>
                <w:rFonts w:ascii="Verdana" w:eastAsia="Arial" w:hAnsi="Verdana" w:cs="Arial"/>
                <w:color w:val="4F81BD" w:themeColor="accent1"/>
                <w:sz w:val="20"/>
                <w:szCs w:val="20"/>
                <w:lang w:val="en-IE"/>
              </w:rPr>
              <w:t xml:space="preserve">renovation </w:t>
            </w:r>
            <w:r w:rsidR="00884546" w:rsidRPr="00B83C18">
              <w:rPr>
                <w:rFonts w:ascii="Verdana" w:eastAsia="Arial" w:hAnsi="Verdana" w:cs="Arial"/>
                <w:color w:val="4F81BD" w:themeColor="accent1"/>
                <w:sz w:val="20"/>
                <w:szCs w:val="20"/>
                <w:lang w:val="en-IE"/>
              </w:rPr>
              <w:t>policies</w:t>
            </w:r>
            <w:r w:rsidR="00884546">
              <w:rPr>
                <w:rFonts w:ascii="Verdana" w:eastAsia="Arial" w:hAnsi="Verdana" w:cs="Arial"/>
                <w:color w:val="4F81BD" w:themeColor="accent1"/>
                <w:sz w:val="20"/>
                <w:szCs w:val="20"/>
                <w:lang w:val="en-IE"/>
              </w:rPr>
              <w:t xml:space="preserve"> in areas such as</w:t>
            </w:r>
            <w:r w:rsidR="00884546" w:rsidRPr="006A4BE9">
              <w:rPr>
                <w:rFonts w:ascii="Verdana" w:eastAsia="Arial" w:hAnsi="Verdana" w:cs="Arial"/>
                <w:color w:val="4F81BD" w:themeColor="accent1"/>
                <w:sz w:val="20"/>
                <w:szCs w:val="20"/>
                <w:lang w:val="en-IE"/>
              </w:rPr>
              <w:t xml:space="preserve"> circular economy, whole life-cycle emissions, climate resilience, skills, labelling/certification, and/or digitalisation</w:t>
            </w:r>
            <w:r w:rsidR="00884546">
              <w:rPr>
                <w:rFonts w:ascii="Verdana" w:eastAsia="Arial" w:hAnsi="Verdana" w:cs="Arial"/>
                <w:color w:val="4F81BD" w:themeColor="accent1"/>
                <w:sz w:val="20"/>
                <w:szCs w:val="20"/>
                <w:lang w:val="en-IE"/>
              </w:rPr>
              <w:t xml:space="preserve">. Measures could include: </w:t>
            </w:r>
          </w:p>
          <w:p w14:paraId="5878E0B2" w14:textId="41F0BE08" w:rsidR="00EC55A3" w:rsidRPr="00EC55A3" w:rsidRDefault="00884546" w:rsidP="00EC55A3">
            <w:pPr>
              <w:pStyle w:val="ListParagraph"/>
              <w:numPr>
                <w:ilvl w:val="0"/>
                <w:numId w:val="14"/>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Analysing the state of play of the local construction and renovation ecosystems and barriers to sustainable renovation;</w:t>
            </w:r>
          </w:p>
          <w:p w14:paraId="2C9D047C" w14:textId="77777777" w:rsidR="00EC55A3" w:rsidRDefault="00EC55A3" w:rsidP="00EC55A3">
            <w:pPr>
              <w:pStyle w:val="ListParagraph"/>
              <w:numPr>
                <w:ilvl w:val="0"/>
                <w:numId w:val="14"/>
              </w:numPr>
              <w:spacing w:after="0"/>
              <w:jc w:val="both"/>
              <w:textAlignment w:val="baseline"/>
              <w:rPr>
                <w:rFonts w:ascii="Verdana" w:eastAsia="Arial" w:hAnsi="Verdana" w:cs="Arial"/>
                <w:color w:val="4F81BD" w:themeColor="accent1"/>
                <w:sz w:val="20"/>
                <w:szCs w:val="20"/>
                <w:lang w:val="en-IE"/>
              </w:rPr>
            </w:pPr>
            <w:r>
              <w:rPr>
                <w:rFonts w:ascii="Verdana" w:eastAsia="Arial" w:hAnsi="Verdana" w:cs="Arial"/>
                <w:color w:val="4F81BD" w:themeColor="accent1"/>
                <w:sz w:val="20"/>
                <w:szCs w:val="20"/>
                <w:lang w:val="en-IE"/>
              </w:rPr>
              <w:t>D</w:t>
            </w:r>
            <w:r w:rsidR="00884546" w:rsidRPr="00EC55A3">
              <w:rPr>
                <w:rFonts w:ascii="Verdana" w:eastAsia="Arial" w:hAnsi="Verdana" w:cs="Arial"/>
                <w:color w:val="4F81BD" w:themeColor="accent1"/>
                <w:sz w:val="20"/>
                <w:szCs w:val="20"/>
                <w:lang w:val="en-IE"/>
              </w:rPr>
              <w:t xml:space="preserve">esigning measures and detailed action plans for making the local construction and renovation ecosystems fit to deliver sustainable renovation; </w:t>
            </w:r>
          </w:p>
          <w:p w14:paraId="5000325C" w14:textId="77777777" w:rsidR="00EC55A3" w:rsidRDefault="00792B1D" w:rsidP="00EC55A3">
            <w:pPr>
              <w:pStyle w:val="ListParagraph"/>
              <w:numPr>
                <w:ilvl w:val="0"/>
                <w:numId w:val="14"/>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Provide specific support for the uptake of new mandatory requirements and standards set up at union level; </w:t>
            </w:r>
          </w:p>
          <w:p w14:paraId="10CB7C2D" w14:textId="426EAB6B" w:rsidR="00884546" w:rsidRPr="00EC55A3" w:rsidRDefault="00884546" w:rsidP="00EC55A3">
            <w:pPr>
              <w:pStyle w:val="ListParagraph"/>
              <w:numPr>
                <w:ilvl w:val="0"/>
                <w:numId w:val="14"/>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Capacity-building for public administration, including ‘train the trainers’ actions</w:t>
            </w:r>
            <w:r w:rsidR="00FC0157" w:rsidRPr="00EC55A3">
              <w:rPr>
                <w:rFonts w:ascii="Verdana" w:eastAsia="Arial" w:hAnsi="Verdana" w:cs="Arial"/>
                <w:color w:val="4F81BD" w:themeColor="accent1"/>
                <w:sz w:val="20"/>
                <w:szCs w:val="20"/>
                <w:lang w:val="en-IE"/>
              </w:rPr>
              <w:t>, and cooperation with expert networks.</w:t>
            </w:r>
          </w:p>
          <w:p w14:paraId="696789F6" w14:textId="77777777" w:rsidR="00884546"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44248460" w14:textId="77777777" w:rsidR="00884546" w:rsidRPr="005B0AF6" w:rsidRDefault="00884546" w:rsidP="00884546">
            <w:pPr>
              <w:spacing w:after="0"/>
              <w:ind w:left="360"/>
              <w:jc w:val="both"/>
              <w:textAlignment w:val="baseline"/>
              <w:rPr>
                <w:rFonts w:ascii="Verdana" w:eastAsia="Times New Roman" w:hAnsi="Verdana" w:cs="Arial"/>
                <w:i/>
                <w:sz w:val="20"/>
                <w:szCs w:val="20"/>
                <w:lang w:val="en-US" w:eastAsia="en-GB"/>
              </w:rPr>
            </w:pPr>
            <w:r w:rsidRPr="005B0AF6">
              <w:rPr>
                <w:rFonts w:ascii="Verdana" w:eastAsia="Times New Roman" w:hAnsi="Verdana" w:cs="Arial"/>
                <w:i/>
                <w:sz w:val="20"/>
                <w:szCs w:val="20"/>
                <w:lang w:val="en-US" w:eastAsia="en-GB"/>
              </w:rPr>
              <w:t>[Insert Text; between 100-200 words]</w:t>
            </w:r>
          </w:p>
          <w:p w14:paraId="47F720D4" w14:textId="77777777" w:rsidR="00884546"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6EB34991" w14:textId="77777777" w:rsidR="00884546" w:rsidRPr="00C62A57" w:rsidRDefault="00884546" w:rsidP="00884546">
            <w:pPr>
              <w:spacing w:after="0" w:line="240" w:lineRule="auto"/>
              <w:jc w:val="both"/>
              <w:textAlignment w:val="baseline"/>
              <w:rPr>
                <w:rFonts w:ascii="Verdana" w:eastAsia="Times New Roman" w:hAnsi="Verdana" w:cs="Segoe UI"/>
                <w:color w:val="FF0000"/>
                <w:sz w:val="20"/>
                <w:szCs w:val="20"/>
                <w:lang w:eastAsia="en-GB"/>
              </w:rPr>
            </w:pPr>
          </w:p>
          <w:p w14:paraId="56E29143" w14:textId="77777777" w:rsidR="00EC55A3" w:rsidRDefault="005B0AF6" w:rsidP="00884546">
            <w:pPr>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2012561938"/>
                <w14:checkbox>
                  <w14:checked w14:val="0"/>
                  <w14:checkedState w14:val="2612" w14:font="MS Gothic"/>
                  <w14:uncheckedState w14:val="2610" w14:font="MS Gothic"/>
                </w14:checkbox>
              </w:sdtPr>
              <w:sdtEndPr/>
              <w:sdtContent>
                <w:r w:rsidR="00884546" w:rsidRPr="00C62A57">
                  <w:rPr>
                    <w:rFonts w:ascii="Segoe UI Symbol" w:eastAsia="MS Gothic" w:hAnsi="Segoe UI Symbol" w:cs="Segoe UI Symbol"/>
                    <w:b/>
                    <w:color w:val="4F81BD" w:themeColor="accent1"/>
                    <w:sz w:val="20"/>
                    <w:szCs w:val="20"/>
                  </w:rPr>
                  <w:t>☐</w:t>
                </w:r>
              </w:sdtContent>
            </w:sdt>
            <w:r w:rsidR="00884546" w:rsidRPr="00C62A57">
              <w:rPr>
                <w:rFonts w:ascii="Verdana" w:eastAsia="Times New Roman" w:hAnsi="Verdana" w:cs="Arial"/>
                <w:b/>
                <w:color w:val="4F81BD" w:themeColor="accent1"/>
                <w:sz w:val="20"/>
                <w:szCs w:val="20"/>
                <w:lang w:val="en-IE"/>
              </w:rPr>
              <w:t xml:space="preserve"> </w:t>
            </w:r>
            <w:r w:rsidR="00884546" w:rsidRPr="00C62A57">
              <w:rPr>
                <w:rFonts w:ascii="Verdana" w:eastAsia="Times New Roman" w:hAnsi="Verdana" w:cs="Arial"/>
                <w:b/>
                <w:color w:val="4F81BD" w:themeColor="accent1"/>
                <w:sz w:val="20"/>
                <w:szCs w:val="20"/>
                <w:lang w:val="en-IE"/>
              </w:rPr>
              <w:tab/>
            </w:r>
            <w:r w:rsidR="00884546" w:rsidRPr="00C62A57">
              <w:rPr>
                <w:rFonts w:ascii="Verdana" w:eastAsia="Arial" w:hAnsi="Verdana" w:cs="Arial"/>
                <w:b/>
                <w:color w:val="4F81BD" w:themeColor="accent1"/>
                <w:sz w:val="20"/>
                <w:szCs w:val="20"/>
                <w:lang w:val="en-IE"/>
              </w:rPr>
              <w:t>Coordination mechanisms</w:t>
            </w:r>
            <w:r w:rsidR="00884546" w:rsidRPr="00C62A57">
              <w:rPr>
                <w:rFonts w:ascii="Verdana" w:eastAsia="Arial" w:hAnsi="Verdana" w:cs="Arial"/>
                <w:color w:val="4F81BD" w:themeColor="accent1"/>
                <w:sz w:val="20"/>
                <w:szCs w:val="20"/>
                <w:lang w:val="en-IE"/>
              </w:rPr>
              <w:t>: </w:t>
            </w:r>
            <w:r w:rsidR="00D84F3B">
              <w:rPr>
                <w:rFonts w:ascii="Verdana" w:eastAsia="Arial" w:hAnsi="Verdana" w:cs="Arial"/>
                <w:color w:val="4F81BD" w:themeColor="accent1"/>
                <w:sz w:val="20"/>
                <w:szCs w:val="20"/>
                <w:lang w:val="en-IE"/>
              </w:rPr>
              <w:t>This c</w:t>
            </w:r>
            <w:r w:rsidR="00884546" w:rsidRPr="00C62A57">
              <w:rPr>
                <w:rFonts w:ascii="Verdana" w:eastAsia="Arial" w:hAnsi="Verdana" w:cs="Arial"/>
                <w:color w:val="4F81BD" w:themeColor="accent1"/>
                <w:sz w:val="20"/>
                <w:szCs w:val="20"/>
                <w:lang w:val="en-IE"/>
              </w:rPr>
              <w:t>overs support to enable an effective governance of the long-term renovation strategies</w:t>
            </w:r>
            <w:r w:rsidR="007F0C6C">
              <w:rPr>
                <w:rFonts w:ascii="Verdana" w:eastAsia="Arial" w:hAnsi="Verdana" w:cs="Arial"/>
                <w:color w:val="4F81BD" w:themeColor="accent1"/>
                <w:sz w:val="20"/>
                <w:szCs w:val="20"/>
                <w:lang w:val="en-IE"/>
              </w:rPr>
              <w:t xml:space="preserve">, taking into account the national energy and climate </w:t>
            </w:r>
            <w:r w:rsidR="00285879">
              <w:rPr>
                <w:rFonts w:ascii="Verdana" w:eastAsia="Arial" w:hAnsi="Verdana" w:cs="Arial"/>
                <w:color w:val="4F81BD" w:themeColor="accent1"/>
                <w:sz w:val="20"/>
                <w:szCs w:val="20"/>
                <w:lang w:val="en-IE"/>
              </w:rPr>
              <w:t>plans and</w:t>
            </w:r>
            <w:r w:rsidR="007F0C6C">
              <w:rPr>
                <w:rFonts w:ascii="Verdana" w:eastAsia="Arial" w:hAnsi="Verdana" w:cs="Arial"/>
                <w:color w:val="4F81BD" w:themeColor="accent1"/>
                <w:sz w:val="20"/>
                <w:szCs w:val="20"/>
                <w:lang w:val="en-IE"/>
              </w:rPr>
              <w:t xml:space="preserve"> giving special attention to the involvement of local actors</w:t>
            </w:r>
            <w:r w:rsidR="00884546" w:rsidRPr="00C62A57">
              <w:rPr>
                <w:rFonts w:ascii="Verdana" w:eastAsia="Arial" w:hAnsi="Verdana" w:cs="Arial"/>
                <w:color w:val="4F81BD" w:themeColor="accent1"/>
                <w:sz w:val="20"/>
                <w:szCs w:val="20"/>
                <w:lang w:val="en-IE"/>
              </w:rPr>
              <w:t>.</w:t>
            </w:r>
            <w:r w:rsidR="00884546" w:rsidRPr="00C62A57">
              <w:t xml:space="preserve"> </w:t>
            </w:r>
            <w:r w:rsidR="00884546" w:rsidRPr="00C62A57">
              <w:rPr>
                <w:rFonts w:ascii="Verdana" w:eastAsia="Arial" w:hAnsi="Verdana" w:cs="Arial"/>
                <w:color w:val="4F81BD" w:themeColor="accent1"/>
                <w:sz w:val="20"/>
                <w:szCs w:val="20"/>
                <w:lang w:val="en-IE"/>
              </w:rPr>
              <w:t xml:space="preserve">Measures could include: </w:t>
            </w:r>
          </w:p>
          <w:p w14:paraId="3F205CB6" w14:textId="56DB1F45" w:rsidR="00EC55A3" w:rsidRPr="00EC55A3" w:rsidRDefault="00884546" w:rsidP="00EC55A3">
            <w:pPr>
              <w:pStyle w:val="ListParagraph"/>
              <w:numPr>
                <w:ilvl w:val="0"/>
                <w:numId w:val="15"/>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Stakeholders mapping;</w:t>
            </w:r>
          </w:p>
          <w:p w14:paraId="3D969036" w14:textId="77777777" w:rsidR="00EC55A3" w:rsidRDefault="00884546" w:rsidP="00EC55A3">
            <w:pPr>
              <w:pStyle w:val="ListParagraph"/>
              <w:numPr>
                <w:ilvl w:val="0"/>
                <w:numId w:val="15"/>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Analysing capacity constraints and existing coordination mechanisms;</w:t>
            </w:r>
          </w:p>
          <w:p w14:paraId="3A2C246B" w14:textId="77777777" w:rsidR="00EC55A3" w:rsidRDefault="00884546" w:rsidP="00EC55A3">
            <w:pPr>
              <w:pStyle w:val="ListParagraph"/>
              <w:numPr>
                <w:ilvl w:val="0"/>
                <w:numId w:val="15"/>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Providing recommendations for an effective and inclusive coordination mechanism, including possible e-government solutions;</w:t>
            </w:r>
          </w:p>
          <w:p w14:paraId="6F1A36BC" w14:textId="21367F81" w:rsidR="00884546" w:rsidRPr="00EC55A3" w:rsidRDefault="00884546" w:rsidP="00EC55A3">
            <w:pPr>
              <w:pStyle w:val="ListParagraph"/>
              <w:numPr>
                <w:ilvl w:val="0"/>
                <w:numId w:val="15"/>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Capacity building for public administration, including support for joint development of working modalities and ‘train the trainers’ actions. </w:t>
            </w:r>
          </w:p>
          <w:p w14:paraId="5BB2BC43" w14:textId="77777777" w:rsidR="00884546" w:rsidRPr="00C62A57"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72ED3AD1" w14:textId="77777777" w:rsidR="00884546" w:rsidRPr="005B0AF6" w:rsidRDefault="00884546" w:rsidP="00884546">
            <w:pPr>
              <w:spacing w:after="0"/>
              <w:ind w:left="360"/>
              <w:jc w:val="both"/>
              <w:textAlignment w:val="baseline"/>
              <w:rPr>
                <w:rFonts w:ascii="Verdana" w:eastAsia="Times New Roman" w:hAnsi="Verdana" w:cs="Arial"/>
                <w:i/>
                <w:sz w:val="20"/>
                <w:szCs w:val="20"/>
                <w:lang w:val="en-US" w:eastAsia="en-GB"/>
              </w:rPr>
            </w:pPr>
            <w:r w:rsidRPr="005B0AF6">
              <w:rPr>
                <w:rFonts w:ascii="Verdana" w:eastAsia="Times New Roman" w:hAnsi="Verdana" w:cs="Arial"/>
                <w:i/>
                <w:sz w:val="20"/>
                <w:szCs w:val="20"/>
                <w:lang w:val="en-US" w:eastAsia="en-GB"/>
              </w:rPr>
              <w:t>[Insert Text; between 100-200 words]</w:t>
            </w:r>
          </w:p>
          <w:p w14:paraId="11F65406" w14:textId="77777777" w:rsidR="00884546" w:rsidRPr="00C62A57"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1A226769" w14:textId="0A4E49CB" w:rsidR="00EC55A3" w:rsidRDefault="005B0AF6" w:rsidP="00884546">
            <w:pPr>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9072357"/>
                <w14:checkbox>
                  <w14:checked w14:val="0"/>
                  <w14:checkedState w14:val="2612" w14:font="MS Gothic"/>
                  <w14:uncheckedState w14:val="2610" w14:font="MS Gothic"/>
                </w14:checkbox>
              </w:sdtPr>
              <w:sdtEndPr/>
              <w:sdtContent>
                <w:r w:rsidR="00884546" w:rsidRPr="00C62A57">
                  <w:rPr>
                    <w:rFonts w:ascii="Segoe UI Symbol" w:eastAsia="MS Gothic" w:hAnsi="Segoe UI Symbol" w:cs="Segoe UI Symbol"/>
                    <w:b/>
                    <w:color w:val="4F81BD" w:themeColor="accent1"/>
                    <w:sz w:val="20"/>
                    <w:szCs w:val="20"/>
                  </w:rPr>
                  <w:t>☐</w:t>
                </w:r>
              </w:sdtContent>
            </w:sdt>
            <w:r w:rsidR="00C8475B">
              <w:rPr>
                <w:rFonts w:ascii="Verdana" w:eastAsia="Times New Roman" w:hAnsi="Verdana" w:cs="Arial"/>
                <w:b/>
                <w:color w:val="4F81BD" w:themeColor="accent1"/>
                <w:sz w:val="20"/>
                <w:szCs w:val="20"/>
                <w:lang w:val="en-IE"/>
              </w:rPr>
              <w:t xml:space="preserve"> </w:t>
            </w:r>
            <w:r w:rsidR="00884546" w:rsidRPr="00C62A57">
              <w:rPr>
                <w:rFonts w:ascii="Verdana" w:eastAsia="Arial" w:hAnsi="Verdana" w:cs="Arial"/>
                <w:b/>
                <w:color w:val="4F81BD" w:themeColor="accent1"/>
                <w:sz w:val="20"/>
                <w:szCs w:val="20"/>
                <w:lang w:val="en-IE"/>
              </w:rPr>
              <w:t>Cohesion policy funding for building renovation</w:t>
            </w:r>
            <w:r w:rsidR="00884546" w:rsidRPr="00C62A57">
              <w:rPr>
                <w:rFonts w:ascii="Verdana" w:eastAsia="Arial" w:hAnsi="Verdana" w:cs="Arial"/>
                <w:color w:val="4F81BD" w:themeColor="accent1"/>
                <w:sz w:val="20"/>
                <w:szCs w:val="20"/>
                <w:lang w:val="en-IE"/>
              </w:rPr>
              <w:t>: </w:t>
            </w:r>
            <w:r w:rsidR="00D84F3B">
              <w:rPr>
                <w:rFonts w:ascii="Verdana" w:eastAsia="Arial" w:hAnsi="Verdana" w:cs="Arial"/>
                <w:color w:val="4F81BD" w:themeColor="accent1"/>
                <w:sz w:val="20"/>
                <w:szCs w:val="20"/>
                <w:lang w:val="en-IE"/>
              </w:rPr>
              <w:t>This e</w:t>
            </w:r>
            <w:r w:rsidR="00884546" w:rsidRPr="00C62A57">
              <w:rPr>
                <w:rFonts w:ascii="Verdana" w:eastAsia="Arial" w:hAnsi="Verdana" w:cs="Arial"/>
                <w:color w:val="4F81BD" w:themeColor="accent1"/>
                <w:sz w:val="20"/>
                <w:szCs w:val="20"/>
                <w:lang w:val="en-IE"/>
              </w:rPr>
              <w:t>ntails support for the successful implementation of the 2021-2027 cohesion policy programmes on building renovation.</w:t>
            </w:r>
            <w:r w:rsidR="00884546" w:rsidRPr="00C62A57">
              <w:t xml:space="preserve"> </w:t>
            </w:r>
            <w:r w:rsidR="00884546" w:rsidRPr="00C62A57">
              <w:rPr>
                <w:rFonts w:ascii="Verdana" w:eastAsia="Arial" w:hAnsi="Verdana" w:cs="Arial"/>
                <w:color w:val="4F81BD" w:themeColor="accent1"/>
                <w:sz w:val="20"/>
                <w:szCs w:val="20"/>
                <w:lang w:val="en-IE"/>
              </w:rPr>
              <w:t xml:space="preserve">Measures could include: </w:t>
            </w:r>
          </w:p>
          <w:p w14:paraId="27EE8791" w14:textId="067702CA" w:rsidR="00EC55A3" w:rsidRPr="00EC55A3" w:rsidRDefault="00884546" w:rsidP="00EC55A3">
            <w:pPr>
              <w:pStyle w:val="ListParagraph"/>
              <w:numPr>
                <w:ilvl w:val="0"/>
                <w:numId w:val="16"/>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Analysing barriers and needs;</w:t>
            </w:r>
          </w:p>
          <w:p w14:paraId="13405B4A" w14:textId="77777777" w:rsidR="00EC55A3" w:rsidRDefault="00884546" w:rsidP="00EC55A3">
            <w:pPr>
              <w:pStyle w:val="ListParagraph"/>
              <w:numPr>
                <w:ilvl w:val="0"/>
                <w:numId w:val="16"/>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Designing action plans for relevant authorities and other actors; </w:t>
            </w:r>
          </w:p>
          <w:p w14:paraId="32021377" w14:textId="62E91A2B" w:rsidR="00884546" w:rsidRPr="00EC55A3" w:rsidRDefault="00884546" w:rsidP="00EC55A3">
            <w:pPr>
              <w:pStyle w:val="ListParagraph"/>
              <w:numPr>
                <w:ilvl w:val="0"/>
                <w:numId w:val="16"/>
              </w:numPr>
              <w:spacing w:after="0"/>
              <w:jc w:val="both"/>
              <w:textAlignment w:val="baseline"/>
              <w:rPr>
                <w:rFonts w:ascii="Verdana" w:eastAsia="Arial" w:hAnsi="Verdana" w:cs="Arial"/>
                <w:color w:val="4F81BD" w:themeColor="accent1"/>
                <w:sz w:val="20"/>
                <w:szCs w:val="20"/>
                <w:lang w:val="en-IE"/>
              </w:rPr>
            </w:pPr>
            <w:r w:rsidRPr="00EC55A3">
              <w:rPr>
                <w:rFonts w:ascii="Verdana" w:eastAsia="Arial" w:hAnsi="Verdana" w:cs="Arial"/>
                <w:color w:val="4F81BD" w:themeColor="accent1"/>
                <w:sz w:val="20"/>
                <w:szCs w:val="20"/>
                <w:lang w:val="en-IE"/>
              </w:rPr>
              <w:t xml:space="preserve">Advising on implementation of the action plan, including support in developing methodologies and capacity building for public administration. </w:t>
            </w:r>
          </w:p>
          <w:p w14:paraId="14B1994B" w14:textId="77777777" w:rsidR="00884546" w:rsidRPr="00C62A57" w:rsidRDefault="00884546" w:rsidP="00884546">
            <w:pPr>
              <w:spacing w:after="0"/>
              <w:ind w:left="360"/>
              <w:jc w:val="both"/>
              <w:textAlignment w:val="baseline"/>
              <w:rPr>
                <w:rFonts w:ascii="Verdana" w:eastAsia="Arial" w:hAnsi="Verdana" w:cs="Arial"/>
                <w:color w:val="4F81BD" w:themeColor="accent1"/>
                <w:sz w:val="20"/>
                <w:szCs w:val="20"/>
                <w:lang w:val="en-IE"/>
              </w:rPr>
            </w:pPr>
          </w:p>
          <w:p w14:paraId="7C529CA6" w14:textId="77777777" w:rsidR="00884546" w:rsidRPr="005B0AF6" w:rsidRDefault="00884546" w:rsidP="00884546">
            <w:pPr>
              <w:spacing w:after="0"/>
              <w:ind w:left="360"/>
              <w:jc w:val="both"/>
              <w:textAlignment w:val="baseline"/>
              <w:rPr>
                <w:rFonts w:ascii="Verdana" w:eastAsia="Times New Roman" w:hAnsi="Verdana" w:cs="Arial"/>
                <w:i/>
                <w:sz w:val="20"/>
                <w:szCs w:val="20"/>
                <w:lang w:val="en-US" w:eastAsia="en-GB"/>
              </w:rPr>
            </w:pPr>
            <w:r w:rsidRPr="005B0AF6">
              <w:rPr>
                <w:rFonts w:ascii="Verdana" w:eastAsia="Times New Roman" w:hAnsi="Verdana" w:cs="Arial"/>
                <w:i/>
                <w:sz w:val="20"/>
                <w:szCs w:val="20"/>
                <w:lang w:val="en-US" w:eastAsia="en-GB"/>
              </w:rPr>
              <w:t>[Insert Text; between 100-200 words]</w:t>
            </w:r>
          </w:p>
          <w:p w14:paraId="0850744F" w14:textId="77777777" w:rsidR="00884546" w:rsidRPr="00A27E1A" w:rsidRDefault="00884546" w:rsidP="00884546">
            <w:pPr>
              <w:spacing w:after="0"/>
              <w:ind w:left="360"/>
              <w:jc w:val="both"/>
              <w:textAlignment w:val="baseline"/>
              <w:rPr>
                <w:rFonts w:ascii="Verdana" w:eastAsia="Times New Roman" w:hAnsi="Verdana" w:cs="Arial"/>
                <w:color w:val="FF0000"/>
                <w:sz w:val="20"/>
                <w:szCs w:val="20"/>
                <w:lang w:val="en-US" w:eastAsia="en-GB"/>
              </w:rPr>
            </w:pPr>
          </w:p>
          <w:p w14:paraId="118AB2AC" w14:textId="77777777" w:rsidR="00884546" w:rsidRPr="001E5EAA" w:rsidRDefault="005B0AF6" w:rsidP="00884546">
            <w:pPr>
              <w:spacing w:after="0"/>
              <w:ind w:left="360"/>
              <w:jc w:val="both"/>
              <w:textAlignment w:val="baseline"/>
              <w:rPr>
                <w:rFonts w:ascii="Verdana" w:eastAsia="Arial" w:hAnsi="Verdana" w:cs="Arial"/>
                <w:b/>
                <w:color w:val="4F81BD" w:themeColor="accent1"/>
                <w:sz w:val="20"/>
                <w:szCs w:val="20"/>
                <w:lang w:val="en-IE"/>
              </w:rPr>
            </w:pPr>
            <w:sdt>
              <w:sdtPr>
                <w:rPr>
                  <w:rFonts w:ascii="Verdana" w:eastAsia="Arial" w:hAnsi="Verdana" w:cs="Arial"/>
                  <w:b/>
                  <w:color w:val="4F81BD" w:themeColor="accent1"/>
                  <w:sz w:val="20"/>
                  <w:szCs w:val="20"/>
                  <w:lang w:val="en-IE"/>
                </w:rPr>
                <w:id w:val="-1018241543"/>
                <w14:checkbox>
                  <w14:checked w14:val="0"/>
                  <w14:checkedState w14:val="2612" w14:font="MS Gothic"/>
                  <w14:uncheckedState w14:val="2610" w14:font="MS Gothic"/>
                </w14:checkbox>
              </w:sdtPr>
              <w:sdtEndPr/>
              <w:sdtContent>
                <w:r w:rsidR="00884546" w:rsidRPr="001E5EAA">
                  <w:rPr>
                    <w:rFonts w:ascii="Segoe UI Symbol" w:eastAsia="Arial" w:hAnsi="Segoe UI Symbol" w:cs="Segoe UI Symbol"/>
                    <w:b/>
                    <w:color w:val="4F81BD" w:themeColor="accent1"/>
                    <w:sz w:val="20"/>
                    <w:szCs w:val="20"/>
                    <w:lang w:val="en-IE"/>
                  </w:rPr>
                  <w:t>☐</w:t>
                </w:r>
              </w:sdtContent>
            </w:sdt>
            <w:r w:rsidR="00884546" w:rsidRPr="001E5EAA">
              <w:rPr>
                <w:rFonts w:ascii="Verdana" w:eastAsia="Arial" w:hAnsi="Verdana" w:cs="Arial"/>
                <w:b/>
                <w:color w:val="4F81BD" w:themeColor="accent1"/>
                <w:sz w:val="20"/>
                <w:szCs w:val="20"/>
                <w:lang w:val="en-IE"/>
              </w:rPr>
              <w:t xml:space="preserve"> </w:t>
            </w:r>
            <w:r w:rsidR="00884546" w:rsidRPr="001E5EAA">
              <w:rPr>
                <w:rFonts w:ascii="Verdana" w:eastAsia="Arial" w:hAnsi="Verdana" w:cs="Arial"/>
                <w:b/>
                <w:color w:val="4F81BD" w:themeColor="accent1"/>
                <w:sz w:val="20"/>
                <w:szCs w:val="20"/>
                <w:lang w:val="en-IE"/>
              </w:rPr>
              <w:tab/>
              <w:t>Other</w:t>
            </w:r>
          </w:p>
          <w:p w14:paraId="10F53E43" w14:textId="77777777" w:rsidR="00884546" w:rsidRPr="005B0AF6" w:rsidRDefault="00884546" w:rsidP="00884546">
            <w:pPr>
              <w:spacing w:after="0"/>
              <w:ind w:left="360"/>
              <w:jc w:val="both"/>
              <w:textAlignment w:val="baseline"/>
              <w:rPr>
                <w:rFonts w:ascii="Verdana" w:eastAsia="Times New Roman" w:hAnsi="Verdana" w:cs="Arial"/>
                <w:i/>
                <w:sz w:val="20"/>
                <w:szCs w:val="20"/>
                <w:lang w:val="en-US" w:eastAsia="en-GB"/>
              </w:rPr>
            </w:pPr>
            <w:bookmarkStart w:id="0" w:name="_GoBack"/>
            <w:r w:rsidRPr="005B0AF6">
              <w:rPr>
                <w:rFonts w:ascii="Verdana" w:eastAsia="Times New Roman" w:hAnsi="Verdana" w:cs="Arial"/>
                <w:i/>
                <w:sz w:val="20"/>
                <w:szCs w:val="20"/>
                <w:lang w:val="en-US" w:eastAsia="en-GB"/>
              </w:rPr>
              <w:t xml:space="preserve"> [Insert Text; between 150-350 words]</w:t>
            </w:r>
          </w:p>
          <w:bookmarkEnd w:id="0"/>
          <w:p w14:paraId="63BCB30F" w14:textId="77777777" w:rsidR="00884546" w:rsidRPr="00F64CAB" w:rsidRDefault="00884546" w:rsidP="00884546">
            <w:pPr>
              <w:spacing w:after="0"/>
              <w:jc w:val="both"/>
              <w:rPr>
                <w:rFonts w:ascii="Verdana" w:eastAsia="Times New Roman" w:hAnsi="Verdana" w:cs="Arial"/>
                <w:b/>
                <w:bCs/>
                <w:sz w:val="20"/>
                <w:szCs w:val="20"/>
                <w:lang w:val="en-US" w:eastAsia="en-GB"/>
              </w:rPr>
            </w:pPr>
          </w:p>
        </w:tc>
      </w:tr>
      <w:tr w:rsidR="00884546" w:rsidRPr="00F64CAB" w14:paraId="4CF7F54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E7BF04C" w14:textId="77777777" w:rsidR="00884546" w:rsidRPr="00F64CAB" w:rsidRDefault="00884546" w:rsidP="00884546">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3BE776A" w14:textId="77777777" w:rsidR="00884546" w:rsidRPr="00F64CAB" w:rsidRDefault="00884546" w:rsidP="0088454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measures requested (all measures together)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884546" w:rsidRPr="00F64CAB" w14:paraId="0ED5E1D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F8866A0" w14:textId="77777777" w:rsidR="00884546" w:rsidRPr="00F64CAB" w:rsidRDefault="00884546" w:rsidP="00884546">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lastRenderedPageBreak/>
              <w:t>[Insert Text]</w:t>
            </w:r>
          </w:p>
        </w:tc>
      </w:tr>
      <w:tr w:rsidR="00884546" w:rsidRPr="00F64CAB" w14:paraId="04DFFD06"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3E44D2A9" w14:textId="77777777" w:rsidR="00884546" w:rsidRPr="00F64CAB" w:rsidRDefault="00884546" w:rsidP="00884546">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1527F06" w14:textId="77777777" w:rsidR="00884546" w:rsidRPr="00F64CAB" w:rsidRDefault="00884546" w:rsidP="00884546">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84546" w:rsidRPr="00F64CAB" w14:paraId="676AC499"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FFA7BC4" w14:textId="77777777" w:rsidR="00884546" w:rsidRPr="00F64CAB" w:rsidRDefault="00884546" w:rsidP="0088454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84546" w:rsidRPr="00F64CAB" w14:paraId="61AA3F24"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6051CD8" w14:textId="77777777" w:rsidR="00884546" w:rsidRPr="00F64CAB" w:rsidRDefault="00884546" w:rsidP="00884546">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9D2BE9" w14:textId="3633BF4B" w:rsidR="00884546" w:rsidRPr="00F64CAB" w:rsidRDefault="00884546" w:rsidP="003F4B97">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r w:rsidRPr="008C2EFF">
              <w:rPr>
                <w:rFonts w:ascii="Verdana" w:hAnsi="Verdana"/>
                <w:b/>
                <w:bCs/>
                <w:sz w:val="20"/>
                <w:szCs w:val="20"/>
              </w:rPr>
              <w:t xml:space="preserve">, including the </w:t>
            </w:r>
            <w:r w:rsidRPr="008C2EFF">
              <w:rPr>
                <w:rFonts w:ascii="Verdana" w:hAnsi="Verdana"/>
                <w:b/>
                <w:bCs/>
                <w:sz w:val="20"/>
                <w:szCs w:val="20"/>
                <w:lang w:val="en-US"/>
              </w:rPr>
              <w:t>foreseen activities).</w:t>
            </w:r>
          </w:p>
        </w:tc>
      </w:tr>
      <w:tr w:rsidR="00884546" w:rsidRPr="00F64CAB" w14:paraId="0A2C9844"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B453C71" w14:textId="77777777" w:rsidR="00884546" w:rsidRPr="00F64CAB" w:rsidRDefault="00884546" w:rsidP="0088454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tc>
      </w:tr>
      <w:tr w:rsidR="00884546" w:rsidRPr="00F64CAB" w14:paraId="59B45D54"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BDA1AAE" w14:textId="77777777" w:rsidR="00884546" w:rsidRPr="00F64CAB" w:rsidRDefault="00884546" w:rsidP="00884546">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93E64F9" w14:textId="77777777" w:rsidR="00884546" w:rsidRPr="00F64CAB" w:rsidRDefault="00884546" w:rsidP="0088454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r>
              <w:rPr>
                <w:rFonts w:ascii="Verdana" w:eastAsia="Times New Roman" w:hAnsi="Verdana" w:cs="Arial"/>
                <w:b/>
                <w:bCs/>
                <w:sz w:val="20"/>
                <w:szCs w:val="20"/>
                <w:lang w:val="en-US" w:eastAsia="en-GB"/>
              </w:rPr>
              <w:t>.</w:t>
            </w:r>
          </w:p>
        </w:tc>
      </w:tr>
      <w:tr w:rsidR="00884546" w:rsidRPr="00F64CAB" w14:paraId="3377D2A8"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6D342E" w14:textId="77777777" w:rsidR="00884546" w:rsidRPr="00F64CAB" w:rsidRDefault="00884546" w:rsidP="00884546">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884546" w:rsidRPr="00F64CAB" w14:paraId="18601C6C"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6D939F2" w14:textId="77777777" w:rsidR="00884546" w:rsidRPr="008C2EFF" w:rsidRDefault="00884546" w:rsidP="00884546">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690B442" w14:textId="77777777" w:rsidR="00884546" w:rsidRPr="008C2EFF" w:rsidRDefault="00884546" w:rsidP="00884546">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requested, please indicate how your entity has used the results of this support. </w:t>
            </w:r>
          </w:p>
        </w:tc>
      </w:tr>
      <w:tr w:rsidR="00884546" w:rsidRPr="00F64CAB" w14:paraId="3E679ED8"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A2F29E9" w14:textId="77777777" w:rsidR="00884546" w:rsidRPr="008C2EFF" w:rsidRDefault="00884546" w:rsidP="00884546">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884546" w:rsidRPr="00F64CAB" w14:paraId="377BEE3B"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8459E16" w14:textId="77777777" w:rsidR="00884546" w:rsidRPr="008C2EFF" w:rsidRDefault="00884546" w:rsidP="00884546">
            <w:pPr>
              <w:pStyle w:val="Text2"/>
              <w:spacing w:after="0"/>
              <w:ind w:left="0"/>
              <w:rPr>
                <w:rFonts w:ascii="Verdana" w:hAnsi="Verdana" w:cs="Arial"/>
                <w:b/>
                <w:bCs/>
                <w:sz w:val="20"/>
                <w:szCs w:val="20"/>
              </w:rPr>
            </w:pPr>
            <w:r w:rsidRPr="008C2EFF">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1CE6EC3" w14:textId="77777777" w:rsidR="00884546" w:rsidRPr="008C2EFF" w:rsidRDefault="00884546" w:rsidP="00884546">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national authority (i.e.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884546" w:rsidRPr="00F64CAB" w14:paraId="4959D016"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86F1A89" w14:textId="77777777" w:rsidR="00884546" w:rsidRPr="008C2EFF" w:rsidRDefault="00884546" w:rsidP="00884546">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884546" w:rsidRPr="00F64CAB" w14:paraId="10D1841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590BF6D" w14:textId="77777777" w:rsidR="00884546" w:rsidRPr="008C2EFF" w:rsidRDefault="00884546" w:rsidP="00884546">
            <w:pPr>
              <w:pStyle w:val="Text2"/>
              <w:spacing w:after="0"/>
              <w:ind w:left="0"/>
              <w:rPr>
                <w:rFonts w:ascii="Verdana" w:hAnsi="Verdana" w:cs="Arial"/>
                <w:b/>
                <w:bCs/>
                <w:sz w:val="20"/>
                <w:szCs w:val="20"/>
              </w:rPr>
            </w:pPr>
            <w:r w:rsidRPr="008C2EFF">
              <w:rPr>
                <w:rFonts w:ascii="Verdana" w:hAnsi="Verdana" w:cs="Arial"/>
                <w:b/>
                <w:bCs/>
                <w:sz w:val="20"/>
                <w:szCs w:val="20"/>
              </w:rPr>
              <w:t>2.7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0C6D7F" w14:textId="77777777" w:rsidR="00884546" w:rsidRPr="008C2EFF" w:rsidRDefault="00884546" w:rsidP="00884546">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may need to be involved in the design or implementation of the requested support measures. </w:t>
            </w:r>
          </w:p>
        </w:tc>
      </w:tr>
      <w:tr w:rsidR="00884546" w:rsidRPr="00F64CAB" w14:paraId="623003B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0C64ACA" w14:textId="77777777" w:rsidR="00884546" w:rsidRPr="008C2EFF" w:rsidRDefault="00884546" w:rsidP="00884546">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50-100 words]</w:t>
            </w:r>
          </w:p>
        </w:tc>
      </w:tr>
      <w:tr w:rsidR="00884546" w:rsidRPr="00F64CAB" w14:paraId="5CE32067"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0A951C" w14:textId="77777777" w:rsidR="00884546" w:rsidRPr="008C2EFF" w:rsidRDefault="00884546" w:rsidP="00884546">
            <w:pPr>
              <w:pStyle w:val="Text2"/>
              <w:spacing w:after="0"/>
              <w:ind w:left="0"/>
              <w:rPr>
                <w:rFonts w:ascii="Verdana" w:hAnsi="Verdana" w:cs="Arial"/>
                <w:b/>
                <w:bCs/>
                <w:sz w:val="20"/>
                <w:szCs w:val="20"/>
              </w:rPr>
            </w:pPr>
            <w:r w:rsidRPr="008C2EFF">
              <w:rPr>
                <w:rFonts w:ascii="Verdana" w:hAnsi="Verdana" w:cs="Arial"/>
                <w:b/>
                <w:bCs/>
                <w:sz w:val="20"/>
                <w:szCs w:val="20"/>
              </w:rPr>
              <w:t>2.8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073E06" w14:textId="77777777" w:rsidR="00884546" w:rsidRPr="008C2EFF" w:rsidRDefault="00884546" w:rsidP="00884546">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 Include explanations as to their know-how/capacity.</w:t>
            </w:r>
          </w:p>
        </w:tc>
      </w:tr>
      <w:tr w:rsidR="00884546" w:rsidRPr="00F64CAB" w14:paraId="279F92B0"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05F006A" w14:textId="77777777" w:rsidR="00884546" w:rsidRPr="00F64CAB" w:rsidRDefault="00884546" w:rsidP="00884546">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2FCB3BE9"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89320F" w14:paraId="68D12132"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22C6288C" w14:textId="77777777" w:rsidR="00F01ABA" w:rsidRPr="0089320F" w:rsidRDefault="00F01ABA" w:rsidP="5AD5729F">
            <w:pPr>
              <w:pStyle w:val="Text2"/>
              <w:spacing w:before="60" w:after="120"/>
              <w:ind w:left="0"/>
              <w:rPr>
                <w:rFonts w:ascii="Verdana" w:hAnsi="Verdana" w:cs="Arial"/>
                <w:b/>
                <w:bCs/>
                <w:sz w:val="20"/>
                <w:szCs w:val="20"/>
              </w:rPr>
            </w:pPr>
            <w:r w:rsidRPr="5AD5729F">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270E409A"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8A0670F"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39F35F6B"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D22D5C" w:rsidRPr="0089320F" w14:paraId="29250BCE"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C9E8676" w14:textId="77777777" w:rsidR="00D22D5C" w:rsidRDefault="005B0AF6"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89938CD" w14:textId="77777777" w:rsidR="00D22D5C" w:rsidRPr="00F01ABA" w:rsidRDefault="00D22D5C" w:rsidP="008C2EFF">
            <w:pPr>
              <w:spacing w:before="60" w:after="60"/>
              <w:jc w:val="both"/>
              <w:rPr>
                <w:rFonts w:ascii="Verdana" w:hAnsi="Verdana" w:cs="Arial"/>
                <w:sz w:val="20"/>
                <w:szCs w:val="20"/>
              </w:rPr>
            </w:pPr>
            <w:r w:rsidRPr="006B4E8B">
              <w:rPr>
                <w:rFonts w:ascii="Verdana" w:hAnsi="Verdana" w:cs="Arial"/>
                <w:sz w:val="20"/>
                <w:szCs w:val="20"/>
              </w:rPr>
              <w:t>Preparation of Recovery and resilience plans under the Recovery and Resilience Facility</w:t>
            </w:r>
          </w:p>
        </w:tc>
      </w:tr>
      <w:tr w:rsidR="00F01ABA" w:rsidRPr="0089320F" w14:paraId="79B12D94"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D42B714" w14:textId="77777777" w:rsidR="00F01ABA" w:rsidRPr="0089320F" w:rsidRDefault="005B0AF6"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3763A8E" w14:textId="77777777" w:rsidR="00F01ABA" w:rsidRPr="0089320F" w:rsidRDefault="00F01ABA" w:rsidP="002B5F8E">
            <w:pPr>
              <w:spacing w:before="60" w:after="60"/>
              <w:jc w:val="both"/>
              <w:rPr>
                <w:rFonts w:ascii="Verdana" w:hAnsi="Verdana" w:cs="Arial"/>
                <w:sz w:val="20"/>
                <w:szCs w:val="20"/>
              </w:rPr>
            </w:pPr>
            <w:r w:rsidRPr="00F01ABA">
              <w:rPr>
                <w:rFonts w:ascii="Verdana" w:hAnsi="Verdana" w:cs="Arial"/>
                <w:sz w:val="20"/>
                <w:szCs w:val="20"/>
              </w:rPr>
              <w:t xml:space="preserve">Implementation </w:t>
            </w:r>
            <w:r w:rsidR="002B5F8E">
              <w:rPr>
                <w:rFonts w:ascii="Verdana" w:hAnsi="Verdana" w:cs="Arial"/>
                <w:sz w:val="20"/>
                <w:szCs w:val="20"/>
              </w:rPr>
              <w:t xml:space="preserve">(incl. amendment and revision) </w:t>
            </w:r>
            <w:r w:rsidRPr="00F01ABA">
              <w:rPr>
                <w:rFonts w:ascii="Verdana" w:hAnsi="Verdana" w:cs="Arial"/>
                <w:sz w:val="20"/>
                <w:szCs w:val="20"/>
              </w:rPr>
              <w:t xml:space="preserve">of Recovery and </w:t>
            </w:r>
            <w:r>
              <w:rPr>
                <w:rFonts w:ascii="Verdana" w:hAnsi="Verdana" w:cs="Arial"/>
                <w:sz w:val="20"/>
                <w:szCs w:val="20"/>
              </w:rPr>
              <w:t>R</w:t>
            </w:r>
            <w:r w:rsidRPr="00F01ABA">
              <w:rPr>
                <w:rFonts w:ascii="Verdana" w:hAnsi="Verdana" w:cs="Arial"/>
                <w:sz w:val="20"/>
                <w:szCs w:val="20"/>
              </w:rPr>
              <w:t>esilience plans under the Recovery and Resilience Facility</w:t>
            </w:r>
          </w:p>
        </w:tc>
      </w:tr>
      <w:tr w:rsidR="00F01ABA" w:rsidRPr="0089320F" w14:paraId="2466F4EA"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1D2E785C" w14:textId="77777777" w:rsidR="00F01ABA" w:rsidRPr="0089320F" w:rsidRDefault="005B0AF6"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ACC22FD"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F01ABA" w:rsidRPr="0089320F" w14:paraId="1B3811D8"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CCE86E8" w14:textId="77777777" w:rsidR="00F01ABA" w:rsidRPr="0089320F" w:rsidRDefault="005B0AF6"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3A1A3A37"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Economic adjustment programmes</w:t>
            </w:r>
          </w:p>
        </w:tc>
      </w:tr>
      <w:tr w:rsidR="00F01ABA" w:rsidRPr="0089320F" w14:paraId="6FA3DBD0"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51115858" w14:textId="77777777" w:rsidR="00F01ABA" w:rsidRPr="0089320F" w:rsidRDefault="005B0AF6"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1770FBF" w14:textId="77777777" w:rsidR="00F01ABA" w:rsidRPr="0089320F" w:rsidRDefault="00F01ABA" w:rsidP="00DC0080">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14:paraId="2E766C46"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7C34BB10" w14:textId="77777777" w:rsidR="00F01ABA" w:rsidRPr="0089320F" w:rsidRDefault="005B0AF6"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DF94270"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412FFA7"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10248C01" w14:textId="77777777" w:rsidR="00F01ABA" w:rsidRPr="0089320F" w:rsidRDefault="005B0AF6"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51BBC48"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5A887DD4"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7E6A048"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59FB251"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41938879"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66875C08" w14:textId="127C711C" w:rsidR="00884546" w:rsidRPr="00883277" w:rsidRDefault="00884546" w:rsidP="00883277">
            <w:pPr>
              <w:pStyle w:val="paragraph"/>
              <w:spacing w:before="120" w:line="276" w:lineRule="auto"/>
              <w:jc w:val="both"/>
              <w:textAlignment w:val="baseline"/>
              <w:rPr>
                <w:rFonts w:ascii="Verdana" w:hAnsi="Verdana" w:cstheme="minorHAnsi"/>
                <w:color w:val="4F81BD" w:themeColor="accent1"/>
                <w:sz w:val="20"/>
                <w:szCs w:val="20"/>
              </w:rPr>
            </w:pPr>
            <w:r w:rsidRPr="00883277">
              <w:rPr>
                <w:rFonts w:ascii="Verdana" w:hAnsi="Verdana" w:cstheme="minorHAnsi"/>
                <w:color w:val="4F81BD" w:themeColor="accent1"/>
                <w:sz w:val="20"/>
                <w:szCs w:val="20"/>
              </w:rPr>
              <w:t>The request is linked to the implementation of the European Green Deal, in particular the Renovation Wave,</w:t>
            </w:r>
            <w:r w:rsidR="0030539E">
              <w:rPr>
                <w:rFonts w:ascii="Verdana" w:hAnsi="Verdana" w:cstheme="minorHAnsi"/>
                <w:color w:val="4F81BD" w:themeColor="accent1"/>
                <w:sz w:val="20"/>
                <w:szCs w:val="20"/>
              </w:rPr>
              <w:t xml:space="preserve"> national long-term renovation strategies,</w:t>
            </w:r>
            <w:r w:rsidRPr="00883277">
              <w:rPr>
                <w:rFonts w:ascii="Verdana" w:hAnsi="Verdana" w:cstheme="minorHAnsi"/>
                <w:color w:val="4F81BD" w:themeColor="accent1"/>
                <w:sz w:val="20"/>
                <w:szCs w:val="20"/>
              </w:rPr>
              <w:t xml:space="preserve"> and </w:t>
            </w:r>
            <w:r w:rsidR="000373EC">
              <w:rPr>
                <w:rFonts w:ascii="Verdana" w:hAnsi="Verdana" w:cstheme="minorHAnsi"/>
                <w:color w:val="4F81BD" w:themeColor="accent1"/>
                <w:sz w:val="20"/>
                <w:szCs w:val="20"/>
              </w:rPr>
              <w:t xml:space="preserve">the Fit for 55 Package instruments designed to operationalise the </w:t>
            </w:r>
            <w:r w:rsidR="0030539E">
              <w:rPr>
                <w:rFonts w:ascii="Verdana" w:hAnsi="Verdana" w:cstheme="minorHAnsi"/>
                <w:color w:val="4F81BD" w:themeColor="accent1"/>
                <w:sz w:val="20"/>
                <w:szCs w:val="20"/>
              </w:rPr>
              <w:t>Renovation Wave</w:t>
            </w:r>
            <w:r w:rsidR="000373EC">
              <w:rPr>
                <w:rFonts w:ascii="Verdana" w:hAnsi="Verdana" w:cstheme="minorHAnsi"/>
                <w:color w:val="4F81BD" w:themeColor="accent1"/>
                <w:sz w:val="20"/>
                <w:szCs w:val="20"/>
              </w:rPr>
              <w:t>, namely the recast Energy Efficiency Directive, the upcoming recast Energy Performance of Buildings Directive and the Social Climate Fund</w:t>
            </w:r>
            <w:r w:rsidRPr="00883277">
              <w:rPr>
                <w:rFonts w:ascii="Verdana" w:hAnsi="Verdana" w:cstheme="minorHAnsi"/>
                <w:color w:val="4F81BD" w:themeColor="accent1"/>
                <w:sz w:val="20"/>
                <w:szCs w:val="20"/>
              </w:rPr>
              <w:t>. Furthermore, the</w:t>
            </w:r>
            <w:r w:rsidR="00D84F3B" w:rsidRPr="00883277">
              <w:rPr>
                <w:rFonts w:ascii="Verdana" w:hAnsi="Verdana" w:cstheme="minorHAnsi"/>
                <w:color w:val="4F81BD" w:themeColor="accent1"/>
                <w:sz w:val="20"/>
                <w:szCs w:val="20"/>
              </w:rPr>
              <w:t xml:space="preserve"> request is linked to the</w:t>
            </w:r>
            <w:r w:rsidRPr="00883277">
              <w:rPr>
                <w:rFonts w:ascii="Verdana" w:hAnsi="Verdana" w:cstheme="minorHAnsi"/>
                <w:color w:val="4F81BD" w:themeColor="accent1"/>
                <w:sz w:val="20"/>
                <w:szCs w:val="20"/>
              </w:rPr>
              <w:t xml:space="preserve"> European flagship “Renovate”, strongly encouraging Member States to reflect building renovation as a top priority in their national Recovery and Resilience Plans (RRPs)</w:t>
            </w:r>
            <w:r w:rsidR="0030539E">
              <w:rPr>
                <w:rFonts w:ascii="Verdana" w:hAnsi="Verdana" w:cstheme="minorHAnsi"/>
                <w:color w:val="4F81BD" w:themeColor="accent1"/>
                <w:sz w:val="20"/>
                <w:szCs w:val="20"/>
              </w:rPr>
              <w:t>.</w:t>
            </w:r>
          </w:p>
          <w:p w14:paraId="56BF9C38" w14:textId="77777777" w:rsidR="00884546" w:rsidRDefault="00884546" w:rsidP="00DC0080">
            <w:pPr>
              <w:spacing w:before="60" w:after="60"/>
              <w:jc w:val="both"/>
              <w:rPr>
                <w:rFonts w:ascii="Verdana" w:hAnsi="Verdana" w:cs="Arial"/>
                <w:iCs/>
                <w:sz w:val="20"/>
                <w:szCs w:val="20"/>
              </w:rPr>
            </w:pPr>
          </w:p>
          <w:p w14:paraId="4AB85FCC" w14:textId="40AA0CF3" w:rsidR="00F01ABA" w:rsidRPr="00F01ABA" w:rsidRDefault="004A67DF" w:rsidP="00DC0080">
            <w:pPr>
              <w:spacing w:before="60" w:after="60"/>
              <w:jc w:val="both"/>
              <w:rPr>
                <w:rFonts w:ascii="Verdana" w:hAnsi="Verdana" w:cs="Arial"/>
                <w:sz w:val="20"/>
                <w:szCs w:val="20"/>
              </w:rPr>
            </w:pPr>
            <w:r>
              <w:rPr>
                <w:rFonts w:ascii="Verdana" w:hAnsi="Verdana" w:cs="Arial"/>
                <w:sz w:val="20"/>
                <w:szCs w:val="20"/>
              </w:rPr>
              <w:t>Add re</w:t>
            </w:r>
            <w:r w:rsidR="00F01ABA" w:rsidRPr="00F01ABA">
              <w:rPr>
                <w:rFonts w:ascii="Verdana" w:hAnsi="Verdana" w:cs="Arial"/>
                <w:sz w:val="20"/>
                <w:szCs w:val="20"/>
              </w:rPr>
              <w:t>levant explanations as appropriate:</w:t>
            </w:r>
          </w:p>
          <w:p w14:paraId="1E3FFE29" w14:textId="77777777" w:rsidR="00F01ABA" w:rsidRPr="00F01ABA" w:rsidRDefault="00F01ABA" w:rsidP="00DC0080">
            <w:pPr>
              <w:spacing w:before="60" w:after="60"/>
              <w:jc w:val="both"/>
              <w:rPr>
                <w:rFonts w:ascii="Verdana" w:hAnsi="Verdana" w:cs="Arial"/>
                <w:sz w:val="20"/>
                <w:szCs w:val="20"/>
              </w:rPr>
            </w:pPr>
            <w:r w:rsidRPr="00F01ABA">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180637B3" w14:textId="77777777" w:rsidR="00F01ABA" w:rsidRPr="0089320F" w:rsidRDefault="00F01ABA" w:rsidP="002E0E33">
            <w:pPr>
              <w:spacing w:before="60" w:after="60"/>
              <w:jc w:val="both"/>
              <w:rPr>
                <w:rFonts w:ascii="Verdana" w:eastAsia="Times New Roman" w:hAnsi="Verdana" w:cs="Arial"/>
                <w:b/>
                <w:bCs/>
                <w:sz w:val="20"/>
                <w:szCs w:val="20"/>
                <w:lang w:eastAsia="en-GB"/>
              </w:rPr>
            </w:pPr>
            <w:r w:rsidRPr="002E0E33">
              <w:rPr>
                <w:rFonts w:ascii="Verdana" w:hAnsi="Verdana" w:cs="Arial"/>
                <w:sz w:val="20"/>
                <w:szCs w:val="20"/>
              </w:rPr>
              <w:t>[</w:t>
            </w:r>
            <w:r w:rsidRPr="002E0E33">
              <w:rPr>
                <w:rFonts w:ascii="Verdana" w:eastAsia="Times New Roman" w:hAnsi="Verdana" w:cs="Arial"/>
                <w:sz w:val="20"/>
                <w:szCs w:val="20"/>
                <w:lang w:eastAsia="en-GB"/>
              </w:rPr>
              <w:t xml:space="preserve">Insert Text; indicatively between </w:t>
            </w:r>
            <w:r w:rsidR="002E0E33" w:rsidRPr="002E0E33">
              <w:rPr>
                <w:rFonts w:ascii="Verdana" w:eastAsia="Times New Roman" w:hAnsi="Verdana" w:cs="Arial"/>
                <w:sz w:val="20"/>
                <w:szCs w:val="20"/>
                <w:lang w:eastAsia="en-GB"/>
              </w:rPr>
              <w:t>150-200</w:t>
            </w:r>
            <w:r w:rsidRPr="002E0E33">
              <w:rPr>
                <w:rFonts w:ascii="Verdana" w:eastAsia="Times New Roman" w:hAnsi="Verdana" w:cs="Arial"/>
                <w:sz w:val="20"/>
                <w:szCs w:val="20"/>
                <w:lang w:eastAsia="en-GB"/>
              </w:rPr>
              <w:t xml:space="preserve"> words]</w:t>
            </w:r>
          </w:p>
        </w:tc>
      </w:tr>
    </w:tbl>
    <w:p w14:paraId="53E75782" w14:textId="77777777" w:rsidR="00E84FE8" w:rsidRDefault="00E84FE8"/>
    <w:p w14:paraId="6D14EFFD" w14:textId="77777777" w:rsidR="00E84FE8" w:rsidRDefault="00E84FE8">
      <w:r>
        <w:br w:type="page"/>
      </w:r>
    </w:p>
    <w:p w14:paraId="5747ADFA"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2548B61A"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EA2D67" w14:textId="77777777" w:rsidR="00F01ABA" w:rsidRPr="00E84FE8" w:rsidRDefault="00F01ABA" w:rsidP="00F01ABA">
            <w:pPr>
              <w:pStyle w:val="Text2"/>
              <w:spacing w:before="60" w:after="120" w:line="276" w:lineRule="auto"/>
              <w:ind w:left="0"/>
              <w:rPr>
                <w:rFonts w:ascii="Verdana" w:hAnsi="Verdana" w:cs="Arial"/>
                <w:bCs/>
                <w:sz w:val="20"/>
                <w:szCs w:val="20"/>
                <w:lang w:eastAsia="en-US"/>
              </w:rPr>
            </w:pPr>
            <w:r w:rsidRPr="00E84FE8">
              <w:rPr>
                <w:rFonts w:ascii="Verdana" w:hAnsi="Verdana" w:cs="Arial"/>
                <w:bCs/>
                <w:sz w:val="20"/>
                <w:szCs w:val="20"/>
                <w:lang w:eastAsia="en-US"/>
              </w:rPr>
              <w:t>DISCLAIMER</w:t>
            </w:r>
            <w:r w:rsidR="00E84FE8" w:rsidRPr="00E84FE8">
              <w:rPr>
                <w:rFonts w:ascii="Verdana" w:hAnsi="Verdana" w:cs="Arial"/>
                <w:bCs/>
                <w:sz w:val="20"/>
                <w:szCs w:val="20"/>
                <w:lang w:eastAsia="en-US"/>
              </w:rPr>
              <w:t>S</w:t>
            </w:r>
            <w:r w:rsidRPr="00E84FE8">
              <w:rPr>
                <w:rFonts w:ascii="Verdana" w:hAnsi="Verdana" w:cs="Arial"/>
                <w:bCs/>
                <w:sz w:val="20"/>
                <w:szCs w:val="20"/>
                <w:lang w:eastAsia="en-US"/>
              </w:rPr>
              <w:t>:</w:t>
            </w:r>
          </w:p>
          <w:p w14:paraId="79DCC399" w14:textId="77777777" w:rsidR="000C612B" w:rsidRPr="00E84FE8" w:rsidRDefault="00F01ABA" w:rsidP="009165E1">
            <w:pPr>
              <w:spacing w:before="60" w:after="60"/>
              <w:jc w:val="both"/>
              <w:rPr>
                <w:rFonts w:ascii="Verdana" w:hAnsi="Verdana" w:cs="Arial"/>
                <w:bCs/>
                <w:sz w:val="20"/>
                <w:szCs w:val="20"/>
              </w:rPr>
            </w:pPr>
            <w:r w:rsidRPr="00E84FE8">
              <w:rPr>
                <w:rFonts w:ascii="Verdana" w:hAnsi="Verdana" w:cs="Arial"/>
                <w:sz w:val="20"/>
                <w:szCs w:val="20"/>
              </w:rPr>
              <w:t>Please note that the 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00E84FE8">
              <w:rPr>
                <w:rFonts w:ascii="Verdana" w:hAnsi="Verdana" w:cs="Arial"/>
                <w:bCs/>
                <w:sz w:val="20"/>
                <w:szCs w:val="20"/>
              </w:rPr>
              <w:t>immediately inform</w:t>
            </w:r>
            <w:r w:rsidRPr="00E84FE8">
              <w:rPr>
                <w:rFonts w:ascii="Verdana" w:hAnsi="Verdana" w:cs="Arial"/>
                <w:sz w:val="20"/>
                <w:szCs w:val="20"/>
              </w:rPr>
              <w:t xml:space="preserve"> the European Commission of other related on-going actions financed by the EU budget. </w:t>
            </w:r>
            <w:r w:rsidRPr="00E84FE8">
              <w:rPr>
                <w:rFonts w:ascii="Verdana" w:hAnsi="Verdana" w:cs="Arial"/>
                <w:b/>
                <w:sz w:val="20"/>
                <w:szCs w:val="20"/>
              </w:rPr>
              <w:t>In no circumstances, shall the European Commission finance the same costs twice.</w:t>
            </w:r>
          </w:p>
        </w:tc>
      </w:tr>
      <w:tr w:rsidR="000C612B" w:rsidRPr="003A5F9A" w14:paraId="265040FE" w14:textId="77777777" w:rsidTr="008C2EFF">
        <w:tc>
          <w:tcPr>
            <w:tcW w:w="5000" w:type="pct"/>
            <w:tcBorders>
              <w:top w:val="single" w:sz="12" w:space="0" w:color="auto"/>
              <w:left w:val="single" w:sz="12" w:space="0" w:color="auto"/>
              <w:bottom w:val="single" w:sz="12" w:space="0" w:color="auto"/>
              <w:right w:val="single" w:sz="12" w:space="0" w:color="auto"/>
            </w:tcBorders>
          </w:tcPr>
          <w:p w14:paraId="717EBE1D"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00E84FE8">
              <w:rPr>
                <w:rFonts w:ascii="Verdana" w:hAnsi="Verdana" w:cs="Arial"/>
                <w:b/>
                <w:sz w:val="20"/>
                <w:szCs w:val="20"/>
              </w:rPr>
              <w:t>the Member State will confirm to the Commission that there is no overlap between</w:t>
            </w:r>
            <w:r w:rsidR="00B974B9" w:rsidRPr="00E84FE8">
              <w:rPr>
                <w:rFonts w:ascii="Verdana" w:hAnsi="Verdana" w:cs="Arial"/>
                <w:b/>
                <w:sz w:val="20"/>
                <w:szCs w:val="20"/>
              </w:rPr>
              <w:t xml:space="preserve"> the request selected under the TSI</w:t>
            </w:r>
            <w:r w:rsidRPr="00E84FE8">
              <w:rPr>
                <w:rFonts w:ascii="Verdana" w:hAnsi="Verdana" w:cs="Arial"/>
                <w:b/>
                <w:sz w:val="20"/>
                <w:szCs w:val="20"/>
              </w:rPr>
              <w:t xml:space="preserve"> and concrete actions funded under other EU instrume</w:t>
            </w:r>
            <w:r w:rsidR="00E84FE8" w:rsidRPr="00E84FE8">
              <w:rPr>
                <w:rFonts w:ascii="Verdana" w:hAnsi="Verdana" w:cs="Arial"/>
                <w:b/>
                <w:sz w:val="20"/>
                <w:szCs w:val="20"/>
              </w:rPr>
              <w:t>nt</w:t>
            </w:r>
            <w:r w:rsidRPr="00E84FE8">
              <w:rPr>
                <w:rFonts w:ascii="Verdana" w:hAnsi="Verdana" w:cs="Arial"/>
                <w:b/>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1DB7016B" w14:textId="77777777" w:rsidTr="008C2EFF">
        <w:tc>
          <w:tcPr>
            <w:tcW w:w="5000" w:type="pct"/>
            <w:tcBorders>
              <w:top w:val="single" w:sz="12" w:space="0" w:color="auto"/>
              <w:left w:val="single" w:sz="12" w:space="0" w:color="auto"/>
              <w:bottom w:val="single" w:sz="12" w:space="0" w:color="auto"/>
              <w:right w:val="single" w:sz="12" w:space="0" w:color="auto"/>
            </w:tcBorders>
          </w:tcPr>
          <w:p w14:paraId="6FDA1DD2"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84FE8">
              <w:rPr>
                <w:rFonts w:ascii="Verdana" w:hAnsi="Verdana" w:cs="Arial"/>
                <w:b/>
                <w:sz w:val="20"/>
                <w:szCs w:val="20"/>
              </w:rPr>
              <w:t>make available final studies or reports produced as part of eligible actions</w:t>
            </w:r>
            <w:r w:rsidR="00AA0769" w:rsidRPr="00E84FE8">
              <w:rPr>
                <w:rFonts w:ascii="Verdana" w:hAnsi="Verdana" w:cs="Arial"/>
                <w:b/>
                <w:sz w:val="20"/>
                <w:szCs w:val="20"/>
              </w:rPr>
              <w:t xml:space="preserve"> </w:t>
            </w:r>
            <w:r w:rsidRPr="00E84FE8">
              <w:rPr>
                <w:rFonts w:ascii="Verdana" w:hAnsi="Verdana" w:cs="Arial"/>
                <w:b/>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6B6014A7" w14:textId="77777777" w:rsidTr="008C2EFF">
        <w:tc>
          <w:tcPr>
            <w:tcW w:w="5000" w:type="pct"/>
            <w:tcBorders>
              <w:top w:val="single" w:sz="12" w:space="0" w:color="auto"/>
              <w:left w:val="single" w:sz="12" w:space="0" w:color="auto"/>
              <w:bottom w:val="single" w:sz="12" w:space="0" w:color="auto"/>
              <w:right w:val="single" w:sz="12" w:space="0" w:color="auto"/>
            </w:tcBorders>
          </w:tcPr>
          <w:p w14:paraId="10BE30BA"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00E84FE8">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3A5F9A" w14:paraId="430E01AD" w14:textId="77777777" w:rsidTr="008C2EFF">
        <w:tc>
          <w:tcPr>
            <w:tcW w:w="5000" w:type="pct"/>
            <w:tcBorders>
              <w:top w:val="single" w:sz="12" w:space="0" w:color="auto"/>
              <w:left w:val="single" w:sz="12" w:space="0" w:color="auto"/>
              <w:bottom w:val="single" w:sz="12" w:space="0" w:color="auto"/>
              <w:right w:val="single" w:sz="12" w:space="0" w:color="auto"/>
            </w:tcBorders>
          </w:tcPr>
          <w:p w14:paraId="600536A3" w14:textId="77777777" w:rsidR="002B5F8E" w:rsidRPr="00E84FE8" w:rsidRDefault="002B5F8E" w:rsidP="008C164A">
            <w:pPr>
              <w:spacing w:before="60" w:after="60"/>
              <w:jc w:val="both"/>
              <w:rPr>
                <w:rFonts w:ascii="Verdana" w:hAnsi="Verdana" w:cs="Arial"/>
                <w:sz w:val="20"/>
                <w:szCs w:val="20"/>
              </w:rPr>
            </w:pPr>
            <w:r w:rsidRPr="00E84FE8">
              <w:rPr>
                <w:rFonts w:ascii="Verdana" w:hAnsi="Verdana" w:cs="Arial"/>
                <w:b/>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0B632A5C" w14:textId="77777777" w:rsidR="00305060" w:rsidRPr="003A5F9A" w:rsidRDefault="00305060" w:rsidP="5AD5729F">
      <w:pPr>
        <w:spacing w:after="0"/>
        <w:rPr>
          <w:rFonts w:ascii="Verdana" w:hAnsi="Verdana"/>
          <w:b/>
          <w:noProof/>
        </w:rPr>
      </w:pPr>
    </w:p>
    <w:sectPr w:rsidR="00305060" w:rsidRPr="003A5F9A"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9FAC" w14:textId="77777777" w:rsidR="00A51FF8" w:rsidRDefault="00A51FF8" w:rsidP="00EE6AE0">
      <w:pPr>
        <w:spacing w:after="0" w:line="240" w:lineRule="auto"/>
      </w:pPr>
      <w:r>
        <w:separator/>
      </w:r>
    </w:p>
  </w:endnote>
  <w:endnote w:type="continuationSeparator" w:id="0">
    <w:p w14:paraId="3CBF6B94" w14:textId="77777777" w:rsidR="00A51FF8" w:rsidRDefault="00A51FF8"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3C22089D" w14:textId="629EE2CE" w:rsidR="00DC0080" w:rsidRDefault="00DC0080">
        <w:pPr>
          <w:pStyle w:val="Footer"/>
          <w:jc w:val="right"/>
        </w:pPr>
        <w:r>
          <w:fldChar w:fldCharType="begin"/>
        </w:r>
        <w:r>
          <w:instrText xml:space="preserve"> PAGE   \* MERGEFORMAT </w:instrText>
        </w:r>
        <w:r>
          <w:fldChar w:fldCharType="separate"/>
        </w:r>
        <w:r w:rsidR="005B0AF6">
          <w:rPr>
            <w:noProof/>
          </w:rPr>
          <w:t>9</w:t>
        </w:r>
        <w:r>
          <w:rPr>
            <w:noProof/>
          </w:rPr>
          <w:fldChar w:fldCharType="end"/>
        </w:r>
      </w:p>
    </w:sdtContent>
  </w:sdt>
  <w:p w14:paraId="00B143A2"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8B01" w14:textId="77777777" w:rsidR="00A51FF8" w:rsidRDefault="00A51FF8" w:rsidP="00EE6AE0">
      <w:pPr>
        <w:spacing w:after="0" w:line="240" w:lineRule="auto"/>
      </w:pPr>
      <w:r>
        <w:separator/>
      </w:r>
    </w:p>
  </w:footnote>
  <w:footnote w:type="continuationSeparator" w:id="0">
    <w:p w14:paraId="71337909" w14:textId="77777777" w:rsidR="00A51FF8" w:rsidRDefault="00A51FF8" w:rsidP="00EE6AE0">
      <w:pPr>
        <w:spacing w:after="0" w:line="240" w:lineRule="auto"/>
      </w:pPr>
      <w:r>
        <w:continuationSeparator/>
      </w:r>
    </w:p>
  </w:footnote>
  <w:footnote w:id="1">
    <w:p w14:paraId="0454C549"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7EE0"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458E2321"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2479B"/>
    <w:multiLevelType w:val="hybridMultilevel"/>
    <w:tmpl w:val="4EA8DBA8"/>
    <w:lvl w:ilvl="0" w:tplc="CD9212A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B7EEB"/>
    <w:multiLevelType w:val="hybridMultilevel"/>
    <w:tmpl w:val="B39038F0"/>
    <w:lvl w:ilvl="0" w:tplc="FBBCE7B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BF20391"/>
    <w:multiLevelType w:val="hybridMultilevel"/>
    <w:tmpl w:val="BE2E7AFC"/>
    <w:lvl w:ilvl="0" w:tplc="B490A634">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1AA4AC4"/>
    <w:multiLevelType w:val="hybridMultilevel"/>
    <w:tmpl w:val="F5D8FFEE"/>
    <w:lvl w:ilvl="0" w:tplc="9D0EA2B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BB646A4"/>
    <w:multiLevelType w:val="hybridMultilevel"/>
    <w:tmpl w:val="BB6A4D16"/>
    <w:lvl w:ilvl="0" w:tplc="03D6891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3"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15"/>
  </w:num>
  <w:num w:numId="5">
    <w:abstractNumId w:val="4"/>
  </w:num>
  <w:num w:numId="6">
    <w:abstractNumId w:val="5"/>
  </w:num>
  <w:num w:numId="7">
    <w:abstractNumId w:val="6"/>
  </w:num>
  <w:num w:numId="8">
    <w:abstractNumId w:val="14"/>
  </w:num>
  <w:num w:numId="9">
    <w:abstractNumId w:val="13"/>
  </w:num>
  <w:num w:numId="10">
    <w:abstractNumId w:val="11"/>
  </w:num>
  <w:num w:numId="11">
    <w:abstractNumId w:val="12"/>
  </w:num>
  <w:num w:numId="12">
    <w:abstractNumId w:val="8"/>
  </w:num>
  <w:num w:numId="13">
    <w:abstractNumId w:val="9"/>
  </w:num>
  <w:num w:numId="14">
    <w:abstractNumId w:val="10"/>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73EC"/>
    <w:rsid w:val="00037D40"/>
    <w:rsid w:val="000433AC"/>
    <w:rsid w:val="00054544"/>
    <w:rsid w:val="000573A6"/>
    <w:rsid w:val="00060746"/>
    <w:rsid w:val="00073CEF"/>
    <w:rsid w:val="00080242"/>
    <w:rsid w:val="00083D08"/>
    <w:rsid w:val="0008727F"/>
    <w:rsid w:val="00087D96"/>
    <w:rsid w:val="000A0F89"/>
    <w:rsid w:val="000A3888"/>
    <w:rsid w:val="000A48F1"/>
    <w:rsid w:val="000A6292"/>
    <w:rsid w:val="000A7759"/>
    <w:rsid w:val="000B63C0"/>
    <w:rsid w:val="000C5361"/>
    <w:rsid w:val="000C612B"/>
    <w:rsid w:val="000D06F2"/>
    <w:rsid w:val="000D25FF"/>
    <w:rsid w:val="000E0C93"/>
    <w:rsid w:val="000E0E25"/>
    <w:rsid w:val="000F6884"/>
    <w:rsid w:val="00105BAF"/>
    <w:rsid w:val="001060ED"/>
    <w:rsid w:val="00106160"/>
    <w:rsid w:val="00123EA4"/>
    <w:rsid w:val="00126003"/>
    <w:rsid w:val="00130D40"/>
    <w:rsid w:val="00132A25"/>
    <w:rsid w:val="001427C5"/>
    <w:rsid w:val="00145C07"/>
    <w:rsid w:val="00154168"/>
    <w:rsid w:val="00155CA6"/>
    <w:rsid w:val="0015773E"/>
    <w:rsid w:val="00163FA5"/>
    <w:rsid w:val="0017179C"/>
    <w:rsid w:val="001722E2"/>
    <w:rsid w:val="00173710"/>
    <w:rsid w:val="00177BB5"/>
    <w:rsid w:val="001924BA"/>
    <w:rsid w:val="001977ED"/>
    <w:rsid w:val="001A5290"/>
    <w:rsid w:val="001B3A5B"/>
    <w:rsid w:val="001B4CA4"/>
    <w:rsid w:val="001B6A3A"/>
    <w:rsid w:val="001C44E8"/>
    <w:rsid w:val="001D1813"/>
    <w:rsid w:val="001D6943"/>
    <w:rsid w:val="001D76F9"/>
    <w:rsid w:val="001E0C62"/>
    <w:rsid w:val="001E306A"/>
    <w:rsid w:val="001E4A3B"/>
    <w:rsid w:val="001F1272"/>
    <w:rsid w:val="001F44A1"/>
    <w:rsid w:val="001F461A"/>
    <w:rsid w:val="001F5ABC"/>
    <w:rsid w:val="001F5BD3"/>
    <w:rsid w:val="002012DE"/>
    <w:rsid w:val="00206966"/>
    <w:rsid w:val="002075D7"/>
    <w:rsid w:val="00207959"/>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5879"/>
    <w:rsid w:val="00286CA3"/>
    <w:rsid w:val="00292CD3"/>
    <w:rsid w:val="00295EAD"/>
    <w:rsid w:val="002A6200"/>
    <w:rsid w:val="002B5F8E"/>
    <w:rsid w:val="002C02B1"/>
    <w:rsid w:val="002C11A9"/>
    <w:rsid w:val="002C5913"/>
    <w:rsid w:val="002D64D2"/>
    <w:rsid w:val="002D670E"/>
    <w:rsid w:val="002D7E6A"/>
    <w:rsid w:val="002E0E33"/>
    <w:rsid w:val="002E3AFF"/>
    <w:rsid w:val="002F1566"/>
    <w:rsid w:val="002F4656"/>
    <w:rsid w:val="00300010"/>
    <w:rsid w:val="00300A4B"/>
    <w:rsid w:val="003018BC"/>
    <w:rsid w:val="00305060"/>
    <w:rsid w:val="0030539E"/>
    <w:rsid w:val="003061EF"/>
    <w:rsid w:val="003065BC"/>
    <w:rsid w:val="00320931"/>
    <w:rsid w:val="0032586D"/>
    <w:rsid w:val="00326FF9"/>
    <w:rsid w:val="00347344"/>
    <w:rsid w:val="00351D5C"/>
    <w:rsid w:val="00356CC4"/>
    <w:rsid w:val="003571E6"/>
    <w:rsid w:val="00363533"/>
    <w:rsid w:val="003776F1"/>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F34D5"/>
    <w:rsid w:val="003F4B97"/>
    <w:rsid w:val="003F68D7"/>
    <w:rsid w:val="00404E6D"/>
    <w:rsid w:val="00405A02"/>
    <w:rsid w:val="00410166"/>
    <w:rsid w:val="00412B20"/>
    <w:rsid w:val="00412CB4"/>
    <w:rsid w:val="00414364"/>
    <w:rsid w:val="0041552D"/>
    <w:rsid w:val="00420A19"/>
    <w:rsid w:val="0042111B"/>
    <w:rsid w:val="00421EB2"/>
    <w:rsid w:val="00431136"/>
    <w:rsid w:val="00434040"/>
    <w:rsid w:val="00434B92"/>
    <w:rsid w:val="0044533F"/>
    <w:rsid w:val="0044775D"/>
    <w:rsid w:val="00447B04"/>
    <w:rsid w:val="00450562"/>
    <w:rsid w:val="004519D5"/>
    <w:rsid w:val="00463505"/>
    <w:rsid w:val="00471F42"/>
    <w:rsid w:val="0047408E"/>
    <w:rsid w:val="0047428C"/>
    <w:rsid w:val="00475295"/>
    <w:rsid w:val="00477CA5"/>
    <w:rsid w:val="004819DF"/>
    <w:rsid w:val="00485788"/>
    <w:rsid w:val="00490741"/>
    <w:rsid w:val="00491980"/>
    <w:rsid w:val="004924BB"/>
    <w:rsid w:val="004A36BA"/>
    <w:rsid w:val="004A67DF"/>
    <w:rsid w:val="004A71FA"/>
    <w:rsid w:val="004B0BC3"/>
    <w:rsid w:val="004B2A29"/>
    <w:rsid w:val="004B34AE"/>
    <w:rsid w:val="004B5E1D"/>
    <w:rsid w:val="004D2640"/>
    <w:rsid w:val="004D485E"/>
    <w:rsid w:val="004E36C2"/>
    <w:rsid w:val="004E55DE"/>
    <w:rsid w:val="00513403"/>
    <w:rsid w:val="00515693"/>
    <w:rsid w:val="005227AD"/>
    <w:rsid w:val="00526429"/>
    <w:rsid w:val="0053252D"/>
    <w:rsid w:val="00535B22"/>
    <w:rsid w:val="005431F1"/>
    <w:rsid w:val="00543A8D"/>
    <w:rsid w:val="00547BCA"/>
    <w:rsid w:val="00552555"/>
    <w:rsid w:val="0055398E"/>
    <w:rsid w:val="00554A88"/>
    <w:rsid w:val="00555995"/>
    <w:rsid w:val="00556727"/>
    <w:rsid w:val="005647CA"/>
    <w:rsid w:val="0056717D"/>
    <w:rsid w:val="00571AC4"/>
    <w:rsid w:val="005728FE"/>
    <w:rsid w:val="005827FF"/>
    <w:rsid w:val="005A184C"/>
    <w:rsid w:val="005A2007"/>
    <w:rsid w:val="005B0AB3"/>
    <w:rsid w:val="005B0AF6"/>
    <w:rsid w:val="005B155B"/>
    <w:rsid w:val="005B4299"/>
    <w:rsid w:val="005B5BB4"/>
    <w:rsid w:val="005B6243"/>
    <w:rsid w:val="005B79C4"/>
    <w:rsid w:val="005B7E6E"/>
    <w:rsid w:val="005C1DEB"/>
    <w:rsid w:val="005C1F5E"/>
    <w:rsid w:val="005C31C3"/>
    <w:rsid w:val="005C33AE"/>
    <w:rsid w:val="005C5525"/>
    <w:rsid w:val="005C6F09"/>
    <w:rsid w:val="005D1F69"/>
    <w:rsid w:val="005D3C6F"/>
    <w:rsid w:val="005D51DC"/>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6BAE"/>
    <w:rsid w:val="006370FD"/>
    <w:rsid w:val="00646298"/>
    <w:rsid w:val="00650695"/>
    <w:rsid w:val="0065189E"/>
    <w:rsid w:val="00670295"/>
    <w:rsid w:val="00677A34"/>
    <w:rsid w:val="006864AE"/>
    <w:rsid w:val="006874CA"/>
    <w:rsid w:val="00693EFF"/>
    <w:rsid w:val="00696AEE"/>
    <w:rsid w:val="006A3BAA"/>
    <w:rsid w:val="006A4CF2"/>
    <w:rsid w:val="006B4E8B"/>
    <w:rsid w:val="006B6BFF"/>
    <w:rsid w:val="006D3C50"/>
    <w:rsid w:val="006D4F1C"/>
    <w:rsid w:val="006D5913"/>
    <w:rsid w:val="006E5356"/>
    <w:rsid w:val="006E6DEF"/>
    <w:rsid w:val="006E74D2"/>
    <w:rsid w:val="006F3282"/>
    <w:rsid w:val="006F3E3C"/>
    <w:rsid w:val="006F7BB1"/>
    <w:rsid w:val="00706F0C"/>
    <w:rsid w:val="00707EE9"/>
    <w:rsid w:val="00712B39"/>
    <w:rsid w:val="00714D6C"/>
    <w:rsid w:val="0073016D"/>
    <w:rsid w:val="00731789"/>
    <w:rsid w:val="00733789"/>
    <w:rsid w:val="007353E2"/>
    <w:rsid w:val="00736FCB"/>
    <w:rsid w:val="00741C91"/>
    <w:rsid w:val="00745037"/>
    <w:rsid w:val="0074774C"/>
    <w:rsid w:val="00762EAE"/>
    <w:rsid w:val="00765249"/>
    <w:rsid w:val="00765C35"/>
    <w:rsid w:val="0078336C"/>
    <w:rsid w:val="00783A7A"/>
    <w:rsid w:val="0078425F"/>
    <w:rsid w:val="00792B1D"/>
    <w:rsid w:val="007A2C4C"/>
    <w:rsid w:val="007A2DB5"/>
    <w:rsid w:val="007B061E"/>
    <w:rsid w:val="007B79D7"/>
    <w:rsid w:val="007D6BEA"/>
    <w:rsid w:val="007E0322"/>
    <w:rsid w:val="007E1666"/>
    <w:rsid w:val="007E460E"/>
    <w:rsid w:val="007E4AA8"/>
    <w:rsid w:val="007E53E9"/>
    <w:rsid w:val="007E7C2D"/>
    <w:rsid w:val="007F03C3"/>
    <w:rsid w:val="007F0405"/>
    <w:rsid w:val="007F0C6C"/>
    <w:rsid w:val="007F1364"/>
    <w:rsid w:val="007F2B4B"/>
    <w:rsid w:val="007F5617"/>
    <w:rsid w:val="007F76C3"/>
    <w:rsid w:val="00800221"/>
    <w:rsid w:val="00801E43"/>
    <w:rsid w:val="008054D1"/>
    <w:rsid w:val="00805A85"/>
    <w:rsid w:val="00816654"/>
    <w:rsid w:val="00820296"/>
    <w:rsid w:val="008256C7"/>
    <w:rsid w:val="00833A74"/>
    <w:rsid w:val="00837AD6"/>
    <w:rsid w:val="0084345E"/>
    <w:rsid w:val="008455EB"/>
    <w:rsid w:val="0085036E"/>
    <w:rsid w:val="00854A82"/>
    <w:rsid w:val="00860C8C"/>
    <w:rsid w:val="008638C4"/>
    <w:rsid w:val="00866E39"/>
    <w:rsid w:val="008737FC"/>
    <w:rsid w:val="00875BC5"/>
    <w:rsid w:val="00883277"/>
    <w:rsid w:val="00884486"/>
    <w:rsid w:val="00884546"/>
    <w:rsid w:val="0089219C"/>
    <w:rsid w:val="00894643"/>
    <w:rsid w:val="008A2C86"/>
    <w:rsid w:val="008A46ED"/>
    <w:rsid w:val="008A4D75"/>
    <w:rsid w:val="008A787C"/>
    <w:rsid w:val="008B492C"/>
    <w:rsid w:val="008C164A"/>
    <w:rsid w:val="008C2EFF"/>
    <w:rsid w:val="008C3458"/>
    <w:rsid w:val="008D74DA"/>
    <w:rsid w:val="008D7F0D"/>
    <w:rsid w:val="008E0A79"/>
    <w:rsid w:val="0090180B"/>
    <w:rsid w:val="00905CDE"/>
    <w:rsid w:val="00906136"/>
    <w:rsid w:val="0090678A"/>
    <w:rsid w:val="009165E1"/>
    <w:rsid w:val="009226A6"/>
    <w:rsid w:val="0092612D"/>
    <w:rsid w:val="0093470C"/>
    <w:rsid w:val="00935657"/>
    <w:rsid w:val="00940AAD"/>
    <w:rsid w:val="00940EB6"/>
    <w:rsid w:val="00953A8B"/>
    <w:rsid w:val="00956321"/>
    <w:rsid w:val="00961AAB"/>
    <w:rsid w:val="00962426"/>
    <w:rsid w:val="00972619"/>
    <w:rsid w:val="00982E93"/>
    <w:rsid w:val="009866B1"/>
    <w:rsid w:val="00987072"/>
    <w:rsid w:val="00997319"/>
    <w:rsid w:val="00997A38"/>
    <w:rsid w:val="009B580E"/>
    <w:rsid w:val="009B5DA5"/>
    <w:rsid w:val="009C133C"/>
    <w:rsid w:val="009C25C6"/>
    <w:rsid w:val="009C31F7"/>
    <w:rsid w:val="009C4676"/>
    <w:rsid w:val="009C72DD"/>
    <w:rsid w:val="009D1D3E"/>
    <w:rsid w:val="009D2B8D"/>
    <w:rsid w:val="009E2AB7"/>
    <w:rsid w:val="009E33A8"/>
    <w:rsid w:val="00A063B7"/>
    <w:rsid w:val="00A06932"/>
    <w:rsid w:val="00A07817"/>
    <w:rsid w:val="00A108DE"/>
    <w:rsid w:val="00A11C3D"/>
    <w:rsid w:val="00A12619"/>
    <w:rsid w:val="00A138DE"/>
    <w:rsid w:val="00A16C73"/>
    <w:rsid w:val="00A3118E"/>
    <w:rsid w:val="00A4640A"/>
    <w:rsid w:val="00A50355"/>
    <w:rsid w:val="00A50DD6"/>
    <w:rsid w:val="00A51FF8"/>
    <w:rsid w:val="00A5440D"/>
    <w:rsid w:val="00A55814"/>
    <w:rsid w:val="00A61EE1"/>
    <w:rsid w:val="00A6296E"/>
    <w:rsid w:val="00A63E64"/>
    <w:rsid w:val="00A7100F"/>
    <w:rsid w:val="00A72B53"/>
    <w:rsid w:val="00A95153"/>
    <w:rsid w:val="00A97C92"/>
    <w:rsid w:val="00AA0769"/>
    <w:rsid w:val="00AA3062"/>
    <w:rsid w:val="00AA5A63"/>
    <w:rsid w:val="00AA6B7C"/>
    <w:rsid w:val="00AA7FF8"/>
    <w:rsid w:val="00AB3CCC"/>
    <w:rsid w:val="00AB72EA"/>
    <w:rsid w:val="00AC3FFE"/>
    <w:rsid w:val="00AD04D6"/>
    <w:rsid w:val="00AD2252"/>
    <w:rsid w:val="00AD3BC9"/>
    <w:rsid w:val="00AE388C"/>
    <w:rsid w:val="00AF0831"/>
    <w:rsid w:val="00AF08B2"/>
    <w:rsid w:val="00B11516"/>
    <w:rsid w:val="00B1775D"/>
    <w:rsid w:val="00B241B1"/>
    <w:rsid w:val="00B26DE0"/>
    <w:rsid w:val="00B30305"/>
    <w:rsid w:val="00B31A32"/>
    <w:rsid w:val="00B320E5"/>
    <w:rsid w:val="00B37829"/>
    <w:rsid w:val="00B41660"/>
    <w:rsid w:val="00B42CE9"/>
    <w:rsid w:val="00B46999"/>
    <w:rsid w:val="00B57B38"/>
    <w:rsid w:val="00B673DF"/>
    <w:rsid w:val="00B90C21"/>
    <w:rsid w:val="00B91A80"/>
    <w:rsid w:val="00B9504D"/>
    <w:rsid w:val="00B974B9"/>
    <w:rsid w:val="00BA13A5"/>
    <w:rsid w:val="00BA2FC2"/>
    <w:rsid w:val="00BA3A99"/>
    <w:rsid w:val="00BA4ABF"/>
    <w:rsid w:val="00BA749B"/>
    <w:rsid w:val="00BB180F"/>
    <w:rsid w:val="00BB19CD"/>
    <w:rsid w:val="00BB5C53"/>
    <w:rsid w:val="00BB7CF9"/>
    <w:rsid w:val="00BC4A69"/>
    <w:rsid w:val="00BC4DE2"/>
    <w:rsid w:val="00BC7AFE"/>
    <w:rsid w:val="00BD1C5F"/>
    <w:rsid w:val="00BD2D6A"/>
    <w:rsid w:val="00BD5082"/>
    <w:rsid w:val="00BE523E"/>
    <w:rsid w:val="00BE556C"/>
    <w:rsid w:val="00BF3BF0"/>
    <w:rsid w:val="00BF4619"/>
    <w:rsid w:val="00BF4FE2"/>
    <w:rsid w:val="00BF6092"/>
    <w:rsid w:val="00C21EA8"/>
    <w:rsid w:val="00C244E5"/>
    <w:rsid w:val="00C33B2C"/>
    <w:rsid w:val="00C37707"/>
    <w:rsid w:val="00C4127D"/>
    <w:rsid w:val="00C435B9"/>
    <w:rsid w:val="00C462EE"/>
    <w:rsid w:val="00C50BEB"/>
    <w:rsid w:val="00C52F24"/>
    <w:rsid w:val="00C55217"/>
    <w:rsid w:val="00C71EC3"/>
    <w:rsid w:val="00C7446E"/>
    <w:rsid w:val="00C8131F"/>
    <w:rsid w:val="00C8475B"/>
    <w:rsid w:val="00C878F5"/>
    <w:rsid w:val="00C91F4C"/>
    <w:rsid w:val="00C96D03"/>
    <w:rsid w:val="00CA33AA"/>
    <w:rsid w:val="00CA5055"/>
    <w:rsid w:val="00CA5DB7"/>
    <w:rsid w:val="00CB7E84"/>
    <w:rsid w:val="00CC1798"/>
    <w:rsid w:val="00CC5AF2"/>
    <w:rsid w:val="00CC61F8"/>
    <w:rsid w:val="00CD4389"/>
    <w:rsid w:val="00CD73BD"/>
    <w:rsid w:val="00CD7801"/>
    <w:rsid w:val="00CE5E2C"/>
    <w:rsid w:val="00CE622B"/>
    <w:rsid w:val="00CF27BA"/>
    <w:rsid w:val="00CF3547"/>
    <w:rsid w:val="00D00C9D"/>
    <w:rsid w:val="00D101BA"/>
    <w:rsid w:val="00D2057A"/>
    <w:rsid w:val="00D22D5C"/>
    <w:rsid w:val="00D25DEF"/>
    <w:rsid w:val="00D31033"/>
    <w:rsid w:val="00D312FC"/>
    <w:rsid w:val="00D33A1A"/>
    <w:rsid w:val="00D3645C"/>
    <w:rsid w:val="00D5039B"/>
    <w:rsid w:val="00D53C14"/>
    <w:rsid w:val="00D56489"/>
    <w:rsid w:val="00D65209"/>
    <w:rsid w:val="00D6661C"/>
    <w:rsid w:val="00D70AE4"/>
    <w:rsid w:val="00D71631"/>
    <w:rsid w:val="00D725BE"/>
    <w:rsid w:val="00D72B9F"/>
    <w:rsid w:val="00D81722"/>
    <w:rsid w:val="00D84F3B"/>
    <w:rsid w:val="00D85169"/>
    <w:rsid w:val="00D85CF2"/>
    <w:rsid w:val="00D87AD4"/>
    <w:rsid w:val="00DB40DC"/>
    <w:rsid w:val="00DB7BED"/>
    <w:rsid w:val="00DC0080"/>
    <w:rsid w:val="00DD1E2B"/>
    <w:rsid w:val="00DE1966"/>
    <w:rsid w:val="00DE3E99"/>
    <w:rsid w:val="00DE504B"/>
    <w:rsid w:val="00DE6604"/>
    <w:rsid w:val="00DE7646"/>
    <w:rsid w:val="00DF0256"/>
    <w:rsid w:val="00DF0A24"/>
    <w:rsid w:val="00DF665E"/>
    <w:rsid w:val="00DF7FD1"/>
    <w:rsid w:val="00E0003B"/>
    <w:rsid w:val="00E0171B"/>
    <w:rsid w:val="00E02B88"/>
    <w:rsid w:val="00E03ADF"/>
    <w:rsid w:val="00E1214D"/>
    <w:rsid w:val="00E15437"/>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4733"/>
    <w:rsid w:val="00EC55A3"/>
    <w:rsid w:val="00EC5A01"/>
    <w:rsid w:val="00ED254E"/>
    <w:rsid w:val="00ED28FD"/>
    <w:rsid w:val="00ED6716"/>
    <w:rsid w:val="00EE0361"/>
    <w:rsid w:val="00EE6AE0"/>
    <w:rsid w:val="00EE7533"/>
    <w:rsid w:val="00EF0A5B"/>
    <w:rsid w:val="00EF6DD3"/>
    <w:rsid w:val="00F00147"/>
    <w:rsid w:val="00F01ABA"/>
    <w:rsid w:val="00F06502"/>
    <w:rsid w:val="00F07EF6"/>
    <w:rsid w:val="00F13CF3"/>
    <w:rsid w:val="00F3550B"/>
    <w:rsid w:val="00F546E2"/>
    <w:rsid w:val="00F64CAB"/>
    <w:rsid w:val="00F7738C"/>
    <w:rsid w:val="00F81DC4"/>
    <w:rsid w:val="00F83841"/>
    <w:rsid w:val="00F85D79"/>
    <w:rsid w:val="00F90D35"/>
    <w:rsid w:val="00F91EB3"/>
    <w:rsid w:val="00F92ED9"/>
    <w:rsid w:val="00F972C4"/>
    <w:rsid w:val="00F978FB"/>
    <w:rsid w:val="00FA4413"/>
    <w:rsid w:val="00FA4464"/>
    <w:rsid w:val="00FB24EE"/>
    <w:rsid w:val="00FB5CCD"/>
    <w:rsid w:val="00FB71D4"/>
    <w:rsid w:val="00FC0157"/>
    <w:rsid w:val="00FC0511"/>
    <w:rsid w:val="00FC49EF"/>
    <w:rsid w:val="00FC4D28"/>
    <w:rsid w:val="00FC7F7A"/>
    <w:rsid w:val="00FD2D24"/>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98CF7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 w:type="paragraph" w:customStyle="1" w:styleId="paragraph">
    <w:name w:val="paragraph"/>
    <w:basedOn w:val="Normal"/>
    <w:rsid w:val="0088454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a30d10d-b30d-4a7a-9d26-d2ca493895f6"/>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37D2B-0223-4AD0-ADE9-9EABA3EF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2494</Words>
  <Characters>14794</Characters>
  <Application>Microsoft Office Word</Application>
  <DocSecurity>0</DocSecurity>
  <Lines>379</Lines>
  <Paragraphs>183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2021-08-05T13:09:00Z</dcterms:created>
  <dcterms:modified xsi:type="dcterms:W3CDTF">2021-08-05T13:09:00Z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