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B0A91" w14:textId="77777777" w:rsidR="009E2AB7" w:rsidRPr="00762D03" w:rsidRDefault="009E2AB7" w:rsidP="000C5361">
      <w:pPr>
        <w:jc w:val="center"/>
        <w:rPr>
          <w:rFonts w:ascii="Verdana" w:hAnsi="Verdana"/>
          <w:b/>
          <w:color w:val="FFFFFF"/>
          <w:sz w:val="28"/>
          <w:szCs w:val="28"/>
          <w:lang w:val="fr-BE"/>
        </w:rPr>
      </w:pPr>
      <w:r w:rsidRPr="00762D03">
        <w:rPr>
          <w:noProof/>
          <w:sz w:val="20"/>
          <w:szCs w:val="20"/>
          <w:lang w:val="en-US"/>
        </w:rPr>
        <w:drawing>
          <wp:inline distT="0" distB="0" distL="0" distR="0" wp14:anchorId="5ADACF33" wp14:editId="174BC899">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3EB11CBD" w14:textId="77777777" w:rsidR="0047408E" w:rsidRPr="00762D03" w:rsidRDefault="0047408E" w:rsidP="005D1F69">
      <w:pPr>
        <w:shd w:val="clear" w:color="auto" w:fill="EEECE1" w:themeFill="background2"/>
        <w:spacing w:after="0" w:line="240" w:lineRule="auto"/>
        <w:ind w:right="-142"/>
        <w:jc w:val="center"/>
        <w:rPr>
          <w:rFonts w:ascii="Verdana" w:hAnsi="Verdana"/>
          <w:b/>
          <w:sz w:val="24"/>
          <w:szCs w:val="24"/>
        </w:rPr>
      </w:pPr>
    </w:p>
    <w:p w14:paraId="2BA8641D" w14:textId="77777777" w:rsidR="0060523A" w:rsidRPr="00762D03" w:rsidRDefault="0047408E" w:rsidP="5ED146BE">
      <w:pPr>
        <w:shd w:val="clear" w:color="auto" w:fill="EEECE1" w:themeFill="background2"/>
        <w:spacing w:after="0" w:line="240" w:lineRule="auto"/>
        <w:ind w:right="-142"/>
        <w:jc w:val="center"/>
        <w:rPr>
          <w:rFonts w:ascii="Verdana" w:hAnsi="Verdana"/>
          <w:b/>
          <w:bCs/>
          <w:sz w:val="24"/>
          <w:szCs w:val="24"/>
        </w:rPr>
      </w:pPr>
      <w:r w:rsidRPr="00762D03">
        <w:rPr>
          <w:rFonts w:ascii="Verdana" w:hAnsi="Verdana"/>
          <w:b/>
          <w:bCs/>
          <w:sz w:val="24"/>
          <w:szCs w:val="24"/>
        </w:rPr>
        <w:t>TECHNICAL SUPPORT INSTRUMENT (TSI) PROGRAMME</w:t>
      </w:r>
      <w:r w:rsidRPr="00762D03">
        <w:rPr>
          <w:rFonts w:ascii="Verdana" w:hAnsi="Verdana"/>
          <w:b/>
          <w:sz w:val="24"/>
          <w:szCs w:val="24"/>
        </w:rPr>
        <w:br/>
      </w:r>
      <w:r w:rsidRPr="00762D03">
        <w:rPr>
          <w:rFonts w:ascii="Verdana" w:hAnsi="Verdana"/>
          <w:b/>
          <w:bCs/>
          <w:sz w:val="24"/>
          <w:szCs w:val="24"/>
        </w:rPr>
        <w:t>Regulation (EU) 2021/240 (TSI Regulation)</w:t>
      </w:r>
      <w:r w:rsidRPr="00762D03">
        <w:rPr>
          <w:rStyle w:val="FootnoteReference"/>
          <w:b/>
          <w:bCs/>
        </w:rPr>
        <w:footnoteReference w:id="1"/>
      </w:r>
    </w:p>
    <w:p w14:paraId="76158420" w14:textId="77777777" w:rsidR="00B91A80" w:rsidRPr="00762D03" w:rsidRDefault="00B91A80" w:rsidP="005D1F69">
      <w:pPr>
        <w:shd w:val="clear" w:color="auto" w:fill="EEECE1" w:themeFill="background2"/>
        <w:spacing w:after="0" w:line="240" w:lineRule="auto"/>
        <w:ind w:right="-142"/>
        <w:jc w:val="center"/>
        <w:rPr>
          <w:rFonts w:ascii="Verdana" w:hAnsi="Verdana"/>
          <w:b/>
          <w:sz w:val="24"/>
          <w:szCs w:val="24"/>
        </w:rPr>
      </w:pPr>
    </w:p>
    <w:p w14:paraId="327AA66E" w14:textId="77777777" w:rsidR="0047408E" w:rsidRPr="00762D03" w:rsidRDefault="0047408E" w:rsidP="5ED146BE">
      <w:pPr>
        <w:shd w:val="clear" w:color="auto" w:fill="EEECE1" w:themeFill="background2"/>
        <w:spacing w:after="0" w:line="240" w:lineRule="auto"/>
        <w:ind w:right="-142"/>
        <w:jc w:val="center"/>
        <w:rPr>
          <w:rFonts w:ascii="Verdana" w:hAnsi="Verdana"/>
          <w:b/>
          <w:bCs/>
          <w:sz w:val="24"/>
          <w:szCs w:val="24"/>
        </w:rPr>
      </w:pPr>
      <w:r w:rsidRPr="00762D03">
        <w:rPr>
          <w:rFonts w:ascii="Verdana" w:hAnsi="Verdana"/>
          <w:b/>
          <w:bCs/>
          <w:sz w:val="24"/>
          <w:szCs w:val="24"/>
        </w:rPr>
        <w:t>REQUEST FOR TECHNICAL SUPPORT</w:t>
      </w:r>
      <w:r w:rsidR="00F01ABA" w:rsidRPr="00762D03">
        <w:rPr>
          <w:rStyle w:val="EndnoteReference"/>
          <w:rFonts w:ascii="Verdana" w:hAnsi="Verdana"/>
          <w:b/>
          <w:bCs/>
          <w:sz w:val="24"/>
          <w:szCs w:val="24"/>
        </w:rPr>
        <w:endnoteReference w:id="1"/>
      </w:r>
    </w:p>
    <w:p w14:paraId="264F8588" w14:textId="77777777" w:rsidR="0047408E" w:rsidRPr="00762D03" w:rsidRDefault="0047408E" w:rsidP="5ED146BE">
      <w:pPr>
        <w:shd w:val="clear" w:color="auto" w:fill="EEECE1" w:themeFill="background2"/>
        <w:spacing w:after="0" w:line="240" w:lineRule="auto"/>
        <w:ind w:right="-142"/>
        <w:jc w:val="center"/>
        <w:rPr>
          <w:rFonts w:ascii="Verdana" w:hAnsi="Verdana"/>
          <w:b/>
          <w:bCs/>
          <w:sz w:val="24"/>
          <w:szCs w:val="24"/>
        </w:rPr>
      </w:pPr>
      <w:r w:rsidRPr="00762D03">
        <w:rPr>
          <w:rFonts w:ascii="Verdana" w:hAnsi="Verdana"/>
          <w:b/>
          <w:bCs/>
          <w:sz w:val="24"/>
          <w:szCs w:val="24"/>
        </w:rPr>
        <w:t>(Article 9 of the TSI Regulation)</w:t>
      </w:r>
    </w:p>
    <w:p w14:paraId="53C27564" w14:textId="77777777" w:rsidR="00B91A80" w:rsidRPr="00762D03" w:rsidRDefault="00B91A80" w:rsidP="005D1F69">
      <w:pPr>
        <w:shd w:val="clear" w:color="auto" w:fill="EEECE1" w:themeFill="background2"/>
        <w:spacing w:after="0" w:line="240" w:lineRule="auto"/>
        <w:ind w:right="-142"/>
        <w:jc w:val="center"/>
        <w:rPr>
          <w:rFonts w:ascii="Verdana" w:hAnsi="Verdana"/>
          <w:b/>
          <w:sz w:val="24"/>
          <w:szCs w:val="24"/>
        </w:rPr>
      </w:pPr>
    </w:p>
    <w:p w14:paraId="661E6600" w14:textId="77777777" w:rsidR="00CB7E84" w:rsidRPr="00762D03" w:rsidRDefault="00B90C21" w:rsidP="5ED146BE">
      <w:pPr>
        <w:shd w:val="clear" w:color="auto" w:fill="EEECE1" w:themeFill="background2"/>
        <w:spacing w:after="0" w:line="240" w:lineRule="auto"/>
        <w:ind w:right="-142"/>
        <w:jc w:val="center"/>
        <w:rPr>
          <w:rFonts w:ascii="Verdana" w:hAnsi="Verdana"/>
          <w:b/>
          <w:bCs/>
          <w:sz w:val="24"/>
          <w:szCs w:val="24"/>
        </w:rPr>
      </w:pPr>
      <w:r w:rsidRPr="00762D03">
        <w:rPr>
          <w:rFonts w:ascii="Verdana" w:hAnsi="Verdana"/>
          <w:b/>
          <w:bCs/>
          <w:sz w:val="24"/>
          <w:szCs w:val="24"/>
        </w:rPr>
        <w:t xml:space="preserve">DEADLINE: </w:t>
      </w:r>
      <w:r w:rsidR="0047408E" w:rsidRPr="00762D03">
        <w:rPr>
          <w:rFonts w:ascii="Verdana" w:hAnsi="Verdana"/>
          <w:b/>
          <w:bCs/>
          <w:sz w:val="24"/>
          <w:szCs w:val="24"/>
        </w:rPr>
        <w:t>31 October 2021</w:t>
      </w:r>
    </w:p>
    <w:p w14:paraId="373C04B0" w14:textId="77777777" w:rsidR="0047408E" w:rsidRPr="00762D03" w:rsidRDefault="0047408E" w:rsidP="005D1F69">
      <w:pPr>
        <w:shd w:val="clear" w:color="auto" w:fill="EEECE1" w:themeFill="background2"/>
        <w:spacing w:after="0" w:line="240" w:lineRule="auto"/>
        <w:ind w:right="-142"/>
        <w:jc w:val="center"/>
        <w:rPr>
          <w:rFonts w:ascii="Verdana" w:hAnsi="Verdana"/>
          <w:b/>
          <w:sz w:val="24"/>
          <w:szCs w:val="24"/>
        </w:rPr>
      </w:pPr>
    </w:p>
    <w:p w14:paraId="148CA2FD" w14:textId="77777777" w:rsidR="00D72B9F" w:rsidRPr="00762D03"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762D03" w14:paraId="58C7FB5D" w14:textId="77777777" w:rsidTr="0BF28E0C">
        <w:trPr>
          <w:trHeight w:val="443"/>
        </w:trPr>
        <w:tc>
          <w:tcPr>
            <w:tcW w:w="1996" w:type="pct"/>
            <w:tcBorders>
              <w:right w:val="single" w:sz="12" w:space="0" w:color="auto"/>
            </w:tcBorders>
          </w:tcPr>
          <w:p w14:paraId="72558F96" w14:textId="77777777" w:rsidR="002427CC" w:rsidRPr="00762D03" w:rsidRDefault="002427CC" w:rsidP="00C21EA8">
            <w:pPr>
              <w:pStyle w:val="Text1"/>
              <w:spacing w:before="60" w:after="60"/>
              <w:ind w:left="0"/>
              <w:jc w:val="left"/>
              <w:rPr>
                <w:rFonts w:ascii="Verdana" w:hAnsi="Verdana" w:cs="Arial"/>
                <w:b/>
                <w:bCs/>
                <w:sz w:val="20"/>
                <w:szCs w:val="20"/>
              </w:rPr>
            </w:pPr>
            <w:r w:rsidRPr="00762D03">
              <w:rPr>
                <w:rFonts w:ascii="Verdana" w:hAnsi="Verdana" w:cs="Arial"/>
                <w:b/>
                <w:bCs/>
                <w:sz w:val="20"/>
                <w:szCs w:val="20"/>
              </w:rPr>
              <w:t>Member State:</w:t>
            </w:r>
          </w:p>
        </w:tc>
        <w:tc>
          <w:tcPr>
            <w:tcW w:w="3004" w:type="pct"/>
            <w:tcBorders>
              <w:left w:val="single" w:sz="12" w:space="0" w:color="auto"/>
            </w:tcBorders>
          </w:tcPr>
          <w:p w14:paraId="577258DD" w14:textId="77777777" w:rsidR="002427CC" w:rsidRPr="00762D03" w:rsidRDefault="002427CC" w:rsidP="00C21EA8">
            <w:pPr>
              <w:pStyle w:val="Text1"/>
              <w:spacing w:before="60" w:after="60"/>
              <w:ind w:left="0"/>
              <w:jc w:val="left"/>
              <w:rPr>
                <w:rFonts w:ascii="Verdana" w:hAnsi="Verdana" w:cs="Arial"/>
                <w:b/>
                <w:bCs/>
                <w:sz w:val="20"/>
                <w:szCs w:val="20"/>
              </w:rPr>
            </w:pPr>
          </w:p>
        </w:tc>
      </w:tr>
      <w:tr w:rsidR="00A7100F" w:rsidRPr="00762D03" w14:paraId="1EC4EAA4" w14:textId="77777777" w:rsidTr="0BF28E0C">
        <w:trPr>
          <w:trHeight w:val="443"/>
        </w:trPr>
        <w:tc>
          <w:tcPr>
            <w:tcW w:w="1996" w:type="pct"/>
            <w:tcBorders>
              <w:right w:val="single" w:sz="12" w:space="0" w:color="auto"/>
            </w:tcBorders>
          </w:tcPr>
          <w:p w14:paraId="0B02F9E7" w14:textId="77777777" w:rsidR="00A7100F" w:rsidRPr="00762D03" w:rsidRDefault="00A7100F" w:rsidP="00A7100F">
            <w:pPr>
              <w:pStyle w:val="Text1"/>
              <w:spacing w:before="60" w:after="60"/>
              <w:ind w:left="0"/>
              <w:jc w:val="left"/>
              <w:rPr>
                <w:rFonts w:ascii="Verdana" w:hAnsi="Verdana" w:cs="Arial"/>
                <w:b/>
                <w:bCs/>
                <w:sz w:val="20"/>
                <w:szCs w:val="20"/>
              </w:rPr>
            </w:pPr>
            <w:r w:rsidRPr="00762D03">
              <w:rPr>
                <w:rFonts w:ascii="Verdana" w:hAnsi="Verdana" w:cs="Arial"/>
                <w:b/>
                <w:bCs/>
                <w:sz w:val="20"/>
                <w:szCs w:val="20"/>
              </w:rPr>
              <w:t>Title of the request:</w:t>
            </w:r>
          </w:p>
        </w:tc>
        <w:tc>
          <w:tcPr>
            <w:tcW w:w="3004" w:type="pct"/>
            <w:tcBorders>
              <w:left w:val="single" w:sz="12" w:space="0" w:color="auto"/>
            </w:tcBorders>
          </w:tcPr>
          <w:p w14:paraId="26D192A9" w14:textId="77777777" w:rsidR="00A7100F" w:rsidRPr="00762D03" w:rsidRDefault="00672EBB" w:rsidP="00672EBB">
            <w:pPr>
              <w:spacing w:after="160" w:line="259" w:lineRule="auto"/>
              <w:jc w:val="both"/>
              <w:rPr>
                <w:rFonts w:ascii="Arial" w:eastAsiaTheme="minorEastAsia" w:hAnsi="Arial" w:cs="Arial"/>
                <w:b/>
                <w:sz w:val="24"/>
                <w:szCs w:val="24"/>
              </w:rPr>
            </w:pPr>
            <w:r w:rsidRPr="00762D03">
              <w:rPr>
                <w:rFonts w:ascii="Arial" w:eastAsiaTheme="minorEastAsia" w:hAnsi="Arial" w:cs="Arial"/>
                <w:b/>
                <w:sz w:val="24"/>
                <w:szCs w:val="24"/>
              </w:rPr>
              <w:t>Gender mainstreaming in public policy and budget processes</w:t>
            </w:r>
          </w:p>
          <w:p w14:paraId="079C4DC3" w14:textId="77777777" w:rsidR="007E22A4" w:rsidRPr="001D3D72" w:rsidRDefault="007E22A4" w:rsidP="007E22A4">
            <w:pPr>
              <w:pStyle w:val="Text1"/>
              <w:spacing w:before="60" w:after="60"/>
              <w:ind w:left="0"/>
              <w:rPr>
                <w:rFonts w:ascii="Verdana" w:hAnsi="Verdana" w:cs="Arial"/>
                <w:b/>
                <w:bCs/>
                <w:i/>
                <w:sz w:val="20"/>
                <w:szCs w:val="20"/>
              </w:rPr>
            </w:pPr>
            <w:r w:rsidRPr="001D3D72">
              <w:rPr>
                <w:rFonts w:ascii="Verdana" w:hAnsi="Verdana" w:cs="Arial"/>
                <w:b/>
                <w:bCs/>
                <w:i/>
                <w:sz w:val="20"/>
                <w:szCs w:val="20"/>
              </w:rPr>
              <w:t>Possibility to add subtitle (optional)</w:t>
            </w:r>
          </w:p>
          <w:p w14:paraId="0C39C19A" w14:textId="125FF4C1" w:rsidR="007E22A4" w:rsidRPr="00762D03" w:rsidRDefault="007E22A4" w:rsidP="007E22A4">
            <w:pPr>
              <w:spacing w:after="160" w:line="259" w:lineRule="auto"/>
              <w:jc w:val="both"/>
              <w:rPr>
                <w:rFonts w:ascii="Arial" w:eastAsiaTheme="minorEastAsia" w:hAnsi="Arial" w:cs="Arial"/>
                <w:b/>
                <w:sz w:val="24"/>
                <w:szCs w:val="24"/>
              </w:rPr>
            </w:pPr>
            <w:r w:rsidRPr="001D3D72">
              <w:rPr>
                <w:rFonts w:ascii="Verdana" w:hAnsi="Verdana" w:cs="Arial"/>
                <w:bCs/>
                <w:i/>
                <w:sz w:val="20"/>
                <w:szCs w:val="20"/>
              </w:rPr>
              <w:t>[Insert text: maximum 15 words]</w:t>
            </w:r>
          </w:p>
        </w:tc>
      </w:tr>
      <w:tr w:rsidR="00A7100F" w:rsidRPr="00762D03" w14:paraId="293C128A" w14:textId="77777777" w:rsidTr="0BF28E0C">
        <w:trPr>
          <w:trHeight w:val="443"/>
        </w:trPr>
        <w:tc>
          <w:tcPr>
            <w:tcW w:w="1996" w:type="pct"/>
            <w:tcBorders>
              <w:right w:val="single" w:sz="12" w:space="0" w:color="auto"/>
            </w:tcBorders>
          </w:tcPr>
          <w:p w14:paraId="036A6A2D" w14:textId="77777777" w:rsidR="00A7100F" w:rsidRPr="00762D03" w:rsidRDefault="00A7100F" w:rsidP="00A7100F">
            <w:pPr>
              <w:pStyle w:val="Text1"/>
              <w:spacing w:before="60" w:after="60"/>
              <w:ind w:left="0"/>
              <w:jc w:val="left"/>
              <w:rPr>
                <w:rFonts w:ascii="Verdana" w:hAnsi="Verdana" w:cs="Arial"/>
                <w:b/>
                <w:bCs/>
                <w:sz w:val="20"/>
                <w:szCs w:val="20"/>
              </w:rPr>
            </w:pPr>
            <w:r w:rsidRPr="00762D03">
              <w:rPr>
                <w:rFonts w:ascii="Verdana" w:hAnsi="Verdana" w:cs="Arial"/>
                <w:b/>
                <w:bCs/>
                <w:sz w:val="20"/>
                <w:szCs w:val="20"/>
              </w:rPr>
              <w:t xml:space="preserve">Order of priority of the request: </w:t>
            </w:r>
          </w:p>
        </w:tc>
        <w:tc>
          <w:tcPr>
            <w:tcW w:w="3004" w:type="pct"/>
            <w:tcBorders>
              <w:left w:val="single" w:sz="12" w:space="0" w:color="auto"/>
            </w:tcBorders>
          </w:tcPr>
          <w:p w14:paraId="2477F699" w14:textId="77777777" w:rsidR="00A7100F" w:rsidRPr="00762D03" w:rsidRDefault="00A7100F" w:rsidP="00C21EA8">
            <w:pPr>
              <w:pStyle w:val="Text1"/>
              <w:spacing w:before="60" w:after="60"/>
              <w:ind w:left="0"/>
              <w:jc w:val="left"/>
              <w:rPr>
                <w:rFonts w:ascii="Verdana" w:hAnsi="Verdana" w:cs="Arial"/>
                <w:b/>
                <w:bCs/>
                <w:sz w:val="20"/>
                <w:szCs w:val="20"/>
              </w:rPr>
            </w:pPr>
          </w:p>
        </w:tc>
      </w:tr>
      <w:tr w:rsidR="00A7100F" w:rsidRPr="00762D03" w14:paraId="4A7B639D" w14:textId="77777777" w:rsidTr="0BF28E0C">
        <w:trPr>
          <w:trHeight w:val="443"/>
        </w:trPr>
        <w:tc>
          <w:tcPr>
            <w:tcW w:w="1996" w:type="pct"/>
            <w:tcBorders>
              <w:right w:val="single" w:sz="12" w:space="0" w:color="auto"/>
            </w:tcBorders>
          </w:tcPr>
          <w:p w14:paraId="00A01280" w14:textId="77777777" w:rsidR="00A7100F" w:rsidRPr="00762D03" w:rsidRDefault="00A7100F" w:rsidP="00C21EA8">
            <w:pPr>
              <w:pStyle w:val="Text1"/>
              <w:spacing w:before="60" w:after="60"/>
              <w:ind w:left="0"/>
              <w:jc w:val="left"/>
              <w:rPr>
                <w:rFonts w:ascii="Verdana" w:hAnsi="Verdana" w:cs="Arial"/>
                <w:b/>
                <w:bCs/>
                <w:sz w:val="20"/>
                <w:szCs w:val="20"/>
              </w:rPr>
            </w:pPr>
            <w:r w:rsidRPr="00762D03">
              <w:rPr>
                <w:rFonts w:ascii="Verdana" w:hAnsi="Verdana" w:cs="Arial"/>
                <w:b/>
                <w:bCs/>
                <w:sz w:val="20"/>
                <w:szCs w:val="20"/>
              </w:rPr>
              <w:t>Total number of requests:</w:t>
            </w:r>
          </w:p>
        </w:tc>
        <w:tc>
          <w:tcPr>
            <w:tcW w:w="3004" w:type="pct"/>
            <w:tcBorders>
              <w:left w:val="single" w:sz="12" w:space="0" w:color="auto"/>
            </w:tcBorders>
          </w:tcPr>
          <w:p w14:paraId="17F26E3A" w14:textId="77777777" w:rsidR="00A7100F" w:rsidRPr="00762D03" w:rsidRDefault="00A7100F" w:rsidP="00C21EA8">
            <w:pPr>
              <w:pStyle w:val="Text1"/>
              <w:spacing w:before="60" w:after="60"/>
              <w:ind w:left="0"/>
              <w:jc w:val="left"/>
              <w:rPr>
                <w:rFonts w:ascii="Verdana" w:hAnsi="Verdana" w:cs="Arial"/>
                <w:b/>
                <w:bCs/>
                <w:sz w:val="20"/>
                <w:szCs w:val="20"/>
              </w:rPr>
            </w:pPr>
          </w:p>
        </w:tc>
      </w:tr>
      <w:tr w:rsidR="00E83199" w:rsidRPr="00762D03" w14:paraId="0903372D" w14:textId="77777777" w:rsidTr="0BF28E0C">
        <w:trPr>
          <w:trHeight w:val="443"/>
        </w:trPr>
        <w:tc>
          <w:tcPr>
            <w:tcW w:w="1996" w:type="pct"/>
            <w:tcBorders>
              <w:right w:val="single" w:sz="12" w:space="0" w:color="auto"/>
            </w:tcBorders>
          </w:tcPr>
          <w:p w14:paraId="7AA95A62" w14:textId="77777777" w:rsidR="00E83199" w:rsidRPr="00762D03" w:rsidRDefault="00E83199" w:rsidP="00E83199">
            <w:pPr>
              <w:pStyle w:val="Text1"/>
              <w:spacing w:before="60" w:after="60"/>
              <w:ind w:left="0"/>
              <w:jc w:val="left"/>
              <w:rPr>
                <w:rFonts w:ascii="Verdana" w:hAnsi="Verdana" w:cs="Arial"/>
                <w:b/>
                <w:bCs/>
                <w:sz w:val="20"/>
                <w:szCs w:val="20"/>
              </w:rPr>
            </w:pPr>
            <w:r w:rsidRPr="00762D0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4DFD49C0" w14:textId="77777777" w:rsidR="00E83199" w:rsidRPr="00762D03" w:rsidRDefault="00F3550B" w:rsidP="00E83199">
            <w:pPr>
              <w:pStyle w:val="Text1"/>
              <w:spacing w:before="60" w:after="60"/>
              <w:ind w:left="0"/>
              <w:jc w:val="left"/>
              <w:rPr>
                <w:rFonts w:ascii="Verdana" w:hAnsi="Verdana" w:cs="Arial"/>
                <w:b/>
                <w:bCs/>
                <w:sz w:val="20"/>
                <w:szCs w:val="20"/>
              </w:rPr>
            </w:pPr>
            <w:r w:rsidRPr="00762D03">
              <w:rPr>
                <w:rFonts w:ascii="Verdana" w:hAnsi="Verdana" w:cs="Arial"/>
                <w:b/>
                <w:bCs/>
                <w:sz w:val="20"/>
                <w:szCs w:val="20"/>
              </w:rPr>
              <w:t>dd/mm/yyy</w:t>
            </w:r>
            <w:r w:rsidR="005C6F09" w:rsidRPr="00762D03">
              <w:rPr>
                <w:rFonts w:ascii="Verdana" w:hAnsi="Verdana" w:cs="Arial"/>
                <w:b/>
                <w:bCs/>
                <w:sz w:val="20"/>
                <w:szCs w:val="20"/>
              </w:rPr>
              <w:t>y</w:t>
            </w:r>
          </w:p>
        </w:tc>
      </w:tr>
    </w:tbl>
    <w:p w14:paraId="5B686674" w14:textId="77777777" w:rsidR="00B91A80" w:rsidRPr="00762D03"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762D03" w14:paraId="66359CD5"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F2F5751" w14:textId="77777777" w:rsidR="00B91A80" w:rsidRPr="00762D03" w:rsidRDefault="00B91A80" w:rsidP="5ED146BE">
            <w:pPr>
              <w:pStyle w:val="Text2"/>
              <w:spacing w:before="60" w:after="120"/>
              <w:ind w:left="0"/>
              <w:rPr>
                <w:rFonts w:ascii="Verdana" w:hAnsi="Verdana" w:cs="Arial"/>
                <w:b/>
                <w:bCs/>
                <w:sz w:val="20"/>
                <w:szCs w:val="20"/>
              </w:rPr>
            </w:pPr>
            <w:r w:rsidRPr="00762D03">
              <w:br w:type="page"/>
            </w:r>
            <w:r w:rsidRPr="00762D03">
              <w:rPr>
                <w:rFonts w:ascii="Verdana" w:hAnsi="Verdana" w:cs="Arial"/>
                <w:b/>
                <w:bCs/>
                <w:sz w:val="20"/>
                <w:szCs w:val="20"/>
              </w:rPr>
              <w:t>COORDINATING AUTHORITY</w:t>
            </w:r>
          </w:p>
        </w:tc>
      </w:tr>
      <w:tr w:rsidR="00E0003B" w:rsidRPr="00762D03" w14:paraId="2D69714C" w14:textId="77777777" w:rsidTr="0BF28E0C">
        <w:trPr>
          <w:trHeight w:val="412"/>
        </w:trPr>
        <w:tc>
          <w:tcPr>
            <w:tcW w:w="2003" w:type="pct"/>
            <w:tcBorders>
              <w:top w:val="single" w:sz="18" w:space="0" w:color="auto"/>
              <w:left w:val="single" w:sz="12" w:space="0" w:color="auto"/>
              <w:right w:val="single" w:sz="12" w:space="0" w:color="auto"/>
            </w:tcBorders>
          </w:tcPr>
          <w:p w14:paraId="31CE927D" w14:textId="77777777" w:rsidR="00B91A80" w:rsidRPr="00762D03" w:rsidRDefault="00E0003B" w:rsidP="5AD5729F">
            <w:pPr>
              <w:pStyle w:val="Text2"/>
              <w:spacing w:before="60" w:after="120"/>
              <w:ind w:left="0"/>
              <w:rPr>
                <w:rFonts w:ascii="Verdana" w:hAnsi="Verdana" w:cs="Arial"/>
                <w:b/>
                <w:bCs/>
                <w:sz w:val="20"/>
                <w:szCs w:val="20"/>
                <w:u w:val="single"/>
              </w:rPr>
            </w:pPr>
            <w:r w:rsidRPr="00762D03">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5CD68998" w14:textId="77777777" w:rsidR="00E0003B" w:rsidRPr="00762D03" w:rsidRDefault="00E0003B" w:rsidP="0008727F">
            <w:pPr>
              <w:pStyle w:val="Text2"/>
              <w:spacing w:before="60" w:after="60"/>
              <w:ind w:left="0"/>
              <w:jc w:val="left"/>
              <w:rPr>
                <w:rFonts w:ascii="Verdana" w:hAnsi="Verdana" w:cs="Arial"/>
                <w:b/>
                <w:sz w:val="20"/>
                <w:szCs w:val="20"/>
                <w:u w:val="single"/>
              </w:rPr>
            </w:pPr>
          </w:p>
        </w:tc>
      </w:tr>
      <w:tr w:rsidR="00E0003B" w:rsidRPr="00762D03" w14:paraId="520BF04F" w14:textId="77777777" w:rsidTr="0BF28E0C">
        <w:trPr>
          <w:trHeight w:val="412"/>
        </w:trPr>
        <w:tc>
          <w:tcPr>
            <w:tcW w:w="2003" w:type="pct"/>
            <w:tcBorders>
              <w:top w:val="single" w:sz="8" w:space="0" w:color="auto"/>
              <w:left w:val="single" w:sz="12" w:space="0" w:color="auto"/>
              <w:right w:val="single" w:sz="12" w:space="0" w:color="auto"/>
            </w:tcBorders>
          </w:tcPr>
          <w:p w14:paraId="412C4BB9" w14:textId="77777777" w:rsidR="00B91A80" w:rsidRPr="00762D03" w:rsidRDefault="00E0003B" w:rsidP="5AD5729F">
            <w:pPr>
              <w:pStyle w:val="Text2"/>
              <w:spacing w:before="60" w:after="120"/>
              <w:ind w:left="0"/>
              <w:rPr>
                <w:rFonts w:ascii="Verdana" w:hAnsi="Verdana"/>
                <w:b/>
                <w:bCs/>
                <w:sz w:val="20"/>
                <w:szCs w:val="20"/>
              </w:rPr>
            </w:pPr>
            <w:r w:rsidRPr="00762D03">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5B61CD40" w14:textId="77777777" w:rsidR="00E0003B" w:rsidRPr="00762D03" w:rsidRDefault="00E0003B" w:rsidP="0008727F">
            <w:pPr>
              <w:pStyle w:val="Text2"/>
              <w:spacing w:before="60" w:after="120"/>
              <w:ind w:left="0"/>
              <w:rPr>
                <w:rFonts w:ascii="Verdana" w:hAnsi="Verdana"/>
                <w:b/>
                <w:sz w:val="20"/>
                <w:szCs w:val="20"/>
              </w:rPr>
            </w:pPr>
          </w:p>
        </w:tc>
      </w:tr>
      <w:tr w:rsidR="00E0003B" w:rsidRPr="00762D03" w14:paraId="55FDC6E1" w14:textId="77777777" w:rsidTr="0BF28E0C">
        <w:trPr>
          <w:trHeight w:val="412"/>
        </w:trPr>
        <w:tc>
          <w:tcPr>
            <w:tcW w:w="2003" w:type="pct"/>
            <w:tcBorders>
              <w:top w:val="single" w:sz="8" w:space="0" w:color="auto"/>
              <w:left w:val="single" w:sz="12" w:space="0" w:color="auto"/>
              <w:right w:val="single" w:sz="12" w:space="0" w:color="auto"/>
            </w:tcBorders>
          </w:tcPr>
          <w:p w14:paraId="2F0EDB4B" w14:textId="77777777" w:rsidR="00E0003B" w:rsidRPr="00762D03" w:rsidRDefault="00E0003B" w:rsidP="00AA5A63">
            <w:pPr>
              <w:spacing w:before="60" w:after="60" w:line="240" w:lineRule="auto"/>
            </w:pPr>
            <w:r w:rsidRPr="00762D03">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67FFA8DB" w14:textId="77777777" w:rsidR="00E0003B" w:rsidRPr="00762D03" w:rsidRDefault="00450562" w:rsidP="5ED146BE">
            <w:pPr>
              <w:pStyle w:val="Text2"/>
              <w:spacing w:before="60" w:after="120"/>
              <w:ind w:left="0"/>
              <w:rPr>
                <w:rFonts w:ascii="Verdana" w:hAnsi="Verdana"/>
                <w:b/>
                <w:bCs/>
                <w:sz w:val="20"/>
                <w:szCs w:val="20"/>
              </w:rPr>
            </w:pPr>
            <w:r w:rsidRPr="00762D03">
              <w:rPr>
                <w:rFonts w:ascii="Verdana" w:hAnsi="Verdana" w:cs="Arial"/>
                <w:b/>
                <w:bCs/>
                <w:sz w:val="20"/>
                <w:szCs w:val="20"/>
              </w:rPr>
              <w:t>[Mr/Ms x, y, z]</w:t>
            </w:r>
          </w:p>
        </w:tc>
      </w:tr>
      <w:tr w:rsidR="00E0003B" w:rsidRPr="00762D03" w14:paraId="36DCE150" w14:textId="77777777" w:rsidTr="0BF28E0C">
        <w:trPr>
          <w:trHeight w:val="412"/>
        </w:trPr>
        <w:tc>
          <w:tcPr>
            <w:tcW w:w="2003" w:type="pct"/>
            <w:tcBorders>
              <w:top w:val="single" w:sz="8" w:space="0" w:color="auto"/>
              <w:left w:val="single" w:sz="12" w:space="0" w:color="auto"/>
              <w:right w:val="single" w:sz="12" w:space="0" w:color="auto"/>
            </w:tcBorders>
          </w:tcPr>
          <w:p w14:paraId="03C3801B" w14:textId="77777777" w:rsidR="00E0003B" w:rsidRPr="00762D03" w:rsidRDefault="00E0003B" w:rsidP="5ED146BE">
            <w:pPr>
              <w:spacing w:before="60" w:after="60" w:line="240" w:lineRule="auto"/>
              <w:rPr>
                <w:rFonts w:ascii="Verdana" w:eastAsia="Times New Roman" w:hAnsi="Verdana" w:cs="Arial"/>
                <w:b/>
                <w:bCs/>
                <w:sz w:val="20"/>
                <w:szCs w:val="20"/>
                <w:lang w:eastAsia="en-GB"/>
              </w:rPr>
            </w:pPr>
            <w:r w:rsidRPr="00762D03">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7E164187" w14:textId="77777777" w:rsidR="00E0003B" w:rsidRPr="00762D03" w:rsidRDefault="00E0003B" w:rsidP="0008727F">
            <w:pPr>
              <w:pStyle w:val="Text2"/>
              <w:spacing w:before="60" w:after="120"/>
              <w:ind w:left="0"/>
              <w:rPr>
                <w:rFonts w:ascii="Verdana" w:hAnsi="Verdana"/>
                <w:b/>
                <w:sz w:val="20"/>
                <w:szCs w:val="20"/>
              </w:rPr>
            </w:pPr>
          </w:p>
        </w:tc>
      </w:tr>
      <w:tr w:rsidR="00E0003B" w:rsidRPr="00762D03" w14:paraId="306D955E" w14:textId="77777777" w:rsidTr="0BF28E0C">
        <w:trPr>
          <w:trHeight w:val="412"/>
        </w:trPr>
        <w:tc>
          <w:tcPr>
            <w:tcW w:w="2003" w:type="pct"/>
            <w:tcBorders>
              <w:top w:val="single" w:sz="8" w:space="0" w:color="auto"/>
              <w:left w:val="single" w:sz="12" w:space="0" w:color="auto"/>
              <w:right w:val="single" w:sz="12" w:space="0" w:color="auto"/>
            </w:tcBorders>
          </w:tcPr>
          <w:p w14:paraId="52BC8AE9" w14:textId="77777777" w:rsidR="00E0003B" w:rsidRPr="00762D03" w:rsidRDefault="00E0003B" w:rsidP="5ED146BE">
            <w:pPr>
              <w:spacing w:before="60" w:after="60" w:line="240" w:lineRule="auto"/>
              <w:rPr>
                <w:rFonts w:ascii="Verdana" w:eastAsia="Times New Roman" w:hAnsi="Verdana" w:cs="Arial"/>
                <w:b/>
                <w:bCs/>
                <w:sz w:val="20"/>
                <w:szCs w:val="20"/>
                <w:lang w:eastAsia="en-GB"/>
              </w:rPr>
            </w:pPr>
            <w:r w:rsidRPr="00762D03">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2629E61C" w14:textId="77777777" w:rsidR="00E0003B" w:rsidRPr="00762D03" w:rsidRDefault="00E0003B" w:rsidP="0008727F">
            <w:pPr>
              <w:pStyle w:val="Text2"/>
              <w:spacing w:before="60" w:after="120"/>
              <w:ind w:left="0"/>
              <w:rPr>
                <w:rFonts w:ascii="Verdana" w:hAnsi="Verdana"/>
                <w:b/>
                <w:sz w:val="20"/>
                <w:szCs w:val="20"/>
              </w:rPr>
            </w:pPr>
          </w:p>
        </w:tc>
      </w:tr>
    </w:tbl>
    <w:p w14:paraId="08C60B03" w14:textId="77777777" w:rsidR="00AA5A63" w:rsidRPr="00762D03" w:rsidRDefault="00AA5A63" w:rsidP="5AD5729F">
      <w:pPr>
        <w:rPr>
          <w:rFonts w:ascii="Verdana" w:hAnsi="Verdana"/>
          <w:b/>
          <w:bCs/>
          <w:sz w:val="32"/>
          <w:szCs w:val="32"/>
        </w:rPr>
      </w:pPr>
      <w:r w:rsidRPr="00762D03">
        <w:rPr>
          <w:rFonts w:ascii="Verdana" w:hAnsi="Verdana"/>
          <w:b/>
          <w:bCs/>
          <w:sz w:val="32"/>
          <w:szCs w:val="32"/>
        </w:rPr>
        <w:br w:type="page"/>
      </w:r>
    </w:p>
    <w:p w14:paraId="30A1292A" w14:textId="77777777" w:rsidR="00A7100F" w:rsidRPr="00762D03" w:rsidRDefault="00A7100F" w:rsidP="00060746">
      <w:pPr>
        <w:jc w:val="center"/>
        <w:rPr>
          <w:rFonts w:ascii="Verdana" w:hAnsi="Verdana"/>
          <w:b/>
          <w:sz w:val="16"/>
          <w:szCs w:val="16"/>
        </w:rPr>
      </w:pPr>
    </w:p>
    <w:p w14:paraId="31B4F724" w14:textId="77777777" w:rsidR="008C2EFF" w:rsidRPr="00762D03" w:rsidRDefault="008C2EFF" w:rsidP="00060746">
      <w:pPr>
        <w:jc w:val="center"/>
        <w:rPr>
          <w:rFonts w:ascii="Verdana" w:hAnsi="Verdana"/>
          <w:b/>
          <w:sz w:val="16"/>
          <w:szCs w:val="16"/>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762D03" w14:paraId="0F7E492B"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0679F37A" w14:textId="77777777" w:rsidR="00A7100F" w:rsidRPr="00762D03" w:rsidRDefault="00A7100F" w:rsidP="00461476">
            <w:pPr>
              <w:pStyle w:val="Text2"/>
              <w:spacing w:before="60" w:after="120"/>
              <w:ind w:left="0"/>
              <w:rPr>
                <w:rFonts w:ascii="Verdana" w:hAnsi="Verdana" w:cs="Arial"/>
                <w:b/>
                <w:bCs/>
                <w:sz w:val="20"/>
                <w:szCs w:val="20"/>
              </w:rPr>
            </w:pPr>
            <w:r w:rsidRPr="00762D03">
              <w:br w:type="page"/>
            </w:r>
            <w:r w:rsidRPr="00762D03">
              <w:rPr>
                <w:rFonts w:ascii="Verdana" w:hAnsi="Verdana" w:cs="Arial"/>
                <w:b/>
                <w:bCs/>
                <w:sz w:val="20"/>
                <w:szCs w:val="20"/>
              </w:rPr>
              <w:t>RECIPIENT NATIONAL AUTHORITY</w:t>
            </w:r>
          </w:p>
        </w:tc>
      </w:tr>
      <w:tr w:rsidR="00A7100F" w:rsidRPr="00762D03" w14:paraId="7E4E8AF7" w14:textId="77777777" w:rsidTr="0BF28E0C">
        <w:trPr>
          <w:trHeight w:val="412"/>
        </w:trPr>
        <w:tc>
          <w:tcPr>
            <w:tcW w:w="2003" w:type="pct"/>
            <w:tcBorders>
              <w:top w:val="single" w:sz="18" w:space="0" w:color="auto"/>
              <w:left w:val="single" w:sz="12" w:space="0" w:color="auto"/>
              <w:right w:val="single" w:sz="12" w:space="0" w:color="auto"/>
            </w:tcBorders>
          </w:tcPr>
          <w:p w14:paraId="7AC9B2C9" w14:textId="77777777" w:rsidR="00A7100F" w:rsidRPr="00762D03" w:rsidRDefault="00A7100F" w:rsidP="00461476">
            <w:pPr>
              <w:pStyle w:val="Text2"/>
              <w:spacing w:before="60" w:after="120"/>
              <w:ind w:left="0"/>
              <w:rPr>
                <w:rFonts w:ascii="Verdana" w:hAnsi="Verdana"/>
                <w:b/>
                <w:bCs/>
                <w:sz w:val="20"/>
                <w:szCs w:val="20"/>
              </w:rPr>
            </w:pPr>
            <w:r w:rsidRPr="00762D03">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26DCC3C1" w14:textId="77777777" w:rsidR="00A7100F" w:rsidRPr="00762D03" w:rsidRDefault="00A7100F" w:rsidP="00461476">
            <w:pPr>
              <w:pStyle w:val="Text2"/>
              <w:spacing w:before="60" w:after="60"/>
              <w:ind w:left="0"/>
              <w:jc w:val="left"/>
              <w:rPr>
                <w:rFonts w:ascii="Verdana" w:hAnsi="Verdana" w:cs="Arial"/>
                <w:b/>
                <w:sz w:val="20"/>
                <w:szCs w:val="20"/>
                <w:u w:val="single"/>
              </w:rPr>
            </w:pPr>
          </w:p>
        </w:tc>
      </w:tr>
      <w:tr w:rsidR="00A7100F" w:rsidRPr="00762D03" w14:paraId="6DEB7B71" w14:textId="77777777" w:rsidTr="0BF28E0C">
        <w:trPr>
          <w:trHeight w:val="412"/>
        </w:trPr>
        <w:tc>
          <w:tcPr>
            <w:tcW w:w="2003" w:type="pct"/>
            <w:tcBorders>
              <w:top w:val="single" w:sz="8" w:space="0" w:color="auto"/>
              <w:left w:val="single" w:sz="12" w:space="0" w:color="auto"/>
              <w:right w:val="single" w:sz="12" w:space="0" w:color="auto"/>
            </w:tcBorders>
          </w:tcPr>
          <w:p w14:paraId="26362D5A" w14:textId="77777777" w:rsidR="00A7100F" w:rsidRPr="00762D03" w:rsidRDefault="00A7100F" w:rsidP="00461476">
            <w:pPr>
              <w:pStyle w:val="Text2"/>
              <w:spacing w:before="60" w:after="120"/>
              <w:ind w:left="0"/>
              <w:rPr>
                <w:rFonts w:ascii="Verdana" w:hAnsi="Verdana" w:cs="Arial"/>
                <w:b/>
                <w:bCs/>
                <w:sz w:val="20"/>
                <w:szCs w:val="20"/>
              </w:rPr>
            </w:pPr>
            <w:r w:rsidRPr="00762D03">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0776A6D9" w14:textId="77777777" w:rsidR="00A7100F" w:rsidRPr="00762D03" w:rsidRDefault="00A7100F" w:rsidP="00461476">
            <w:pPr>
              <w:pStyle w:val="Text2"/>
              <w:spacing w:before="60" w:after="120"/>
              <w:ind w:left="0"/>
              <w:rPr>
                <w:rFonts w:ascii="Verdana" w:hAnsi="Verdana"/>
                <w:b/>
                <w:sz w:val="20"/>
                <w:szCs w:val="20"/>
              </w:rPr>
            </w:pPr>
          </w:p>
        </w:tc>
      </w:tr>
      <w:tr w:rsidR="00A7100F" w:rsidRPr="00762D03" w14:paraId="059B05B1" w14:textId="77777777" w:rsidTr="0BF28E0C">
        <w:trPr>
          <w:trHeight w:val="412"/>
        </w:trPr>
        <w:tc>
          <w:tcPr>
            <w:tcW w:w="2003" w:type="pct"/>
            <w:tcBorders>
              <w:top w:val="single" w:sz="8" w:space="0" w:color="auto"/>
              <w:left w:val="single" w:sz="12" w:space="0" w:color="auto"/>
              <w:right w:val="single" w:sz="12" w:space="0" w:color="auto"/>
            </w:tcBorders>
          </w:tcPr>
          <w:p w14:paraId="7DEB891F" w14:textId="77777777" w:rsidR="00A7100F" w:rsidRPr="00762D03" w:rsidRDefault="00A7100F" w:rsidP="00AA5A63">
            <w:pPr>
              <w:spacing w:before="60" w:after="60" w:line="240" w:lineRule="auto"/>
              <w:rPr>
                <w:rFonts w:ascii="Verdana" w:eastAsia="Times New Roman" w:hAnsi="Verdana" w:cs="Arial"/>
                <w:b/>
                <w:bCs/>
                <w:sz w:val="20"/>
                <w:szCs w:val="20"/>
                <w:lang w:eastAsia="en-GB"/>
              </w:rPr>
            </w:pPr>
            <w:r w:rsidRPr="00762D03">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4FF859D4" w14:textId="77777777" w:rsidR="00A7100F" w:rsidRPr="00762D03" w:rsidRDefault="00A7100F" w:rsidP="00461476">
            <w:pPr>
              <w:pStyle w:val="Text2"/>
              <w:spacing w:before="60" w:after="120"/>
              <w:ind w:left="0"/>
              <w:rPr>
                <w:rFonts w:ascii="Verdana" w:hAnsi="Verdana"/>
                <w:b/>
                <w:bCs/>
                <w:sz w:val="20"/>
                <w:szCs w:val="20"/>
              </w:rPr>
            </w:pPr>
            <w:r w:rsidRPr="00762D03">
              <w:rPr>
                <w:rFonts w:ascii="Verdana" w:hAnsi="Verdana" w:cs="Arial"/>
                <w:b/>
                <w:bCs/>
                <w:sz w:val="20"/>
                <w:szCs w:val="20"/>
              </w:rPr>
              <w:t>[Mr/Ms x, y, z]</w:t>
            </w:r>
          </w:p>
        </w:tc>
      </w:tr>
      <w:tr w:rsidR="00A7100F" w:rsidRPr="00762D03" w14:paraId="532AA723" w14:textId="77777777" w:rsidTr="0BF28E0C">
        <w:trPr>
          <w:trHeight w:val="412"/>
        </w:trPr>
        <w:tc>
          <w:tcPr>
            <w:tcW w:w="2003" w:type="pct"/>
            <w:tcBorders>
              <w:top w:val="single" w:sz="8" w:space="0" w:color="auto"/>
              <w:left w:val="single" w:sz="12" w:space="0" w:color="auto"/>
              <w:right w:val="single" w:sz="12" w:space="0" w:color="auto"/>
            </w:tcBorders>
          </w:tcPr>
          <w:p w14:paraId="27360B74" w14:textId="77777777" w:rsidR="00A7100F" w:rsidRPr="00762D03" w:rsidRDefault="00A7100F" w:rsidP="00461476">
            <w:pPr>
              <w:spacing w:before="60" w:after="60" w:line="240" w:lineRule="auto"/>
              <w:rPr>
                <w:rFonts w:ascii="Verdana" w:eastAsia="Times New Roman" w:hAnsi="Verdana" w:cs="Arial"/>
                <w:b/>
                <w:bCs/>
                <w:sz w:val="20"/>
                <w:szCs w:val="20"/>
                <w:lang w:eastAsia="en-GB"/>
              </w:rPr>
            </w:pPr>
            <w:r w:rsidRPr="00762D03">
              <w:rPr>
                <w:rFonts w:ascii="Verdana" w:eastAsia="Times New Roman" w:hAnsi="Verdana" w:cs="Arial"/>
                <w:b/>
                <w:bCs/>
                <w:sz w:val="20"/>
                <w:szCs w:val="20"/>
                <w:lang w:eastAsia="en-GB"/>
              </w:rPr>
              <w:t>Position</w:t>
            </w:r>
          </w:p>
        </w:tc>
        <w:tc>
          <w:tcPr>
            <w:tcW w:w="2997" w:type="pct"/>
            <w:tcBorders>
              <w:top w:val="single" w:sz="8" w:space="0" w:color="auto"/>
              <w:left w:val="single" w:sz="12" w:space="0" w:color="auto"/>
              <w:right w:val="single" w:sz="12" w:space="0" w:color="auto"/>
            </w:tcBorders>
          </w:tcPr>
          <w:p w14:paraId="5F6224CD" w14:textId="77777777" w:rsidR="00A7100F" w:rsidRPr="00762D03" w:rsidRDefault="00A7100F" w:rsidP="00461476">
            <w:pPr>
              <w:pStyle w:val="Text2"/>
              <w:spacing w:before="60" w:after="120"/>
              <w:ind w:left="0"/>
              <w:rPr>
                <w:rFonts w:ascii="Verdana" w:hAnsi="Verdana" w:cs="Arial"/>
                <w:b/>
                <w:bCs/>
                <w:sz w:val="20"/>
                <w:szCs w:val="20"/>
              </w:rPr>
            </w:pPr>
          </w:p>
        </w:tc>
      </w:tr>
      <w:tr w:rsidR="00A7100F" w:rsidRPr="00762D03" w14:paraId="40286D65" w14:textId="77777777" w:rsidTr="0BF28E0C">
        <w:trPr>
          <w:trHeight w:val="412"/>
        </w:trPr>
        <w:tc>
          <w:tcPr>
            <w:tcW w:w="2003" w:type="pct"/>
            <w:tcBorders>
              <w:top w:val="single" w:sz="8" w:space="0" w:color="auto"/>
              <w:left w:val="single" w:sz="12" w:space="0" w:color="auto"/>
              <w:right w:val="single" w:sz="12" w:space="0" w:color="auto"/>
            </w:tcBorders>
          </w:tcPr>
          <w:p w14:paraId="265ABB50" w14:textId="77777777" w:rsidR="00A7100F" w:rsidRPr="00762D03" w:rsidRDefault="00A7100F" w:rsidP="00461476">
            <w:pPr>
              <w:spacing w:before="60" w:after="60" w:line="240" w:lineRule="auto"/>
              <w:rPr>
                <w:rFonts w:ascii="Verdana" w:eastAsia="Times New Roman" w:hAnsi="Verdana" w:cs="Arial"/>
                <w:b/>
                <w:bCs/>
                <w:sz w:val="20"/>
                <w:szCs w:val="20"/>
                <w:lang w:eastAsia="en-GB"/>
              </w:rPr>
            </w:pPr>
            <w:r w:rsidRPr="00762D03">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01D0BE7D" w14:textId="77777777" w:rsidR="00A7100F" w:rsidRPr="00762D03" w:rsidRDefault="00A7100F" w:rsidP="00461476">
            <w:pPr>
              <w:pStyle w:val="Text2"/>
              <w:spacing w:before="60" w:after="120"/>
              <w:ind w:left="0"/>
              <w:rPr>
                <w:rFonts w:ascii="Verdana" w:hAnsi="Verdana"/>
                <w:b/>
                <w:sz w:val="20"/>
                <w:szCs w:val="20"/>
              </w:rPr>
            </w:pPr>
          </w:p>
        </w:tc>
      </w:tr>
      <w:tr w:rsidR="00A7100F" w:rsidRPr="00762D03" w14:paraId="6705000D" w14:textId="77777777" w:rsidTr="0BF28E0C">
        <w:trPr>
          <w:trHeight w:val="412"/>
        </w:trPr>
        <w:tc>
          <w:tcPr>
            <w:tcW w:w="2003" w:type="pct"/>
            <w:tcBorders>
              <w:top w:val="single" w:sz="8" w:space="0" w:color="auto"/>
              <w:left w:val="single" w:sz="12" w:space="0" w:color="auto"/>
              <w:right w:val="single" w:sz="12" w:space="0" w:color="auto"/>
            </w:tcBorders>
          </w:tcPr>
          <w:p w14:paraId="69F98712" w14:textId="77777777" w:rsidR="00A7100F" w:rsidRPr="00762D03" w:rsidRDefault="00A7100F" w:rsidP="00461476">
            <w:pPr>
              <w:spacing w:before="60" w:after="60" w:line="240" w:lineRule="auto"/>
              <w:rPr>
                <w:rFonts w:ascii="Verdana" w:eastAsia="Times New Roman" w:hAnsi="Verdana" w:cs="Arial"/>
                <w:b/>
                <w:bCs/>
                <w:sz w:val="20"/>
                <w:szCs w:val="20"/>
                <w:lang w:eastAsia="en-GB"/>
              </w:rPr>
            </w:pPr>
            <w:r w:rsidRPr="00762D03">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24BFA40B" w14:textId="77777777" w:rsidR="00A7100F" w:rsidRPr="00762D03" w:rsidRDefault="00A7100F" w:rsidP="00461476">
            <w:pPr>
              <w:pStyle w:val="Text2"/>
              <w:spacing w:before="60" w:after="120"/>
              <w:ind w:left="0"/>
              <w:rPr>
                <w:rFonts w:ascii="Verdana" w:hAnsi="Verdana"/>
                <w:b/>
                <w:sz w:val="20"/>
                <w:szCs w:val="20"/>
              </w:rPr>
            </w:pPr>
          </w:p>
        </w:tc>
      </w:tr>
    </w:tbl>
    <w:p w14:paraId="45DFEC8E" w14:textId="77777777" w:rsidR="008C2EFF" w:rsidRPr="00762D03" w:rsidRDefault="008C2EFF" w:rsidP="008C2EFF">
      <w:pPr>
        <w:pStyle w:val="Text2"/>
        <w:spacing w:after="0"/>
        <w:ind w:left="0"/>
        <w:rPr>
          <w:rFonts w:ascii="Verdana" w:hAnsi="Verdana"/>
          <w:sz w:val="20"/>
          <w:szCs w:val="20"/>
        </w:rPr>
      </w:pPr>
    </w:p>
    <w:p w14:paraId="3A82EAC3" w14:textId="77777777" w:rsidR="008C2EFF" w:rsidRPr="00762D03" w:rsidRDefault="008C2EFF" w:rsidP="008C2EFF">
      <w:pPr>
        <w:pStyle w:val="Text2"/>
        <w:spacing w:after="0"/>
        <w:ind w:left="0"/>
        <w:rPr>
          <w:rFonts w:ascii="Verdana" w:hAnsi="Verdana"/>
          <w:sz w:val="20"/>
          <w:szCs w:val="20"/>
        </w:rPr>
      </w:pPr>
    </w:p>
    <w:p w14:paraId="4B751940" w14:textId="77777777" w:rsidR="008C2EFF" w:rsidRPr="00762D03" w:rsidRDefault="008C2EFF" w:rsidP="008C2EFF">
      <w:pPr>
        <w:pStyle w:val="Text2"/>
        <w:spacing w:after="0"/>
        <w:ind w:left="0"/>
        <w:rPr>
          <w:rFonts w:ascii="Verdana" w:hAnsi="Verdana"/>
          <w:sz w:val="20"/>
          <w:szCs w:val="20"/>
        </w:rPr>
      </w:pPr>
      <w:r w:rsidRPr="00762D03">
        <w:rPr>
          <w:rFonts w:ascii="Verdana" w:hAnsi="Verdana"/>
          <w:sz w:val="20"/>
          <w:szCs w:val="20"/>
        </w:rPr>
        <w:t>Personal data provided in the request for technical support are processed in accordance with the applicable data protection rules. The privacy statement explaining the processing of personal data can be found in section 7 of the record at the following link: https://ec.europa.eu/dpo-register/detail/DPR-EC-04667</w:t>
      </w:r>
    </w:p>
    <w:p w14:paraId="665680FE" w14:textId="77777777" w:rsidR="008C2EFF" w:rsidRPr="00762D03" w:rsidRDefault="008C2EFF">
      <w:pPr>
        <w:rPr>
          <w:rFonts w:ascii="Verdana" w:hAnsi="Verdana"/>
          <w:b/>
          <w:sz w:val="32"/>
          <w:szCs w:val="32"/>
        </w:rPr>
      </w:pPr>
      <w:r w:rsidRPr="00762D03">
        <w:rPr>
          <w:rFonts w:ascii="Verdana" w:hAnsi="Verdana"/>
          <w:b/>
          <w:sz w:val="32"/>
          <w:szCs w:val="32"/>
        </w:rPr>
        <w:br w:type="page"/>
      </w:r>
    </w:p>
    <w:p w14:paraId="1F9F7AD3" w14:textId="77777777" w:rsidR="00A7100F" w:rsidRPr="00762D03" w:rsidRDefault="00A7100F" w:rsidP="00060746">
      <w:pPr>
        <w:jc w:val="center"/>
        <w:rPr>
          <w:rFonts w:ascii="Verdana" w:hAnsi="Verdana"/>
          <w:b/>
          <w:sz w:val="32"/>
          <w:szCs w:val="32"/>
        </w:rPr>
      </w:pPr>
    </w:p>
    <w:tbl>
      <w:tblPr>
        <w:tblW w:w="488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762D03" w14:paraId="274F8443" w14:textId="77777777" w:rsidTr="008C2EFF">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437AF5E" w14:textId="77777777" w:rsidR="00A7100F" w:rsidRPr="00762D03" w:rsidRDefault="00A7100F" w:rsidP="00A7100F">
            <w:pPr>
              <w:pStyle w:val="Text2"/>
              <w:spacing w:before="60" w:after="120"/>
              <w:ind w:left="0"/>
              <w:rPr>
                <w:rFonts w:ascii="Verdana" w:hAnsi="Verdana" w:cs="Arial"/>
                <w:b/>
                <w:bCs/>
                <w:sz w:val="20"/>
                <w:szCs w:val="20"/>
              </w:rPr>
            </w:pPr>
            <w:r w:rsidRPr="00762D03">
              <w:br w:type="page"/>
            </w:r>
            <w:r w:rsidRPr="00762D03">
              <w:rPr>
                <w:rFonts w:ascii="Verdana" w:hAnsi="Verdana" w:cs="Arial"/>
                <w:b/>
                <w:bCs/>
                <w:sz w:val="20"/>
                <w:szCs w:val="20"/>
              </w:rPr>
              <w:t>MULTI-COUNTRY REQUEST</w:t>
            </w:r>
          </w:p>
        </w:tc>
      </w:tr>
      <w:tr w:rsidR="00A7100F" w:rsidRPr="00762D03" w14:paraId="43A8C5FD" w14:textId="77777777" w:rsidTr="008C2EFF">
        <w:trPr>
          <w:trHeight w:val="412"/>
        </w:trPr>
        <w:tc>
          <w:tcPr>
            <w:tcW w:w="547" w:type="pct"/>
            <w:tcBorders>
              <w:top w:val="single" w:sz="18" w:space="0" w:color="auto"/>
              <w:left w:val="single" w:sz="12" w:space="0" w:color="auto"/>
              <w:right w:val="single" w:sz="6" w:space="0" w:color="auto"/>
            </w:tcBorders>
            <w:shd w:val="clear" w:color="auto" w:fill="D9D9D9" w:themeFill="background1" w:themeFillShade="D9"/>
          </w:tcPr>
          <w:p w14:paraId="3091D362" w14:textId="77777777" w:rsidR="00A7100F" w:rsidRPr="00762D03" w:rsidRDefault="00A7100F" w:rsidP="00A7100F">
            <w:pPr>
              <w:pStyle w:val="Text2"/>
              <w:spacing w:before="60" w:after="120"/>
              <w:ind w:left="0"/>
              <w:rPr>
                <w:rFonts w:ascii="Verdana" w:hAnsi="Verdana" w:cs="Arial"/>
                <w:b/>
                <w:bCs/>
                <w:sz w:val="20"/>
                <w:szCs w:val="20"/>
              </w:rPr>
            </w:pPr>
            <w:r w:rsidRPr="00762D03">
              <w:rPr>
                <w:rFonts w:ascii="Verdana" w:hAnsi="Verdana" w:cs="Arial"/>
                <w:b/>
                <w:bCs/>
                <w:sz w:val="20"/>
                <w:szCs w:val="20"/>
              </w:rPr>
              <w:t>0.1</w:t>
            </w:r>
          </w:p>
        </w:tc>
        <w:tc>
          <w:tcPr>
            <w:tcW w:w="4453" w:type="pct"/>
            <w:tcBorders>
              <w:top w:val="single" w:sz="18" w:space="0" w:color="auto"/>
              <w:left w:val="single" w:sz="6" w:space="0" w:color="auto"/>
              <w:right w:val="single" w:sz="12" w:space="0" w:color="auto"/>
            </w:tcBorders>
            <w:shd w:val="clear" w:color="auto" w:fill="D9D9D9" w:themeFill="background1" w:themeFillShade="D9"/>
          </w:tcPr>
          <w:p w14:paraId="656736A8" w14:textId="77777777" w:rsidR="00A7100F" w:rsidRPr="00762D03" w:rsidRDefault="00B26DE0" w:rsidP="005A2007">
            <w:pPr>
              <w:pStyle w:val="Text2"/>
              <w:spacing w:before="60" w:after="60"/>
              <w:ind w:left="0"/>
              <w:jc w:val="left"/>
              <w:rPr>
                <w:rFonts w:ascii="Verdana" w:hAnsi="Verdana" w:cs="Arial"/>
                <w:b/>
                <w:bCs/>
                <w:sz w:val="20"/>
                <w:szCs w:val="20"/>
              </w:rPr>
            </w:pPr>
            <w:r w:rsidRPr="00762D03">
              <w:rPr>
                <w:rFonts w:ascii="Verdana" w:hAnsi="Verdana" w:cs="Arial"/>
                <w:b/>
                <w:bCs/>
                <w:sz w:val="20"/>
                <w:szCs w:val="20"/>
              </w:rPr>
              <w:t>Is this a multi-country request?</w:t>
            </w:r>
            <w:r w:rsidRPr="00762D03">
              <w:rPr>
                <w:rFonts w:ascii="Verdana" w:hAnsi="Verdana" w:cs="Arial"/>
                <w:bCs/>
                <w:sz w:val="20"/>
                <w:szCs w:val="20"/>
              </w:rPr>
              <w:t xml:space="preserve"> </w:t>
            </w:r>
            <w:r w:rsidRPr="00762D03">
              <w:rPr>
                <w:rFonts w:ascii="Verdana" w:hAnsi="Verdana" w:cs="Arial"/>
                <w:b/>
                <w:bCs/>
                <w:sz w:val="20"/>
                <w:szCs w:val="20"/>
              </w:rPr>
              <w:t xml:space="preserve">(a multi-country request is a request developed and/or submitted in </w:t>
            </w:r>
            <w:r w:rsidR="00AA5A63" w:rsidRPr="00762D03">
              <w:rPr>
                <w:rFonts w:ascii="Verdana" w:hAnsi="Verdana" w:cs="Arial"/>
                <w:b/>
                <w:bCs/>
                <w:sz w:val="20"/>
                <w:szCs w:val="20"/>
              </w:rPr>
              <w:t xml:space="preserve">collaboration </w:t>
            </w:r>
            <w:r w:rsidR="00A7100F" w:rsidRPr="00762D03">
              <w:rPr>
                <w:rFonts w:ascii="Verdana" w:hAnsi="Verdana" w:cs="Arial"/>
                <w:b/>
                <w:bCs/>
                <w:sz w:val="20"/>
                <w:szCs w:val="20"/>
              </w:rPr>
              <w:t xml:space="preserve">with </w:t>
            </w:r>
            <w:r w:rsidR="00AA5A63" w:rsidRPr="00762D03">
              <w:rPr>
                <w:rFonts w:ascii="Verdana" w:hAnsi="Verdana" w:cs="Arial"/>
                <w:b/>
                <w:bCs/>
                <w:sz w:val="20"/>
                <w:szCs w:val="20"/>
              </w:rPr>
              <w:t xml:space="preserve">one or more authorities of another </w:t>
            </w:r>
            <w:r w:rsidR="00A7100F" w:rsidRPr="00762D03">
              <w:rPr>
                <w:rFonts w:ascii="Verdana" w:hAnsi="Verdana" w:cs="Arial"/>
                <w:b/>
                <w:bCs/>
                <w:sz w:val="20"/>
                <w:szCs w:val="20"/>
              </w:rPr>
              <w:t>M</w:t>
            </w:r>
            <w:r w:rsidRPr="00762D03">
              <w:rPr>
                <w:rFonts w:ascii="Verdana" w:hAnsi="Verdana" w:cs="Arial"/>
                <w:b/>
                <w:bCs/>
                <w:sz w:val="20"/>
                <w:szCs w:val="20"/>
              </w:rPr>
              <w:t>ember State)</w:t>
            </w:r>
          </w:p>
        </w:tc>
      </w:tr>
      <w:tr w:rsidR="00B26DE0" w:rsidRPr="00762D03" w14:paraId="72D62593" w14:textId="77777777" w:rsidTr="008C2EFF">
        <w:trPr>
          <w:trHeight w:val="412"/>
        </w:trPr>
        <w:tc>
          <w:tcPr>
            <w:tcW w:w="5000" w:type="pct"/>
            <w:gridSpan w:val="2"/>
            <w:tcBorders>
              <w:top w:val="single" w:sz="18" w:space="0" w:color="auto"/>
              <w:left w:val="single" w:sz="12" w:space="0" w:color="auto"/>
              <w:right w:val="single" w:sz="12" w:space="0" w:color="auto"/>
            </w:tcBorders>
            <w:shd w:val="clear" w:color="auto" w:fill="D9D9D9" w:themeFill="background1" w:themeFillShade="D9"/>
          </w:tcPr>
          <w:p w14:paraId="3CC05786" w14:textId="77777777" w:rsidR="00B26DE0" w:rsidRPr="00762D03" w:rsidRDefault="001D3D72"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762D03">
                  <w:rPr>
                    <w:rFonts w:ascii="MS Gothic" w:eastAsia="MS Gothic" w:hAnsi="MS Gothic" w:cs="Arial" w:hint="eastAsia"/>
                    <w:sz w:val="20"/>
                    <w:szCs w:val="20"/>
                  </w:rPr>
                  <w:t>☐</w:t>
                </w:r>
              </w:sdtContent>
            </w:sdt>
            <w:r w:rsidR="00B26DE0" w:rsidRPr="00762D03">
              <w:rPr>
                <w:rFonts w:ascii="Verdana" w:hAnsi="Verdana" w:cs="Arial"/>
                <w:sz w:val="20"/>
                <w:szCs w:val="20"/>
              </w:rPr>
              <w:t xml:space="preserve"> Yes</w:t>
            </w:r>
          </w:p>
          <w:p w14:paraId="39EA76A3" w14:textId="77777777" w:rsidR="00B26DE0" w:rsidRPr="00762D03" w:rsidRDefault="001D3D72"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762D03">
                  <w:rPr>
                    <w:rFonts w:ascii="MS Gothic" w:eastAsia="MS Gothic" w:hAnsi="MS Gothic" w:cs="Arial" w:hint="eastAsia"/>
                    <w:sz w:val="20"/>
                    <w:szCs w:val="20"/>
                  </w:rPr>
                  <w:t>☐</w:t>
                </w:r>
              </w:sdtContent>
            </w:sdt>
            <w:r w:rsidR="00B26DE0" w:rsidRPr="00762D03">
              <w:rPr>
                <w:rFonts w:ascii="Verdana" w:hAnsi="Verdana" w:cs="Arial"/>
                <w:sz w:val="20"/>
                <w:szCs w:val="20"/>
              </w:rPr>
              <w:t xml:space="preserve"> No</w:t>
            </w:r>
          </w:p>
        </w:tc>
      </w:tr>
      <w:tr w:rsidR="00B26DE0" w:rsidRPr="00762D03" w14:paraId="1F7D7E9A" w14:textId="77777777" w:rsidTr="008C2EFF">
        <w:trPr>
          <w:trHeight w:val="412"/>
        </w:trPr>
        <w:tc>
          <w:tcPr>
            <w:tcW w:w="547" w:type="pct"/>
            <w:tcBorders>
              <w:top w:val="single" w:sz="8" w:space="0" w:color="auto"/>
              <w:left w:val="single" w:sz="12" w:space="0" w:color="auto"/>
              <w:right w:val="single" w:sz="6" w:space="0" w:color="auto"/>
            </w:tcBorders>
            <w:shd w:val="clear" w:color="auto" w:fill="D9D9D9" w:themeFill="background1" w:themeFillShade="D9"/>
          </w:tcPr>
          <w:p w14:paraId="08B1E02E" w14:textId="2E83B4AF" w:rsidR="00B26DE0" w:rsidRPr="00762D03" w:rsidRDefault="00B26DE0" w:rsidP="00B26DE0">
            <w:pPr>
              <w:spacing w:before="60" w:after="60" w:line="240" w:lineRule="auto"/>
              <w:rPr>
                <w:rFonts w:ascii="Verdana" w:eastAsia="Times New Roman" w:hAnsi="Verdana" w:cs="Arial"/>
                <w:b/>
                <w:bCs/>
                <w:sz w:val="20"/>
                <w:szCs w:val="20"/>
                <w:lang w:eastAsia="en-GB"/>
              </w:rPr>
            </w:pPr>
            <w:r w:rsidRPr="00762D03">
              <w:rPr>
                <w:rFonts w:ascii="Verdana" w:eastAsia="Times New Roman" w:hAnsi="Verdana" w:cs="Arial"/>
                <w:b/>
                <w:bCs/>
                <w:sz w:val="20"/>
                <w:szCs w:val="20"/>
                <w:lang w:eastAsia="en-GB"/>
              </w:rPr>
              <w:t>0.2</w:t>
            </w:r>
          </w:p>
        </w:tc>
        <w:tc>
          <w:tcPr>
            <w:tcW w:w="4453" w:type="pct"/>
            <w:tcBorders>
              <w:top w:val="single" w:sz="8" w:space="0" w:color="auto"/>
              <w:left w:val="single" w:sz="6" w:space="0" w:color="auto"/>
              <w:right w:val="single" w:sz="12" w:space="0" w:color="auto"/>
            </w:tcBorders>
            <w:shd w:val="clear" w:color="auto" w:fill="D9D9D9" w:themeFill="background1" w:themeFillShade="D9"/>
          </w:tcPr>
          <w:p w14:paraId="2AF1F62A" w14:textId="29B5FDD5" w:rsidR="00B26DE0" w:rsidRPr="00762D03" w:rsidRDefault="005A2007" w:rsidP="00CE7F84">
            <w:pPr>
              <w:pStyle w:val="Text2"/>
              <w:spacing w:before="60" w:after="120"/>
              <w:ind w:left="0"/>
              <w:rPr>
                <w:rFonts w:ascii="Verdana" w:hAnsi="Verdana" w:cs="Arial"/>
                <w:b/>
                <w:bCs/>
                <w:sz w:val="20"/>
                <w:szCs w:val="20"/>
              </w:rPr>
            </w:pPr>
            <w:r w:rsidRPr="00762D03">
              <w:rPr>
                <w:rFonts w:ascii="Verdana" w:hAnsi="Verdana" w:cs="Arial"/>
                <w:b/>
                <w:bCs/>
                <w:sz w:val="20"/>
                <w:szCs w:val="20"/>
              </w:rPr>
              <w:t>P</w:t>
            </w:r>
            <w:r w:rsidR="00B26DE0" w:rsidRPr="00762D03">
              <w:rPr>
                <w:rFonts w:ascii="Verdana" w:hAnsi="Verdana" w:cs="Arial"/>
                <w:b/>
                <w:bCs/>
                <w:sz w:val="20"/>
                <w:szCs w:val="20"/>
              </w:rPr>
              <w:t>lease indicate the modality of this multi-country request</w:t>
            </w:r>
          </w:p>
        </w:tc>
      </w:tr>
      <w:tr w:rsidR="00B26DE0" w:rsidRPr="00762D03" w14:paraId="75C486EB" w14:textId="77777777" w:rsidTr="008C2EFF">
        <w:trPr>
          <w:trHeight w:val="412"/>
        </w:trPr>
        <w:tc>
          <w:tcPr>
            <w:tcW w:w="5000" w:type="pct"/>
            <w:gridSpan w:val="2"/>
            <w:tcBorders>
              <w:top w:val="single" w:sz="8" w:space="0" w:color="auto"/>
              <w:left w:val="single" w:sz="12" w:space="0" w:color="auto"/>
              <w:bottom w:val="single" w:sz="8" w:space="0" w:color="auto"/>
              <w:right w:val="single" w:sz="12" w:space="0" w:color="auto"/>
            </w:tcBorders>
          </w:tcPr>
          <w:p w14:paraId="2C6EAF84" w14:textId="77777777" w:rsidR="00B26DE0" w:rsidRPr="00762D03" w:rsidRDefault="001D3D72"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762D03">
                  <w:rPr>
                    <w:rFonts w:ascii="MS Gothic" w:eastAsia="MS Gothic" w:hAnsi="MS Gothic" w:cs="Arial" w:hint="eastAsia"/>
                    <w:sz w:val="20"/>
                    <w:szCs w:val="20"/>
                  </w:rPr>
                  <w:t>☐</w:t>
                </w:r>
              </w:sdtContent>
            </w:sdt>
            <w:r w:rsidR="00B26DE0" w:rsidRPr="00762D03">
              <w:rPr>
                <w:rFonts w:ascii="Verdana" w:hAnsi="Verdana" w:cs="Arial"/>
                <w:sz w:val="20"/>
                <w:szCs w:val="20"/>
              </w:rPr>
              <w:t xml:space="preserve"> This request is submitted on behalf of one or several other Member State</w:t>
            </w:r>
            <w:r w:rsidR="00AF08B2" w:rsidRPr="00762D03">
              <w:rPr>
                <w:rFonts w:ascii="Verdana" w:hAnsi="Verdana" w:cs="Arial"/>
                <w:sz w:val="20"/>
                <w:szCs w:val="20"/>
              </w:rPr>
              <w:t>s</w:t>
            </w:r>
          </w:p>
          <w:p w14:paraId="2D501F10" w14:textId="77777777" w:rsidR="00B26DE0" w:rsidRPr="00762D03" w:rsidRDefault="001D3D72" w:rsidP="00B26DE0">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762D03">
                  <w:rPr>
                    <w:rFonts w:ascii="MS Gothic" w:eastAsia="MS Gothic" w:hAnsi="MS Gothic" w:cs="Arial" w:hint="eastAsia"/>
                    <w:sz w:val="20"/>
                    <w:szCs w:val="20"/>
                  </w:rPr>
                  <w:t>☐</w:t>
                </w:r>
              </w:sdtContent>
            </w:sdt>
            <w:r w:rsidR="00B26DE0" w:rsidRPr="00762D03">
              <w:rPr>
                <w:rFonts w:ascii="Verdana" w:hAnsi="Verdana" w:cs="Arial"/>
                <w:sz w:val="20"/>
                <w:szCs w:val="20"/>
              </w:rPr>
              <w:t xml:space="preserve"> One or </w:t>
            </w:r>
            <w:r w:rsidR="00AF08B2" w:rsidRPr="00762D03">
              <w:rPr>
                <w:rFonts w:ascii="Verdana" w:hAnsi="Verdana" w:cs="Arial"/>
                <w:sz w:val="20"/>
                <w:szCs w:val="20"/>
              </w:rPr>
              <w:t xml:space="preserve">several </w:t>
            </w:r>
            <w:r w:rsidR="00B26DE0" w:rsidRPr="00762D03">
              <w:rPr>
                <w:rFonts w:ascii="Verdana" w:hAnsi="Verdana" w:cs="Arial"/>
                <w:sz w:val="20"/>
                <w:szCs w:val="20"/>
              </w:rPr>
              <w:t>other Member State</w:t>
            </w:r>
            <w:r w:rsidR="00AF08B2" w:rsidRPr="00762D03">
              <w:rPr>
                <w:rFonts w:ascii="Verdana" w:hAnsi="Verdana" w:cs="Arial"/>
                <w:sz w:val="20"/>
                <w:szCs w:val="20"/>
              </w:rPr>
              <w:t>s</w:t>
            </w:r>
            <w:r w:rsidR="00B26DE0" w:rsidRPr="00762D03">
              <w:rPr>
                <w:rFonts w:ascii="Verdana" w:hAnsi="Verdana" w:cs="Arial"/>
                <w:sz w:val="20"/>
                <w:szCs w:val="20"/>
              </w:rPr>
              <w:t xml:space="preserve"> </w:t>
            </w:r>
            <w:r w:rsidR="00AF08B2" w:rsidRPr="00762D03">
              <w:rPr>
                <w:rFonts w:ascii="Verdana" w:hAnsi="Verdana" w:cs="Arial"/>
                <w:sz w:val="20"/>
                <w:szCs w:val="20"/>
              </w:rPr>
              <w:t>is/</w:t>
            </w:r>
            <w:r w:rsidR="00B26DE0" w:rsidRPr="00762D03">
              <w:rPr>
                <w:rFonts w:ascii="Verdana" w:hAnsi="Verdana" w:cs="Arial"/>
                <w:sz w:val="20"/>
                <w:szCs w:val="20"/>
              </w:rPr>
              <w:t>are submitting a similar/same request in parallel to this request</w:t>
            </w:r>
          </w:p>
        </w:tc>
      </w:tr>
      <w:tr w:rsidR="00B26DE0" w:rsidRPr="00762D03" w14:paraId="68BBFC4A" w14:textId="77777777" w:rsidTr="008C2EFF">
        <w:trPr>
          <w:trHeight w:val="412"/>
        </w:trPr>
        <w:tc>
          <w:tcPr>
            <w:tcW w:w="547"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0F78EAF9" w14:textId="77777777" w:rsidR="00B26DE0" w:rsidRPr="00762D03" w:rsidRDefault="00B26DE0" w:rsidP="00B26DE0">
            <w:pPr>
              <w:spacing w:before="60" w:after="60" w:line="240" w:lineRule="auto"/>
              <w:rPr>
                <w:rFonts w:ascii="Verdana" w:eastAsia="Times New Roman" w:hAnsi="Verdana" w:cs="Arial"/>
                <w:b/>
                <w:bCs/>
                <w:sz w:val="20"/>
                <w:szCs w:val="20"/>
                <w:lang w:eastAsia="en-GB"/>
              </w:rPr>
            </w:pPr>
            <w:r w:rsidRPr="00762D03">
              <w:rPr>
                <w:rFonts w:ascii="Verdana" w:eastAsia="Times New Roman" w:hAnsi="Verdana" w:cs="Arial"/>
                <w:b/>
                <w:bCs/>
                <w:sz w:val="20"/>
                <w:szCs w:val="20"/>
                <w:lang w:eastAsia="en-GB"/>
              </w:rPr>
              <w:t>0.3</w:t>
            </w:r>
          </w:p>
        </w:tc>
        <w:tc>
          <w:tcPr>
            <w:tcW w:w="4453"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2CDB00D7" w14:textId="21CCC49B" w:rsidR="00B26DE0" w:rsidRPr="00762D03" w:rsidRDefault="00B26DE0" w:rsidP="00CE7F84">
            <w:pPr>
              <w:spacing w:before="60" w:after="60" w:line="240" w:lineRule="auto"/>
              <w:rPr>
                <w:rFonts w:ascii="Verdana" w:eastAsia="Times New Roman" w:hAnsi="Verdana" w:cs="Arial"/>
                <w:b/>
                <w:bCs/>
                <w:sz w:val="20"/>
                <w:szCs w:val="20"/>
                <w:lang w:eastAsia="en-GB"/>
              </w:rPr>
            </w:pPr>
            <w:r w:rsidRPr="00762D03">
              <w:rPr>
                <w:rFonts w:ascii="Verdana" w:eastAsia="Times New Roman" w:hAnsi="Verdana" w:cs="Arial"/>
                <w:b/>
                <w:bCs/>
                <w:sz w:val="20"/>
                <w:szCs w:val="20"/>
                <w:lang w:eastAsia="en-GB"/>
              </w:rPr>
              <w:t>Please indicate the name of the other Member State(s) concerned</w:t>
            </w:r>
            <w:r w:rsidR="005A2007" w:rsidRPr="00762D03">
              <w:rPr>
                <w:rFonts w:ascii="Verdana" w:eastAsia="Times New Roman" w:hAnsi="Verdana" w:cs="Arial"/>
                <w:b/>
                <w:bCs/>
                <w:sz w:val="20"/>
                <w:szCs w:val="20"/>
                <w:lang w:eastAsia="en-GB"/>
              </w:rPr>
              <w:t xml:space="preserve"> by this multi-country request</w:t>
            </w:r>
          </w:p>
        </w:tc>
      </w:tr>
      <w:tr w:rsidR="00B26DE0" w:rsidRPr="00762D03" w14:paraId="0ACEC37C" w14:textId="77777777" w:rsidTr="008C2EFF">
        <w:trPr>
          <w:trHeight w:val="412"/>
        </w:trPr>
        <w:tc>
          <w:tcPr>
            <w:tcW w:w="5000" w:type="pct"/>
            <w:gridSpan w:val="2"/>
            <w:tcBorders>
              <w:top w:val="single" w:sz="8" w:space="0" w:color="auto"/>
              <w:left w:val="single" w:sz="12" w:space="0" w:color="auto"/>
              <w:right w:val="single" w:sz="12" w:space="0" w:color="auto"/>
            </w:tcBorders>
          </w:tcPr>
          <w:p w14:paraId="0ECA87F7" w14:textId="77777777" w:rsidR="00B26DE0" w:rsidRPr="00762D03" w:rsidRDefault="005A2007" w:rsidP="00B26DE0">
            <w:pPr>
              <w:pStyle w:val="Text2"/>
              <w:spacing w:before="60" w:after="120"/>
              <w:ind w:left="0"/>
              <w:rPr>
                <w:rFonts w:ascii="Verdana" w:hAnsi="Verdana" w:cs="Arial"/>
                <w:sz w:val="20"/>
                <w:szCs w:val="20"/>
              </w:rPr>
            </w:pPr>
            <w:r w:rsidRPr="00762D03">
              <w:rPr>
                <w:rFonts w:ascii="Verdana" w:hAnsi="Verdana" w:cs="Arial"/>
                <w:sz w:val="20"/>
                <w:szCs w:val="20"/>
              </w:rPr>
              <w:t>[Multi</w:t>
            </w:r>
            <w:r w:rsidR="00CD73BD" w:rsidRPr="00762D03">
              <w:rPr>
                <w:rFonts w:ascii="Verdana" w:hAnsi="Verdana" w:cs="Arial"/>
                <w:sz w:val="20"/>
                <w:szCs w:val="20"/>
              </w:rPr>
              <w:t xml:space="preserve">ple </w:t>
            </w:r>
            <w:r w:rsidRPr="00762D03">
              <w:rPr>
                <w:rFonts w:ascii="Verdana" w:hAnsi="Verdana" w:cs="Arial"/>
                <w:sz w:val="20"/>
                <w:szCs w:val="20"/>
              </w:rPr>
              <w:t>choice list]</w:t>
            </w:r>
          </w:p>
        </w:tc>
      </w:tr>
    </w:tbl>
    <w:p w14:paraId="392E1ABA" w14:textId="77777777" w:rsidR="00A7100F" w:rsidRPr="00762D03"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762D03" w14:paraId="6D127C3D" w14:textId="77777777" w:rsidTr="008C2EFF">
        <w:trPr>
          <w:trHeight w:val="420"/>
        </w:trPr>
        <w:tc>
          <w:tcPr>
            <w:tcW w:w="673" w:type="dxa"/>
            <w:shd w:val="clear" w:color="auto" w:fill="D9D9D9" w:themeFill="background1" w:themeFillShade="D9"/>
            <w:vAlign w:val="center"/>
          </w:tcPr>
          <w:p w14:paraId="38C431A1" w14:textId="77777777" w:rsidR="00CA5DB7" w:rsidRPr="00762D03" w:rsidRDefault="00257DA6" w:rsidP="008A2C86">
            <w:pPr>
              <w:pStyle w:val="Text2"/>
              <w:spacing w:after="0"/>
              <w:ind w:left="0"/>
              <w:jc w:val="left"/>
              <w:rPr>
                <w:rFonts w:ascii="Verdana" w:hAnsi="Verdana" w:cs="Arial"/>
                <w:b/>
                <w:bCs/>
                <w:sz w:val="20"/>
                <w:szCs w:val="20"/>
              </w:rPr>
            </w:pPr>
            <w:r w:rsidRPr="00762D03">
              <w:br w:type="page"/>
            </w:r>
            <w:r w:rsidR="00603B74" w:rsidRPr="00762D03">
              <w:rPr>
                <w:rFonts w:ascii="Verdana" w:hAnsi="Verdana" w:cs="Arial"/>
                <w:b/>
                <w:bCs/>
                <w:sz w:val="20"/>
                <w:szCs w:val="20"/>
              </w:rPr>
              <w:t>1</w:t>
            </w:r>
          </w:p>
        </w:tc>
        <w:tc>
          <w:tcPr>
            <w:tcW w:w="8399" w:type="dxa"/>
            <w:gridSpan w:val="2"/>
            <w:shd w:val="clear" w:color="auto" w:fill="D9D9D9" w:themeFill="background1" w:themeFillShade="D9"/>
            <w:vAlign w:val="center"/>
          </w:tcPr>
          <w:p w14:paraId="59B0C215" w14:textId="77777777" w:rsidR="00B91A80" w:rsidRPr="00762D03" w:rsidRDefault="00B91A80" w:rsidP="008A2C86">
            <w:pPr>
              <w:spacing w:after="0"/>
              <w:rPr>
                <w:rFonts w:ascii="Verdana" w:eastAsia="Times New Roman" w:hAnsi="Verdana" w:cs="Arial"/>
                <w:b/>
                <w:bCs/>
                <w:sz w:val="20"/>
                <w:szCs w:val="20"/>
                <w:lang w:val="en-US" w:eastAsia="en-GB"/>
              </w:rPr>
            </w:pPr>
            <w:r w:rsidRPr="00762D03">
              <w:rPr>
                <w:rFonts w:ascii="Verdana" w:eastAsia="Times New Roman" w:hAnsi="Verdana" w:cs="Arial"/>
                <w:b/>
                <w:bCs/>
                <w:sz w:val="20"/>
                <w:szCs w:val="20"/>
                <w:lang w:val="en-US" w:eastAsia="en-GB"/>
              </w:rPr>
              <w:t xml:space="preserve">DESCRIPTION OF THE PROBLEM/NEED TO BE ADDRESSED </w:t>
            </w:r>
          </w:p>
        </w:tc>
      </w:tr>
      <w:tr w:rsidR="00CA5DB7" w:rsidRPr="00762D03" w14:paraId="1E61D265" w14:textId="77777777" w:rsidTr="008C2EFF">
        <w:trPr>
          <w:trHeight w:val="420"/>
        </w:trPr>
        <w:tc>
          <w:tcPr>
            <w:tcW w:w="673" w:type="dxa"/>
            <w:shd w:val="clear" w:color="auto" w:fill="D9D9D9" w:themeFill="background1" w:themeFillShade="D9"/>
            <w:vAlign w:val="center"/>
          </w:tcPr>
          <w:p w14:paraId="79351D7A" w14:textId="77777777" w:rsidR="00CA5DB7" w:rsidRPr="00762D03" w:rsidRDefault="00CA5DB7" w:rsidP="008A2C86">
            <w:pPr>
              <w:pStyle w:val="Text2"/>
              <w:spacing w:after="0"/>
              <w:ind w:left="0"/>
              <w:rPr>
                <w:rFonts w:ascii="Verdana" w:hAnsi="Verdana" w:cs="Arial"/>
                <w:b/>
                <w:bCs/>
                <w:sz w:val="20"/>
                <w:szCs w:val="20"/>
              </w:rPr>
            </w:pPr>
            <w:r w:rsidRPr="00762D03">
              <w:rPr>
                <w:rFonts w:ascii="Verdana" w:hAnsi="Verdana" w:cs="Arial"/>
                <w:b/>
                <w:bCs/>
                <w:color w:val="000000" w:themeColor="text1"/>
                <w:sz w:val="20"/>
                <w:szCs w:val="20"/>
                <w:lang w:val="en-US"/>
              </w:rPr>
              <w:t>1.1</w:t>
            </w:r>
          </w:p>
        </w:tc>
        <w:tc>
          <w:tcPr>
            <w:tcW w:w="8399" w:type="dxa"/>
            <w:gridSpan w:val="2"/>
            <w:shd w:val="clear" w:color="auto" w:fill="D9D9D9" w:themeFill="background1" w:themeFillShade="D9"/>
            <w:vAlign w:val="center"/>
          </w:tcPr>
          <w:p w14:paraId="05B8D220" w14:textId="77777777" w:rsidR="00CA5DB7" w:rsidRPr="00762D03" w:rsidDel="00CA5DB7" w:rsidRDefault="00CA5DB7" w:rsidP="008A2C86">
            <w:pPr>
              <w:spacing w:after="0"/>
              <w:jc w:val="both"/>
              <w:rPr>
                <w:rFonts w:ascii="Verdana" w:eastAsia="Times New Roman" w:hAnsi="Verdana" w:cs="Arial"/>
                <w:b/>
                <w:bCs/>
                <w:sz w:val="20"/>
                <w:szCs w:val="20"/>
                <w:lang w:val="en-US" w:eastAsia="en-GB"/>
              </w:rPr>
            </w:pPr>
            <w:r w:rsidRPr="00762D03">
              <w:rPr>
                <w:rFonts w:ascii="Verdana" w:eastAsia="Times New Roman" w:hAnsi="Verdana" w:cs="Arial"/>
                <w:b/>
                <w:bCs/>
                <w:sz w:val="20"/>
                <w:szCs w:val="20"/>
                <w:lang w:val="en-US" w:eastAsia="en-GB"/>
              </w:rPr>
              <w:t>What is the problem/need to be addressed with the support requested?</w:t>
            </w:r>
          </w:p>
        </w:tc>
      </w:tr>
      <w:tr w:rsidR="00CA5DB7" w:rsidRPr="00762D03" w14:paraId="179C7502" w14:textId="77777777" w:rsidTr="008C2EFF">
        <w:trPr>
          <w:trHeight w:val="420"/>
        </w:trPr>
        <w:tc>
          <w:tcPr>
            <w:tcW w:w="9072" w:type="dxa"/>
            <w:gridSpan w:val="3"/>
            <w:shd w:val="clear" w:color="auto" w:fill="FFFFFF" w:themeFill="background1"/>
            <w:vAlign w:val="center"/>
          </w:tcPr>
          <w:p w14:paraId="7D7B49A7" w14:textId="77777777" w:rsidR="0059492E" w:rsidRPr="00E95F42" w:rsidRDefault="0059492E" w:rsidP="0059492E">
            <w:pPr>
              <w:jc w:val="both"/>
              <w:textAlignment w:val="baseline"/>
              <w:rPr>
                <w:rFonts w:ascii="Verdana" w:eastAsia="Times New Roman" w:hAnsi="Verdana" w:cs="Arial"/>
                <w:color w:val="4F81BD" w:themeColor="accent1"/>
                <w:sz w:val="20"/>
                <w:szCs w:val="20"/>
                <w:lang w:val="en-US" w:eastAsia="en-GB"/>
              </w:rPr>
            </w:pPr>
            <w:r w:rsidRPr="00E95F42">
              <w:rPr>
                <w:rFonts w:ascii="Verdana" w:eastAsia="Times New Roman" w:hAnsi="Verdana" w:cs="Arial"/>
                <w:color w:val="4F81BD" w:themeColor="accent1"/>
                <w:sz w:val="20"/>
                <w:szCs w:val="20"/>
                <w:lang w:val="en-US" w:eastAsia="en-GB"/>
              </w:rPr>
              <w:t>This request is targeted at improving understanding of ways, how to take into the account impacts of policies on gender equality and gender budgeting, or to address the related policy gaps. Tailored technical support will enable Member States (MS) authorities to gain access to the EU and worldwide best practices on mainstreaming gender into public policy and to identify related reform opportunities in their respective administrations.</w:t>
            </w:r>
          </w:p>
          <w:p w14:paraId="646A4B7E" w14:textId="01DF444C" w:rsidR="001776A0" w:rsidRPr="00E95F42" w:rsidRDefault="003F5F43" w:rsidP="00184B1D">
            <w:pPr>
              <w:jc w:val="both"/>
              <w:textAlignment w:val="baseline"/>
              <w:rPr>
                <w:rFonts w:ascii="Verdana" w:eastAsia="Times New Roman" w:hAnsi="Verdana" w:cs="Arial"/>
                <w:color w:val="4F81BD" w:themeColor="accent1"/>
                <w:sz w:val="20"/>
                <w:szCs w:val="20"/>
                <w:lang w:val="en-US" w:eastAsia="en-GB"/>
              </w:rPr>
            </w:pPr>
            <w:r w:rsidRPr="00E95F42">
              <w:rPr>
                <w:rFonts w:ascii="Verdana" w:eastAsia="Times New Roman" w:hAnsi="Verdana" w:cs="Arial"/>
                <w:color w:val="4F81BD" w:themeColor="accent1"/>
                <w:sz w:val="20"/>
                <w:szCs w:val="20"/>
                <w:lang w:val="en-US" w:eastAsia="en-GB"/>
              </w:rPr>
              <w:t>Gender equality</w:t>
            </w:r>
            <w:r w:rsidR="00E547FC" w:rsidRPr="00E95F42">
              <w:rPr>
                <w:rStyle w:val="FootnoteReference"/>
                <w:rFonts w:eastAsia="Times New Roman" w:cs="Arial"/>
                <w:color w:val="4F81BD" w:themeColor="accent1"/>
                <w:lang w:val="en-US" w:eastAsia="en-GB"/>
              </w:rPr>
              <w:footnoteReference w:id="2"/>
            </w:r>
            <w:r w:rsidRPr="00E95F42">
              <w:rPr>
                <w:rFonts w:ascii="Verdana" w:eastAsia="Times New Roman" w:hAnsi="Verdana" w:cs="Arial"/>
                <w:color w:val="4F81BD" w:themeColor="accent1"/>
                <w:sz w:val="20"/>
                <w:szCs w:val="20"/>
                <w:lang w:val="en-US" w:eastAsia="en-GB"/>
              </w:rPr>
              <w:t xml:space="preserve"> is </w:t>
            </w:r>
            <w:r w:rsidR="001776A0" w:rsidRPr="00E95F42">
              <w:rPr>
                <w:rFonts w:ascii="Verdana" w:eastAsia="Times New Roman" w:hAnsi="Verdana" w:cs="Arial"/>
                <w:color w:val="4F81BD" w:themeColor="accent1"/>
                <w:sz w:val="20"/>
                <w:szCs w:val="20"/>
                <w:lang w:val="en-US" w:eastAsia="en-GB"/>
              </w:rPr>
              <w:t>a fundamental human right but it</w:t>
            </w:r>
            <w:r w:rsidRPr="00E95F42">
              <w:rPr>
                <w:rFonts w:ascii="Verdana" w:eastAsia="Times New Roman" w:hAnsi="Verdana" w:cs="Arial"/>
                <w:color w:val="4F81BD" w:themeColor="accent1"/>
                <w:sz w:val="20"/>
                <w:szCs w:val="20"/>
                <w:lang w:val="en-US" w:eastAsia="en-GB"/>
              </w:rPr>
              <w:t xml:space="preserve"> is also a keystone of a prosperous modern economy that provides sustainable</w:t>
            </w:r>
            <w:r w:rsidR="004F60F0" w:rsidRPr="00E95F42">
              <w:rPr>
                <w:rFonts w:ascii="Verdana" w:eastAsia="Times New Roman" w:hAnsi="Verdana" w:cs="Arial"/>
                <w:color w:val="4F81BD" w:themeColor="accent1"/>
                <w:sz w:val="20"/>
                <w:szCs w:val="20"/>
                <w:lang w:val="en-US" w:eastAsia="en-GB"/>
              </w:rPr>
              <w:t xml:space="preserve"> and</w:t>
            </w:r>
            <w:r w:rsidRPr="00E95F42">
              <w:rPr>
                <w:rFonts w:ascii="Verdana" w:eastAsia="Times New Roman" w:hAnsi="Verdana" w:cs="Arial"/>
                <w:color w:val="4F81BD" w:themeColor="accent1"/>
                <w:sz w:val="20"/>
                <w:szCs w:val="20"/>
                <w:lang w:val="en-US" w:eastAsia="en-GB"/>
              </w:rPr>
              <w:t xml:space="preserve"> inclusive growth.</w:t>
            </w:r>
            <w:r w:rsidR="001776A0" w:rsidRPr="00E95F42">
              <w:rPr>
                <w:rFonts w:ascii="Verdana" w:eastAsia="Times New Roman" w:hAnsi="Verdana" w:cs="Arial"/>
                <w:color w:val="4F81BD" w:themeColor="accent1"/>
                <w:sz w:val="20"/>
                <w:szCs w:val="20"/>
                <w:lang w:val="en-US" w:eastAsia="en-GB"/>
              </w:rPr>
              <w:t xml:space="preserve"> </w:t>
            </w:r>
            <w:r w:rsidRPr="00E95F42">
              <w:rPr>
                <w:rFonts w:ascii="Verdana" w:eastAsia="Times New Roman" w:hAnsi="Verdana" w:cs="Arial"/>
                <w:color w:val="4F81BD" w:themeColor="accent1"/>
                <w:sz w:val="20"/>
                <w:szCs w:val="20"/>
                <w:lang w:val="en-US" w:eastAsia="en-GB"/>
              </w:rPr>
              <w:t xml:space="preserve">Gender equality is essential for ensuring that men and women can </w:t>
            </w:r>
            <w:r w:rsidR="001776A0" w:rsidRPr="00E95F42">
              <w:rPr>
                <w:rFonts w:ascii="Verdana" w:eastAsia="Times New Roman" w:hAnsi="Verdana" w:cs="Arial"/>
                <w:color w:val="4F81BD" w:themeColor="accent1"/>
                <w:sz w:val="20"/>
                <w:szCs w:val="20"/>
                <w:lang w:val="en-US" w:eastAsia="en-GB"/>
              </w:rPr>
              <w:t>contribute</w:t>
            </w:r>
            <w:r w:rsidRPr="00E95F42">
              <w:rPr>
                <w:rFonts w:ascii="Verdana" w:eastAsia="Times New Roman" w:hAnsi="Verdana" w:cs="Arial"/>
                <w:color w:val="4F81BD" w:themeColor="accent1"/>
                <w:sz w:val="20"/>
                <w:szCs w:val="20"/>
                <w:lang w:val="en-US" w:eastAsia="en-GB"/>
              </w:rPr>
              <w:t xml:space="preserve"> fully at home, at work and in public life for the good of the society and economy at large.</w:t>
            </w:r>
          </w:p>
          <w:p w14:paraId="4FE36AF1" w14:textId="2EC7474B" w:rsidR="00E547FC" w:rsidRPr="00E95F42" w:rsidRDefault="001776A0" w:rsidP="00184B1D">
            <w:pPr>
              <w:jc w:val="both"/>
              <w:textAlignment w:val="baseline"/>
              <w:rPr>
                <w:rFonts w:ascii="Verdana" w:eastAsia="Times New Roman" w:hAnsi="Verdana" w:cs="Arial"/>
                <w:color w:val="4F81BD" w:themeColor="accent1"/>
                <w:sz w:val="20"/>
                <w:szCs w:val="20"/>
                <w:lang w:val="en-US" w:eastAsia="en-GB"/>
              </w:rPr>
            </w:pPr>
            <w:r w:rsidRPr="00E95F42">
              <w:rPr>
                <w:rFonts w:ascii="Verdana" w:eastAsia="Times New Roman" w:hAnsi="Verdana" w:cs="Arial"/>
                <w:color w:val="4F81BD" w:themeColor="accent1"/>
                <w:sz w:val="20"/>
                <w:szCs w:val="20"/>
                <w:lang w:val="en-US" w:eastAsia="en-GB"/>
              </w:rPr>
              <w:t>The issue of gender equality is nevertheless not sufficiently reflected in national, regional and local policies.</w:t>
            </w:r>
            <w:r w:rsidR="00E547FC" w:rsidRPr="00E95F42">
              <w:rPr>
                <w:rFonts w:ascii="Verdana" w:eastAsia="Times New Roman" w:hAnsi="Verdana" w:cs="Arial"/>
                <w:color w:val="4F81BD" w:themeColor="accent1"/>
                <w:sz w:val="20"/>
                <w:szCs w:val="20"/>
                <w:lang w:val="en-US" w:eastAsia="en-GB"/>
              </w:rPr>
              <w:t xml:space="preserve"> There has been no</w:t>
            </w:r>
            <w:r w:rsidR="00CE4BC2" w:rsidRPr="00E95F42">
              <w:rPr>
                <w:rFonts w:ascii="Verdana" w:eastAsia="Times New Roman" w:hAnsi="Verdana" w:cs="Arial"/>
                <w:color w:val="4F81BD" w:themeColor="accent1"/>
                <w:sz w:val="20"/>
                <w:szCs w:val="20"/>
                <w:lang w:val="en-US" w:eastAsia="en-GB"/>
              </w:rPr>
              <w:t>,</w:t>
            </w:r>
            <w:r w:rsidR="00E547FC" w:rsidRPr="00E95F42">
              <w:rPr>
                <w:rFonts w:ascii="Verdana" w:eastAsia="Times New Roman" w:hAnsi="Verdana" w:cs="Arial"/>
                <w:color w:val="4F81BD" w:themeColor="accent1"/>
                <w:sz w:val="20"/>
                <w:szCs w:val="20"/>
                <w:lang w:val="en-US" w:eastAsia="en-GB"/>
              </w:rPr>
              <w:t xml:space="preserve"> or very little</w:t>
            </w:r>
            <w:r w:rsidR="00CE4BC2" w:rsidRPr="00E95F42">
              <w:rPr>
                <w:rFonts w:ascii="Verdana" w:eastAsia="Times New Roman" w:hAnsi="Verdana" w:cs="Arial"/>
                <w:color w:val="4F81BD" w:themeColor="accent1"/>
                <w:sz w:val="20"/>
                <w:szCs w:val="20"/>
                <w:lang w:val="en-US" w:eastAsia="en-GB"/>
              </w:rPr>
              <w:t>,</w:t>
            </w:r>
            <w:r w:rsidR="00E547FC" w:rsidRPr="00E95F42">
              <w:rPr>
                <w:rFonts w:ascii="Verdana" w:eastAsia="Times New Roman" w:hAnsi="Verdana" w:cs="Arial"/>
                <w:color w:val="4F81BD" w:themeColor="accent1"/>
                <w:sz w:val="20"/>
                <w:szCs w:val="20"/>
                <w:lang w:val="en-US" w:eastAsia="en-GB"/>
              </w:rPr>
              <w:t xml:space="preserve"> progress in reaching gender equality and given COVID-19 pandemic, there has been a clear regression</w:t>
            </w:r>
            <w:r w:rsidR="00CE4BC2" w:rsidRPr="00E95F42">
              <w:rPr>
                <w:rFonts w:ascii="Verdana" w:eastAsia="Times New Roman" w:hAnsi="Verdana" w:cs="Arial"/>
                <w:color w:val="4F81BD" w:themeColor="accent1"/>
                <w:sz w:val="20"/>
                <w:szCs w:val="20"/>
                <w:lang w:val="en-US" w:eastAsia="en-GB"/>
              </w:rPr>
              <w:t xml:space="preserve"> in certain domains</w:t>
            </w:r>
            <w:r w:rsidR="00E547FC" w:rsidRPr="00E95F42">
              <w:rPr>
                <w:rFonts w:ascii="Verdana" w:eastAsia="Times New Roman" w:hAnsi="Verdana" w:cs="Arial"/>
                <w:color w:val="4F81BD" w:themeColor="accent1"/>
                <w:sz w:val="20"/>
                <w:szCs w:val="20"/>
                <w:lang w:val="en-US" w:eastAsia="en-GB"/>
              </w:rPr>
              <w:t>.</w:t>
            </w:r>
            <w:r w:rsidRPr="00E95F42">
              <w:rPr>
                <w:rFonts w:ascii="Verdana" w:eastAsia="Times New Roman" w:hAnsi="Verdana" w:cs="Arial"/>
                <w:color w:val="4F81BD" w:themeColor="accent1"/>
                <w:sz w:val="20"/>
                <w:szCs w:val="20"/>
                <w:lang w:val="en-US" w:eastAsia="en-GB"/>
              </w:rPr>
              <w:t xml:space="preserve"> The gender gap persists in many </w:t>
            </w:r>
            <w:r w:rsidR="004F60F0" w:rsidRPr="00E95F42">
              <w:rPr>
                <w:rFonts w:ascii="Verdana" w:eastAsia="Times New Roman" w:hAnsi="Verdana" w:cs="Arial"/>
                <w:color w:val="4F81BD" w:themeColor="accent1"/>
                <w:sz w:val="20"/>
                <w:szCs w:val="20"/>
                <w:lang w:val="en-US" w:eastAsia="en-GB"/>
              </w:rPr>
              <w:t xml:space="preserve">areas, due to the </w:t>
            </w:r>
            <w:r w:rsidRPr="00E95F42">
              <w:rPr>
                <w:rFonts w:ascii="Verdana" w:eastAsia="Times New Roman" w:hAnsi="Verdana" w:cs="Arial"/>
                <w:color w:val="4F81BD" w:themeColor="accent1"/>
                <w:sz w:val="20"/>
                <w:szCs w:val="20"/>
                <w:lang w:val="en-US" w:eastAsia="en-GB"/>
              </w:rPr>
              <w:t xml:space="preserve">lack of knowledge of methodologies used </w:t>
            </w:r>
            <w:r w:rsidR="004F60F0" w:rsidRPr="00E95F42">
              <w:rPr>
                <w:rFonts w:ascii="Verdana" w:eastAsia="Times New Roman" w:hAnsi="Verdana" w:cs="Arial"/>
                <w:color w:val="4F81BD" w:themeColor="accent1"/>
                <w:sz w:val="20"/>
                <w:szCs w:val="20"/>
                <w:lang w:val="en-US" w:eastAsia="en-GB"/>
              </w:rPr>
              <w:t xml:space="preserve">for </w:t>
            </w:r>
            <w:r w:rsidRPr="00E95F42">
              <w:rPr>
                <w:rFonts w:ascii="Verdana" w:eastAsia="Times New Roman" w:hAnsi="Verdana" w:cs="Arial"/>
                <w:color w:val="4F81BD" w:themeColor="accent1"/>
                <w:sz w:val="20"/>
                <w:szCs w:val="20"/>
                <w:lang w:val="en-US" w:eastAsia="en-GB"/>
              </w:rPr>
              <w:t>mainstream</w:t>
            </w:r>
            <w:r w:rsidR="004F60F0" w:rsidRPr="00E95F42">
              <w:rPr>
                <w:rFonts w:ascii="Verdana" w:eastAsia="Times New Roman" w:hAnsi="Verdana" w:cs="Arial"/>
                <w:color w:val="4F81BD" w:themeColor="accent1"/>
                <w:sz w:val="20"/>
                <w:szCs w:val="20"/>
                <w:lang w:val="en-US" w:eastAsia="en-GB"/>
              </w:rPr>
              <w:t>ing</w:t>
            </w:r>
            <w:r w:rsidRPr="00E95F42">
              <w:rPr>
                <w:rFonts w:ascii="Verdana" w:eastAsia="Times New Roman" w:hAnsi="Verdana" w:cs="Arial"/>
                <w:color w:val="4F81BD" w:themeColor="accent1"/>
                <w:sz w:val="20"/>
                <w:szCs w:val="20"/>
                <w:lang w:val="en-US" w:eastAsia="en-GB"/>
              </w:rPr>
              <w:t xml:space="preserve"> gender equality </w:t>
            </w:r>
            <w:r w:rsidR="00CC2B68" w:rsidRPr="00E95F42">
              <w:rPr>
                <w:rFonts w:ascii="Verdana" w:eastAsia="Times New Roman" w:hAnsi="Verdana" w:cs="Arial"/>
                <w:color w:val="4F81BD" w:themeColor="accent1"/>
                <w:sz w:val="20"/>
                <w:szCs w:val="20"/>
                <w:lang w:val="en-US" w:eastAsia="en-GB"/>
              </w:rPr>
              <w:t>in</w:t>
            </w:r>
            <w:r w:rsidRPr="00E95F42">
              <w:rPr>
                <w:rFonts w:ascii="Verdana" w:eastAsia="Times New Roman" w:hAnsi="Verdana" w:cs="Arial"/>
                <w:color w:val="4F81BD" w:themeColor="accent1"/>
                <w:sz w:val="20"/>
                <w:szCs w:val="20"/>
                <w:lang w:val="en-US" w:eastAsia="en-GB"/>
              </w:rPr>
              <w:t xml:space="preserve">to the </w:t>
            </w:r>
            <w:r w:rsidR="004F60F0" w:rsidRPr="00E95F42">
              <w:rPr>
                <w:rFonts w:ascii="Verdana" w:eastAsia="Times New Roman" w:hAnsi="Verdana" w:cs="Arial"/>
                <w:color w:val="4F81BD" w:themeColor="accent1"/>
                <w:sz w:val="20"/>
                <w:szCs w:val="20"/>
                <w:lang w:val="en-US" w:eastAsia="en-GB"/>
              </w:rPr>
              <w:t xml:space="preserve">public </w:t>
            </w:r>
            <w:r w:rsidRPr="00E95F42">
              <w:rPr>
                <w:rFonts w:ascii="Verdana" w:eastAsia="Times New Roman" w:hAnsi="Verdana" w:cs="Arial"/>
                <w:color w:val="4F81BD" w:themeColor="accent1"/>
                <w:sz w:val="20"/>
                <w:szCs w:val="20"/>
                <w:lang w:val="en-US" w:eastAsia="en-GB"/>
              </w:rPr>
              <w:t xml:space="preserve">policies, for example fiscal policy. The awareness of gender </w:t>
            </w:r>
            <w:r w:rsidR="00E547FC" w:rsidRPr="00E95F42">
              <w:rPr>
                <w:rFonts w:ascii="Verdana" w:eastAsia="Times New Roman" w:hAnsi="Verdana" w:cs="Arial"/>
                <w:color w:val="4F81BD" w:themeColor="accent1"/>
                <w:sz w:val="20"/>
                <w:szCs w:val="20"/>
                <w:lang w:val="en-US" w:eastAsia="en-GB"/>
              </w:rPr>
              <w:t>equality</w:t>
            </w:r>
            <w:r w:rsidR="004F60F0" w:rsidRPr="00E95F42">
              <w:rPr>
                <w:rFonts w:ascii="Verdana" w:eastAsia="Times New Roman" w:hAnsi="Verdana" w:cs="Arial"/>
                <w:color w:val="4F81BD" w:themeColor="accent1"/>
                <w:sz w:val="20"/>
                <w:szCs w:val="20"/>
                <w:lang w:val="en-US" w:eastAsia="en-GB"/>
              </w:rPr>
              <w:t xml:space="preserve"> perspective in</w:t>
            </w:r>
            <w:r w:rsidR="00E547FC" w:rsidRPr="00E95F42">
              <w:rPr>
                <w:rFonts w:ascii="Verdana" w:eastAsia="Times New Roman" w:hAnsi="Verdana" w:cs="Arial"/>
                <w:color w:val="4F81BD" w:themeColor="accent1"/>
                <w:sz w:val="20"/>
                <w:szCs w:val="20"/>
                <w:lang w:val="en-US" w:eastAsia="en-GB"/>
              </w:rPr>
              <w:t xml:space="preserve"> public </w:t>
            </w:r>
            <w:r w:rsidR="00E547FC" w:rsidRPr="00E95F42">
              <w:rPr>
                <w:rFonts w:ascii="Verdana" w:eastAsia="Times New Roman" w:hAnsi="Verdana" w:cs="Arial"/>
                <w:color w:val="4F81BD" w:themeColor="accent1"/>
                <w:sz w:val="20"/>
                <w:szCs w:val="20"/>
                <w:lang w:val="en-US" w:eastAsia="en-GB"/>
              </w:rPr>
              <w:lastRenderedPageBreak/>
              <w:t xml:space="preserve">administration is very limited, </w:t>
            </w:r>
            <w:r w:rsidR="004F60F0" w:rsidRPr="00E95F42">
              <w:rPr>
                <w:rFonts w:ascii="Verdana" w:eastAsia="Times New Roman" w:hAnsi="Verdana" w:cs="Arial"/>
                <w:color w:val="4F81BD" w:themeColor="accent1"/>
                <w:sz w:val="20"/>
                <w:szCs w:val="20"/>
                <w:lang w:val="en-US" w:eastAsia="en-GB"/>
              </w:rPr>
              <w:t>restraining the necessary progress.</w:t>
            </w:r>
            <w:r w:rsidR="003F5F43" w:rsidRPr="00E95F42">
              <w:rPr>
                <w:rFonts w:ascii="Verdana" w:eastAsia="Times New Roman" w:hAnsi="Verdana" w:cs="Arial"/>
                <w:color w:val="4F81BD" w:themeColor="accent1"/>
                <w:sz w:val="20"/>
                <w:szCs w:val="20"/>
                <w:lang w:val="en-US" w:eastAsia="en-GB"/>
              </w:rPr>
              <w:t xml:space="preserve"> </w:t>
            </w:r>
          </w:p>
          <w:p w14:paraId="119087C3" w14:textId="36B5A8F4" w:rsidR="00CD0420" w:rsidRPr="00E95F42" w:rsidRDefault="00184B1D" w:rsidP="00184B1D">
            <w:pPr>
              <w:jc w:val="both"/>
              <w:textAlignment w:val="baseline"/>
              <w:rPr>
                <w:rFonts w:ascii="Verdana" w:eastAsia="Times New Roman" w:hAnsi="Verdana" w:cs="Arial"/>
                <w:color w:val="4F81BD" w:themeColor="accent1"/>
                <w:sz w:val="20"/>
                <w:szCs w:val="20"/>
                <w:lang w:val="en-US" w:eastAsia="en-GB"/>
              </w:rPr>
            </w:pPr>
            <w:r w:rsidRPr="00E95F42">
              <w:rPr>
                <w:rFonts w:ascii="Verdana" w:eastAsia="Times New Roman" w:hAnsi="Verdana" w:cs="Arial"/>
                <w:color w:val="4F81BD" w:themeColor="accent1"/>
                <w:sz w:val="20"/>
                <w:szCs w:val="20"/>
                <w:lang w:val="en-US" w:eastAsia="en-GB"/>
              </w:rPr>
              <w:t>The</w:t>
            </w:r>
            <w:r w:rsidR="007E22A4" w:rsidRPr="00E95F42">
              <w:rPr>
                <w:rFonts w:ascii="Verdana" w:eastAsia="Times New Roman" w:hAnsi="Verdana" w:cs="Arial"/>
                <w:color w:val="4F81BD" w:themeColor="accent1"/>
                <w:sz w:val="20"/>
                <w:szCs w:val="20"/>
                <w:lang w:val="en-US" w:eastAsia="en-GB"/>
              </w:rPr>
              <w:t xml:space="preserve">re is a clear need to better understand the </w:t>
            </w:r>
            <w:r w:rsidR="00483C89" w:rsidRPr="00E95F42">
              <w:rPr>
                <w:rFonts w:ascii="Verdana" w:eastAsia="Times New Roman" w:hAnsi="Verdana" w:cs="Arial"/>
                <w:color w:val="4F81BD" w:themeColor="accent1"/>
                <w:sz w:val="20"/>
                <w:szCs w:val="20"/>
                <w:lang w:val="en-US" w:eastAsia="en-GB"/>
              </w:rPr>
              <w:t>portfolio/variety</w:t>
            </w:r>
            <w:r w:rsidR="0003153F" w:rsidRPr="00E95F42">
              <w:rPr>
                <w:rFonts w:ascii="Verdana" w:eastAsia="Times New Roman" w:hAnsi="Verdana" w:cs="Arial"/>
                <w:color w:val="4F81BD" w:themeColor="accent1"/>
                <w:sz w:val="20"/>
                <w:szCs w:val="20"/>
                <w:lang w:val="en-US" w:eastAsia="en-GB"/>
              </w:rPr>
              <w:t>,</w:t>
            </w:r>
            <w:r w:rsidR="00483C89" w:rsidRPr="00E95F42">
              <w:rPr>
                <w:rFonts w:ascii="Verdana" w:eastAsia="Times New Roman" w:hAnsi="Verdana" w:cs="Arial"/>
                <w:color w:val="4F81BD" w:themeColor="accent1"/>
                <w:sz w:val="20"/>
                <w:szCs w:val="20"/>
                <w:lang w:val="en-US" w:eastAsia="en-GB"/>
              </w:rPr>
              <w:t xml:space="preserve"> latest </w:t>
            </w:r>
            <w:r w:rsidRPr="00E95F42">
              <w:rPr>
                <w:rFonts w:ascii="Verdana" w:eastAsia="Times New Roman" w:hAnsi="Verdana" w:cs="Arial"/>
                <w:color w:val="4F81BD" w:themeColor="accent1"/>
                <w:sz w:val="20"/>
                <w:szCs w:val="20"/>
                <w:lang w:val="en-US" w:eastAsia="en-GB"/>
              </w:rPr>
              <w:t xml:space="preserve">methodologies and developments in </w:t>
            </w:r>
            <w:r w:rsidR="007E22A4" w:rsidRPr="00E95F42">
              <w:rPr>
                <w:rFonts w:ascii="Verdana" w:eastAsia="Times New Roman" w:hAnsi="Verdana" w:cs="Arial"/>
                <w:color w:val="4F81BD" w:themeColor="accent1"/>
                <w:sz w:val="20"/>
                <w:szCs w:val="20"/>
                <w:lang w:val="en-US" w:eastAsia="en-GB"/>
              </w:rPr>
              <w:t>gender equality</w:t>
            </w:r>
            <w:r w:rsidR="0003153F" w:rsidRPr="00E95F42">
              <w:rPr>
                <w:rFonts w:ascii="Verdana" w:eastAsia="Times New Roman" w:hAnsi="Verdana" w:cs="Arial"/>
                <w:color w:val="4F81BD" w:themeColor="accent1"/>
                <w:sz w:val="20"/>
                <w:szCs w:val="20"/>
                <w:lang w:val="en-US" w:eastAsia="en-GB"/>
              </w:rPr>
              <w:t xml:space="preserve"> </w:t>
            </w:r>
            <w:r w:rsidR="00F65752" w:rsidRPr="00E95F42">
              <w:rPr>
                <w:rFonts w:ascii="Verdana" w:eastAsia="Times New Roman" w:hAnsi="Verdana" w:cs="Arial"/>
                <w:color w:val="4F81BD" w:themeColor="accent1"/>
                <w:sz w:val="20"/>
                <w:szCs w:val="20"/>
                <w:lang w:val="en-US" w:eastAsia="en-GB"/>
              </w:rPr>
              <w:t>policymaking</w:t>
            </w:r>
            <w:r w:rsidRPr="00E95F42">
              <w:rPr>
                <w:rFonts w:ascii="Verdana" w:eastAsia="Times New Roman" w:hAnsi="Verdana" w:cs="Arial"/>
                <w:color w:val="4F81BD" w:themeColor="accent1"/>
                <w:sz w:val="20"/>
                <w:szCs w:val="20"/>
                <w:lang w:val="en-US" w:eastAsia="en-GB"/>
              </w:rPr>
              <w:t>, support</w:t>
            </w:r>
            <w:r w:rsidR="007E22A4" w:rsidRPr="00E95F42">
              <w:rPr>
                <w:rFonts w:ascii="Verdana" w:eastAsia="Times New Roman" w:hAnsi="Verdana" w:cs="Arial"/>
                <w:color w:val="4F81BD" w:themeColor="accent1"/>
                <w:sz w:val="20"/>
                <w:szCs w:val="20"/>
                <w:lang w:val="en-US" w:eastAsia="en-GB"/>
              </w:rPr>
              <w:t>ing</w:t>
            </w:r>
            <w:r w:rsidRPr="00E95F42">
              <w:rPr>
                <w:rFonts w:ascii="Verdana" w:eastAsia="Times New Roman" w:hAnsi="Verdana" w:cs="Arial"/>
                <w:color w:val="4F81BD" w:themeColor="accent1"/>
                <w:sz w:val="20"/>
                <w:szCs w:val="20"/>
                <w:lang w:val="en-US" w:eastAsia="en-GB"/>
              </w:rPr>
              <w:t xml:space="preserve"> diagnostic work for development of an action plan for further gender mainstreaming in public policy. </w:t>
            </w:r>
            <w:r w:rsidR="00CD0420" w:rsidRPr="00E95F42">
              <w:rPr>
                <w:rFonts w:ascii="Verdana" w:eastAsia="Times New Roman" w:hAnsi="Verdana" w:cs="Arial"/>
                <w:color w:val="4F81BD" w:themeColor="accent1"/>
                <w:sz w:val="20"/>
                <w:szCs w:val="20"/>
                <w:lang w:val="en-US" w:eastAsia="en-GB"/>
              </w:rPr>
              <w:t xml:space="preserve">The trends and importance of gender equality gaps can be </w:t>
            </w:r>
            <w:r w:rsidR="0003153F" w:rsidRPr="00E95F42">
              <w:rPr>
                <w:rFonts w:ascii="Verdana" w:eastAsia="Times New Roman" w:hAnsi="Verdana" w:cs="Arial"/>
                <w:color w:val="4F81BD" w:themeColor="accent1"/>
                <w:sz w:val="20"/>
                <w:szCs w:val="20"/>
                <w:lang w:val="en-US" w:eastAsia="en-GB"/>
              </w:rPr>
              <w:t xml:space="preserve">misinterpreted </w:t>
            </w:r>
            <w:r w:rsidR="00CD0420" w:rsidRPr="00E95F42">
              <w:rPr>
                <w:rFonts w:ascii="Verdana" w:eastAsia="Times New Roman" w:hAnsi="Verdana" w:cs="Arial"/>
                <w:color w:val="4F81BD" w:themeColor="accent1"/>
                <w:sz w:val="20"/>
                <w:szCs w:val="20"/>
                <w:lang w:val="en-US" w:eastAsia="en-GB"/>
              </w:rPr>
              <w:t xml:space="preserve">in absence of reliable data and </w:t>
            </w:r>
            <w:r w:rsidR="0003153F" w:rsidRPr="00E95F42">
              <w:rPr>
                <w:rFonts w:ascii="Verdana" w:eastAsia="Times New Roman" w:hAnsi="Verdana" w:cs="Arial"/>
                <w:color w:val="4F81BD" w:themeColor="accent1"/>
                <w:sz w:val="20"/>
                <w:szCs w:val="20"/>
                <w:lang w:val="en-US" w:eastAsia="en-GB"/>
              </w:rPr>
              <w:t>horizontally cross-cutting</w:t>
            </w:r>
            <w:r w:rsidR="00CD0420" w:rsidRPr="00E95F42">
              <w:rPr>
                <w:rFonts w:ascii="Verdana" w:eastAsia="Times New Roman" w:hAnsi="Verdana" w:cs="Arial"/>
                <w:color w:val="4F81BD" w:themeColor="accent1"/>
                <w:sz w:val="20"/>
                <w:szCs w:val="20"/>
                <w:lang w:val="en-US" w:eastAsia="en-GB"/>
              </w:rPr>
              <w:t xml:space="preserve"> gender equality analyses. In many M</w:t>
            </w:r>
            <w:r w:rsidR="008279CC" w:rsidRPr="00E95F42">
              <w:rPr>
                <w:rFonts w:ascii="Verdana" w:eastAsia="Times New Roman" w:hAnsi="Verdana" w:cs="Arial"/>
                <w:color w:val="4F81BD" w:themeColor="accent1"/>
                <w:sz w:val="20"/>
                <w:szCs w:val="20"/>
                <w:lang w:val="en-US" w:eastAsia="en-GB"/>
              </w:rPr>
              <w:t xml:space="preserve">ember </w:t>
            </w:r>
            <w:r w:rsidR="00CD0420" w:rsidRPr="00E95F42">
              <w:rPr>
                <w:rFonts w:ascii="Verdana" w:eastAsia="Times New Roman" w:hAnsi="Verdana" w:cs="Arial"/>
                <w:color w:val="4F81BD" w:themeColor="accent1"/>
                <w:sz w:val="20"/>
                <w:szCs w:val="20"/>
                <w:lang w:val="en-US" w:eastAsia="en-GB"/>
              </w:rPr>
              <w:t>S</w:t>
            </w:r>
            <w:r w:rsidR="008279CC" w:rsidRPr="00E95F42">
              <w:rPr>
                <w:rFonts w:ascii="Verdana" w:eastAsia="Times New Roman" w:hAnsi="Verdana" w:cs="Arial"/>
                <w:color w:val="4F81BD" w:themeColor="accent1"/>
                <w:sz w:val="20"/>
                <w:szCs w:val="20"/>
                <w:lang w:val="en-US" w:eastAsia="en-GB"/>
              </w:rPr>
              <w:t>tates</w:t>
            </w:r>
            <w:r w:rsidR="00CD0420" w:rsidRPr="00E95F42">
              <w:rPr>
                <w:rFonts w:ascii="Verdana" w:eastAsia="Times New Roman" w:hAnsi="Verdana" w:cs="Arial"/>
                <w:color w:val="4F81BD" w:themeColor="accent1"/>
                <w:sz w:val="20"/>
                <w:szCs w:val="20"/>
                <w:lang w:val="en-US" w:eastAsia="en-GB"/>
              </w:rPr>
              <w:t xml:space="preserve">, processes and comparative data </w:t>
            </w:r>
            <w:r w:rsidR="00483C89" w:rsidRPr="00E95F42">
              <w:rPr>
                <w:rFonts w:ascii="Verdana" w:eastAsia="Times New Roman" w:hAnsi="Verdana" w:cs="Arial"/>
                <w:color w:val="4F81BD" w:themeColor="accent1"/>
                <w:sz w:val="20"/>
                <w:szCs w:val="20"/>
                <w:lang w:val="en-US" w:eastAsia="en-GB"/>
              </w:rPr>
              <w:t xml:space="preserve">are </w:t>
            </w:r>
            <w:r w:rsidR="00CD0420" w:rsidRPr="00E95F42">
              <w:rPr>
                <w:rFonts w:ascii="Verdana" w:eastAsia="Times New Roman" w:hAnsi="Verdana" w:cs="Arial"/>
                <w:color w:val="4F81BD" w:themeColor="accent1"/>
                <w:sz w:val="20"/>
                <w:szCs w:val="20"/>
                <w:lang w:val="en-US" w:eastAsia="en-GB"/>
              </w:rPr>
              <w:t xml:space="preserve">not available, and there is little experience and understanding </w:t>
            </w:r>
            <w:r w:rsidR="0003153F" w:rsidRPr="00E95F42">
              <w:rPr>
                <w:rFonts w:ascii="Verdana" w:eastAsia="Times New Roman" w:hAnsi="Verdana" w:cs="Arial"/>
                <w:color w:val="4F81BD" w:themeColor="accent1"/>
                <w:sz w:val="20"/>
                <w:szCs w:val="20"/>
                <w:lang w:val="en-US" w:eastAsia="en-GB"/>
              </w:rPr>
              <w:t xml:space="preserve">of </w:t>
            </w:r>
            <w:r w:rsidR="00CD0420" w:rsidRPr="00E95F42">
              <w:rPr>
                <w:rFonts w:ascii="Verdana" w:eastAsia="Times New Roman" w:hAnsi="Verdana" w:cs="Arial"/>
                <w:color w:val="4F81BD" w:themeColor="accent1"/>
                <w:sz w:val="20"/>
                <w:szCs w:val="20"/>
                <w:lang w:val="en-US" w:eastAsia="en-GB"/>
              </w:rPr>
              <w:t xml:space="preserve">the benefits </w:t>
            </w:r>
            <w:r w:rsidR="0003153F" w:rsidRPr="00E95F42">
              <w:rPr>
                <w:rFonts w:ascii="Verdana" w:eastAsia="Times New Roman" w:hAnsi="Verdana" w:cs="Arial"/>
                <w:color w:val="4F81BD" w:themeColor="accent1"/>
                <w:sz w:val="20"/>
                <w:szCs w:val="20"/>
                <w:lang w:val="en-US" w:eastAsia="en-GB"/>
              </w:rPr>
              <w:t xml:space="preserve">when </w:t>
            </w:r>
            <w:r w:rsidR="00CD0420" w:rsidRPr="00E95F42">
              <w:rPr>
                <w:rFonts w:ascii="Verdana" w:eastAsia="Times New Roman" w:hAnsi="Verdana" w:cs="Arial"/>
                <w:color w:val="4F81BD" w:themeColor="accent1"/>
                <w:sz w:val="20"/>
                <w:szCs w:val="20"/>
                <w:lang w:val="en-US" w:eastAsia="en-GB"/>
              </w:rPr>
              <w:t xml:space="preserve">considering the specificities of each </w:t>
            </w:r>
            <w:r w:rsidR="00E62A36" w:rsidRPr="00E95F42">
              <w:rPr>
                <w:rFonts w:ascii="Verdana" w:eastAsia="Times New Roman" w:hAnsi="Verdana" w:cs="Arial"/>
                <w:color w:val="4F81BD" w:themeColor="accent1"/>
                <w:sz w:val="20"/>
                <w:szCs w:val="20"/>
                <w:lang w:val="en-US" w:eastAsia="en-GB"/>
              </w:rPr>
              <w:t>sex</w:t>
            </w:r>
            <w:r w:rsidR="0003153F" w:rsidRPr="00E95F42">
              <w:rPr>
                <w:rFonts w:ascii="Verdana" w:eastAsia="Times New Roman" w:hAnsi="Verdana" w:cs="Arial"/>
                <w:color w:val="4F81BD" w:themeColor="accent1"/>
                <w:sz w:val="20"/>
                <w:szCs w:val="20"/>
                <w:lang w:val="en-US" w:eastAsia="en-GB"/>
              </w:rPr>
              <w:t xml:space="preserve"> </w:t>
            </w:r>
            <w:r w:rsidR="00CD0420" w:rsidRPr="00E95F42">
              <w:rPr>
                <w:rFonts w:ascii="Verdana" w:eastAsia="Times New Roman" w:hAnsi="Verdana" w:cs="Arial"/>
                <w:color w:val="4F81BD" w:themeColor="accent1"/>
                <w:sz w:val="20"/>
                <w:szCs w:val="20"/>
                <w:lang w:val="en-US" w:eastAsia="en-GB"/>
              </w:rPr>
              <w:t xml:space="preserve">in legislative impact assessments and performance budgeting. </w:t>
            </w:r>
          </w:p>
          <w:p w14:paraId="7730C58A" w14:textId="7DF80CC5" w:rsidR="00184B1D" w:rsidRPr="00E95F42" w:rsidRDefault="00184B1D" w:rsidP="001A4C6A">
            <w:pPr>
              <w:jc w:val="both"/>
              <w:textAlignment w:val="baseline"/>
              <w:rPr>
                <w:rFonts w:ascii="Verdana" w:eastAsia="Times New Roman" w:hAnsi="Verdana" w:cs="Arial"/>
                <w:color w:val="4F81BD" w:themeColor="accent1"/>
                <w:sz w:val="20"/>
                <w:szCs w:val="20"/>
                <w:lang w:val="en-US" w:eastAsia="en-GB"/>
              </w:rPr>
            </w:pPr>
            <w:r w:rsidRPr="00E95F42">
              <w:rPr>
                <w:rFonts w:ascii="Verdana" w:eastAsia="Times New Roman" w:hAnsi="Verdana"/>
                <w:color w:val="4F81BD" w:themeColor="accent1"/>
                <w:sz w:val="20"/>
                <w:szCs w:val="20"/>
                <w:lang w:val="en-US" w:eastAsia="en-GB"/>
              </w:rPr>
              <w:t>The 2021 Report on Gender Equality</w:t>
            </w:r>
            <w:r w:rsidR="002031C6" w:rsidRPr="00E95F42">
              <w:rPr>
                <w:rStyle w:val="FootnoteReference"/>
                <w:rFonts w:eastAsia="Times New Roman"/>
                <w:color w:val="4F81BD" w:themeColor="accent1"/>
                <w:lang w:val="en-US" w:eastAsia="en-GB"/>
              </w:rPr>
              <w:footnoteReference w:id="3"/>
            </w:r>
            <w:r w:rsidRPr="00E95F42">
              <w:rPr>
                <w:rFonts w:ascii="Verdana" w:eastAsia="Times New Roman" w:hAnsi="Verdana"/>
                <w:color w:val="4F81BD" w:themeColor="accent1"/>
                <w:sz w:val="20"/>
                <w:szCs w:val="20"/>
                <w:lang w:val="en-US" w:eastAsia="en-GB"/>
              </w:rPr>
              <w:t xml:space="preserve"> in the EU shows the negative impact</w:t>
            </w:r>
            <w:r w:rsidR="00951E9B" w:rsidRPr="00E95F42">
              <w:rPr>
                <w:rFonts w:ascii="Verdana" w:eastAsia="Times New Roman" w:hAnsi="Verdana"/>
                <w:color w:val="4F81BD" w:themeColor="accent1"/>
                <w:sz w:val="20"/>
                <w:szCs w:val="20"/>
                <w:lang w:val="en-US" w:eastAsia="en-GB"/>
              </w:rPr>
              <w:t>s</w:t>
            </w:r>
            <w:r w:rsidRPr="00E95F42">
              <w:rPr>
                <w:rFonts w:ascii="Verdana" w:eastAsia="Times New Roman" w:hAnsi="Verdana"/>
                <w:color w:val="4F81BD" w:themeColor="accent1"/>
                <w:sz w:val="20"/>
                <w:szCs w:val="20"/>
                <w:lang w:val="en-US" w:eastAsia="en-GB"/>
              </w:rPr>
              <w:t xml:space="preserve"> of the COVID-19 pandemic on women</w:t>
            </w:r>
            <w:r w:rsidR="00951E9B" w:rsidRPr="00E95F42">
              <w:rPr>
                <w:rFonts w:ascii="Verdana" w:eastAsia="Times New Roman" w:hAnsi="Verdana"/>
                <w:color w:val="4F81BD" w:themeColor="accent1"/>
                <w:sz w:val="20"/>
                <w:szCs w:val="20"/>
                <w:lang w:val="en-US" w:eastAsia="en-GB"/>
              </w:rPr>
              <w:t>. These findings are further reflect</w:t>
            </w:r>
            <w:r w:rsidR="008279CC" w:rsidRPr="00E95F42">
              <w:rPr>
                <w:rFonts w:ascii="Verdana" w:eastAsia="Times New Roman" w:hAnsi="Verdana"/>
                <w:color w:val="4F81BD" w:themeColor="accent1"/>
                <w:sz w:val="20"/>
                <w:szCs w:val="20"/>
                <w:lang w:val="en-US" w:eastAsia="en-GB"/>
              </w:rPr>
              <w:t>ed</w:t>
            </w:r>
            <w:r w:rsidR="00951E9B" w:rsidRPr="00E95F42">
              <w:rPr>
                <w:rFonts w:ascii="Verdana" w:eastAsia="Times New Roman" w:hAnsi="Verdana"/>
                <w:color w:val="4F81BD" w:themeColor="accent1"/>
                <w:sz w:val="20"/>
                <w:szCs w:val="20"/>
                <w:lang w:val="en-US" w:eastAsia="en-GB"/>
              </w:rPr>
              <w:t xml:space="preserve"> </w:t>
            </w:r>
            <w:r w:rsidR="008279CC" w:rsidRPr="00E95F42">
              <w:rPr>
                <w:rFonts w:ascii="Verdana" w:eastAsia="Times New Roman" w:hAnsi="Verdana"/>
                <w:color w:val="4F81BD" w:themeColor="accent1"/>
                <w:sz w:val="20"/>
                <w:szCs w:val="20"/>
                <w:lang w:val="en-US" w:eastAsia="en-GB"/>
              </w:rPr>
              <w:t>in the</w:t>
            </w:r>
            <w:r w:rsidRPr="00E95F42">
              <w:rPr>
                <w:rFonts w:ascii="Verdana" w:eastAsia="Times New Roman" w:hAnsi="Verdana"/>
                <w:color w:val="4F81BD" w:themeColor="accent1"/>
                <w:sz w:val="20"/>
                <w:szCs w:val="20"/>
                <w:lang w:val="en-US" w:eastAsia="en-GB"/>
              </w:rPr>
              <w:t xml:space="preserve"> EIGE </w:t>
            </w:r>
            <w:r w:rsidR="00951E9B" w:rsidRPr="00E95F42">
              <w:rPr>
                <w:rFonts w:ascii="Verdana" w:eastAsia="Times New Roman" w:hAnsi="Verdana"/>
                <w:color w:val="4F81BD" w:themeColor="accent1"/>
                <w:sz w:val="20"/>
                <w:szCs w:val="20"/>
                <w:lang w:val="en-US" w:eastAsia="en-GB"/>
              </w:rPr>
              <w:t xml:space="preserve">assessment </w:t>
            </w:r>
            <w:r w:rsidRPr="00E95F42">
              <w:rPr>
                <w:rFonts w:ascii="Verdana" w:eastAsia="Times New Roman" w:hAnsi="Verdana"/>
                <w:color w:val="4F81BD" w:themeColor="accent1"/>
                <w:sz w:val="20"/>
                <w:szCs w:val="20"/>
                <w:lang w:val="en-US" w:eastAsia="en-GB"/>
              </w:rPr>
              <w:t>that</w:t>
            </w:r>
            <w:r w:rsidR="00951E9B" w:rsidRPr="00E95F42">
              <w:rPr>
                <w:rFonts w:ascii="Verdana" w:eastAsia="Times New Roman" w:hAnsi="Verdana"/>
                <w:color w:val="4F81BD" w:themeColor="accent1"/>
                <w:sz w:val="20"/>
                <w:szCs w:val="20"/>
                <w:lang w:val="en-US" w:eastAsia="en-GB"/>
              </w:rPr>
              <w:t xml:space="preserve"> gender equality </w:t>
            </w:r>
            <w:r w:rsidRPr="00E95F42">
              <w:rPr>
                <w:rFonts w:ascii="Verdana" w:eastAsia="Times New Roman" w:hAnsi="Verdana"/>
                <w:color w:val="4F81BD" w:themeColor="accent1"/>
                <w:sz w:val="20"/>
                <w:szCs w:val="20"/>
                <w:lang w:val="en-US" w:eastAsia="en-GB"/>
              </w:rPr>
              <w:t>ha</w:t>
            </w:r>
            <w:r w:rsidR="008279CC" w:rsidRPr="00E95F42">
              <w:rPr>
                <w:rFonts w:ascii="Verdana" w:eastAsia="Times New Roman" w:hAnsi="Verdana"/>
                <w:color w:val="4F81BD" w:themeColor="accent1"/>
                <w:sz w:val="20"/>
                <w:szCs w:val="20"/>
                <w:lang w:val="en-US" w:eastAsia="en-GB"/>
              </w:rPr>
              <w:t>d</w:t>
            </w:r>
            <w:r w:rsidRPr="00E95F42">
              <w:rPr>
                <w:rFonts w:ascii="Verdana" w:eastAsia="Times New Roman" w:hAnsi="Verdana"/>
                <w:color w:val="4F81BD" w:themeColor="accent1"/>
                <w:sz w:val="20"/>
                <w:szCs w:val="20"/>
                <w:lang w:val="en-US" w:eastAsia="en-GB"/>
              </w:rPr>
              <w:t xml:space="preserve"> </w:t>
            </w:r>
            <w:r w:rsidR="00951E9B" w:rsidRPr="00E95F42">
              <w:rPr>
                <w:rFonts w:ascii="Verdana" w:eastAsia="Times New Roman" w:hAnsi="Verdana"/>
                <w:color w:val="4F81BD" w:themeColor="accent1"/>
                <w:sz w:val="20"/>
                <w:szCs w:val="20"/>
                <w:lang w:val="en-US" w:eastAsia="en-GB"/>
              </w:rPr>
              <w:t>regressed</w:t>
            </w:r>
            <w:r w:rsidRPr="00E95F42">
              <w:rPr>
                <w:rFonts w:ascii="Verdana" w:eastAsia="Times New Roman" w:hAnsi="Verdana"/>
                <w:color w:val="4F81BD" w:themeColor="accent1"/>
                <w:sz w:val="20"/>
                <w:szCs w:val="20"/>
                <w:lang w:val="en-US" w:eastAsia="en-GB"/>
              </w:rPr>
              <w:t xml:space="preserve"> even before the pandemic</w:t>
            </w:r>
            <w:r w:rsidRPr="00E95F42">
              <w:rPr>
                <w:rStyle w:val="FootnoteReference"/>
                <w:rFonts w:cs="Arial"/>
                <w:color w:val="4F81BD" w:themeColor="accent1"/>
                <w:lang w:val="en-US" w:eastAsia="en-GB"/>
              </w:rPr>
              <w:footnoteReference w:id="4"/>
            </w:r>
            <w:r w:rsidRPr="00E95F42">
              <w:rPr>
                <w:rFonts w:ascii="Verdana" w:eastAsia="Times New Roman" w:hAnsi="Verdana"/>
                <w:color w:val="4F81BD" w:themeColor="accent1"/>
                <w:sz w:val="20"/>
                <w:szCs w:val="20"/>
                <w:lang w:val="en-US" w:eastAsia="en-GB"/>
              </w:rPr>
              <w:t xml:space="preserve">. During the COVID-19 crisis, domestic violence increased, sectors traditionally </w:t>
            </w:r>
            <w:r w:rsidR="00951E9B" w:rsidRPr="00E95F42">
              <w:rPr>
                <w:rFonts w:ascii="Verdana" w:eastAsia="Times New Roman" w:hAnsi="Verdana"/>
                <w:color w:val="4F81BD" w:themeColor="accent1"/>
                <w:sz w:val="20"/>
                <w:szCs w:val="20"/>
                <w:lang w:val="en-US" w:eastAsia="en-GB"/>
              </w:rPr>
              <w:t>employing more</w:t>
            </w:r>
            <w:r w:rsidRPr="00E95F42">
              <w:rPr>
                <w:rFonts w:ascii="Verdana" w:eastAsia="Times New Roman" w:hAnsi="Verdana"/>
                <w:color w:val="4F81BD" w:themeColor="accent1"/>
                <w:sz w:val="20"/>
                <w:szCs w:val="20"/>
                <w:lang w:val="en-US" w:eastAsia="en-GB"/>
              </w:rPr>
              <w:t xml:space="preserve"> women were disproportionately affected</w:t>
            </w:r>
            <w:r w:rsidR="00951E9B" w:rsidRPr="00E95F42">
              <w:rPr>
                <w:rFonts w:ascii="Verdana" w:eastAsia="Times New Roman" w:hAnsi="Verdana"/>
                <w:color w:val="4F81BD" w:themeColor="accent1"/>
                <w:sz w:val="20"/>
                <w:szCs w:val="20"/>
                <w:lang w:val="en-US" w:eastAsia="en-GB"/>
              </w:rPr>
              <w:t>, while</w:t>
            </w:r>
            <w:r w:rsidRPr="00E95F42">
              <w:rPr>
                <w:rFonts w:ascii="Verdana" w:eastAsia="Times New Roman" w:hAnsi="Verdana"/>
                <w:color w:val="4F81BD" w:themeColor="accent1"/>
                <w:sz w:val="20"/>
                <w:szCs w:val="20"/>
                <w:lang w:val="en-US" w:eastAsia="en-GB"/>
              </w:rPr>
              <w:t xml:space="preserve"> women faced increasing care </w:t>
            </w:r>
            <w:r w:rsidR="00951E9B" w:rsidRPr="00E95F42">
              <w:rPr>
                <w:rFonts w:ascii="Verdana" w:eastAsia="Times New Roman" w:hAnsi="Verdana"/>
                <w:color w:val="4F81BD" w:themeColor="accent1"/>
                <w:sz w:val="20"/>
                <w:szCs w:val="20"/>
                <w:lang w:val="en-US" w:eastAsia="en-GB"/>
              </w:rPr>
              <w:t>pressures</w:t>
            </w:r>
            <w:r w:rsidR="008279CC" w:rsidRPr="00E95F42">
              <w:rPr>
                <w:rFonts w:ascii="Verdana" w:eastAsia="Times New Roman" w:hAnsi="Verdana"/>
                <w:color w:val="4F81BD" w:themeColor="accent1"/>
                <w:sz w:val="20"/>
                <w:szCs w:val="20"/>
                <w:lang w:val="en-US" w:eastAsia="en-GB"/>
              </w:rPr>
              <w:t xml:space="preserve"> at home</w:t>
            </w:r>
            <w:r w:rsidRPr="00E95F42">
              <w:rPr>
                <w:rFonts w:ascii="Verdana" w:eastAsia="Times New Roman" w:hAnsi="Verdana"/>
                <w:color w:val="4F81BD" w:themeColor="accent1"/>
                <w:sz w:val="20"/>
                <w:szCs w:val="20"/>
                <w:lang w:val="en-US" w:eastAsia="en-GB"/>
              </w:rPr>
              <w:t xml:space="preserve">. Moreover, women are facing </w:t>
            </w:r>
            <w:r w:rsidR="008279CC" w:rsidRPr="00E95F42">
              <w:rPr>
                <w:rFonts w:ascii="Verdana" w:eastAsia="Times New Roman" w:hAnsi="Verdana"/>
                <w:color w:val="4F81BD" w:themeColor="accent1"/>
                <w:sz w:val="20"/>
                <w:szCs w:val="20"/>
                <w:lang w:val="en-US" w:eastAsia="en-GB"/>
              </w:rPr>
              <w:t>increasing</w:t>
            </w:r>
            <w:r w:rsidRPr="00E95F42">
              <w:rPr>
                <w:rFonts w:ascii="Verdana" w:eastAsia="Times New Roman" w:hAnsi="Verdana"/>
                <w:color w:val="4F81BD" w:themeColor="accent1"/>
                <w:sz w:val="20"/>
                <w:szCs w:val="20"/>
                <w:lang w:val="en-US" w:eastAsia="en-GB"/>
              </w:rPr>
              <w:t xml:space="preserve"> difficulties </w:t>
            </w:r>
            <w:r w:rsidR="00951E9B" w:rsidRPr="00E95F42">
              <w:rPr>
                <w:rFonts w:ascii="Verdana" w:eastAsia="Times New Roman" w:hAnsi="Verdana"/>
                <w:color w:val="4F81BD" w:themeColor="accent1"/>
                <w:sz w:val="20"/>
                <w:szCs w:val="20"/>
                <w:lang w:val="en-US" w:eastAsia="en-GB"/>
              </w:rPr>
              <w:t>when looking for work</w:t>
            </w:r>
            <w:r w:rsidRPr="00E95F42">
              <w:rPr>
                <w:rFonts w:ascii="Verdana" w:eastAsia="Times New Roman" w:hAnsi="Verdana"/>
                <w:color w:val="4F81BD" w:themeColor="accent1"/>
                <w:sz w:val="20"/>
                <w:szCs w:val="20"/>
                <w:lang w:val="en-US" w:eastAsia="en-GB"/>
              </w:rPr>
              <w:t>. The need to improve gender equality has also been highlighted in several M</w:t>
            </w:r>
            <w:r w:rsidR="008279CC" w:rsidRPr="00E95F42">
              <w:rPr>
                <w:rFonts w:ascii="Verdana" w:eastAsia="Times New Roman" w:hAnsi="Verdana"/>
                <w:color w:val="4F81BD" w:themeColor="accent1"/>
                <w:sz w:val="20"/>
                <w:szCs w:val="20"/>
                <w:lang w:val="en-US" w:eastAsia="en-GB"/>
              </w:rPr>
              <w:t xml:space="preserve">ember </w:t>
            </w:r>
            <w:r w:rsidRPr="00E95F42">
              <w:rPr>
                <w:rFonts w:ascii="Verdana" w:eastAsia="Times New Roman" w:hAnsi="Verdana"/>
                <w:color w:val="4F81BD" w:themeColor="accent1"/>
                <w:sz w:val="20"/>
                <w:szCs w:val="20"/>
                <w:lang w:val="en-US" w:eastAsia="en-GB"/>
              </w:rPr>
              <w:t>S</w:t>
            </w:r>
            <w:r w:rsidR="008279CC" w:rsidRPr="00E95F42">
              <w:rPr>
                <w:rFonts w:ascii="Verdana" w:eastAsia="Times New Roman" w:hAnsi="Verdana"/>
                <w:color w:val="4F81BD" w:themeColor="accent1"/>
                <w:sz w:val="20"/>
                <w:szCs w:val="20"/>
                <w:lang w:val="en-US" w:eastAsia="en-GB"/>
              </w:rPr>
              <w:t>tates</w:t>
            </w:r>
            <w:r w:rsidRPr="00E95F42">
              <w:rPr>
                <w:rFonts w:ascii="Verdana" w:eastAsia="Times New Roman" w:hAnsi="Verdana"/>
                <w:color w:val="4F81BD" w:themeColor="accent1"/>
                <w:sz w:val="20"/>
                <w:szCs w:val="20"/>
                <w:lang w:val="en-US" w:eastAsia="en-GB"/>
              </w:rPr>
              <w:t>’ Country Specific Recommendations</w:t>
            </w:r>
            <w:r w:rsidR="001A4C6A" w:rsidRPr="00E95F42">
              <w:rPr>
                <w:rFonts w:ascii="Verdana" w:eastAsia="Times New Roman" w:hAnsi="Verdana"/>
                <w:color w:val="4F81BD" w:themeColor="accent1"/>
                <w:sz w:val="20"/>
                <w:szCs w:val="20"/>
                <w:lang w:val="en-US" w:eastAsia="en-GB"/>
              </w:rPr>
              <w:t>.</w:t>
            </w:r>
          </w:p>
          <w:p w14:paraId="4E0E8E8D" w14:textId="77777777" w:rsidR="00B6790B" w:rsidRPr="001D3D72" w:rsidRDefault="00B6790B" w:rsidP="00B6790B">
            <w:pPr>
              <w:spacing w:after="0"/>
              <w:jc w:val="both"/>
              <w:rPr>
                <w:rFonts w:ascii="Verdana" w:eastAsia="Times New Roman" w:hAnsi="Verdana" w:cs="Arial"/>
                <w:i/>
                <w:sz w:val="20"/>
                <w:szCs w:val="20"/>
                <w:lang w:val="en-US" w:eastAsia="en-GB"/>
              </w:rPr>
            </w:pPr>
            <w:r w:rsidRPr="001D3D72">
              <w:rPr>
                <w:rFonts w:ascii="Verdana" w:eastAsia="Times New Roman" w:hAnsi="Verdana" w:cs="Arial"/>
                <w:i/>
                <w:sz w:val="20"/>
                <w:szCs w:val="20"/>
                <w:lang w:val="en-US" w:eastAsia="en-GB"/>
              </w:rPr>
              <w:t>Please provide justification of your specific problems/needs based on the above. You can also describe additional problems/needs relevant to your specific context.</w:t>
            </w:r>
          </w:p>
          <w:p w14:paraId="1F7F9808" w14:textId="77777777" w:rsidR="00B6790B" w:rsidRPr="001D3D72" w:rsidRDefault="00B6790B" w:rsidP="00B6790B">
            <w:pPr>
              <w:spacing w:after="0"/>
              <w:jc w:val="both"/>
              <w:rPr>
                <w:rFonts w:ascii="Verdana" w:eastAsia="Times New Roman" w:hAnsi="Verdana" w:cs="Arial"/>
                <w:i/>
                <w:sz w:val="20"/>
                <w:szCs w:val="20"/>
                <w:lang w:val="en-US" w:eastAsia="en-GB"/>
              </w:rPr>
            </w:pPr>
          </w:p>
          <w:p w14:paraId="7CF83874" w14:textId="77777777" w:rsidR="00B6790B" w:rsidRPr="001D3D72" w:rsidRDefault="00B6790B" w:rsidP="00B6790B">
            <w:pPr>
              <w:spacing w:after="0"/>
              <w:jc w:val="both"/>
              <w:rPr>
                <w:rFonts w:ascii="Verdana" w:eastAsia="Times New Roman" w:hAnsi="Verdana" w:cs="Arial"/>
                <w:i/>
                <w:sz w:val="20"/>
                <w:szCs w:val="20"/>
                <w:lang w:val="en-US" w:eastAsia="en-GB"/>
              </w:rPr>
            </w:pPr>
          </w:p>
          <w:p w14:paraId="6753DEEF" w14:textId="599ABA44" w:rsidR="00CA5DB7" w:rsidRPr="00762D03" w:rsidDel="00CA5DB7" w:rsidRDefault="00B6790B" w:rsidP="00B6790B">
            <w:pPr>
              <w:spacing w:after="0"/>
              <w:jc w:val="both"/>
              <w:rPr>
                <w:rFonts w:ascii="Verdana" w:eastAsia="Times New Roman" w:hAnsi="Verdana" w:cs="Arial"/>
                <w:bCs/>
                <w:sz w:val="20"/>
                <w:szCs w:val="20"/>
                <w:lang w:val="en-US" w:eastAsia="en-GB"/>
              </w:rPr>
            </w:pPr>
            <w:r w:rsidRPr="001D3D72">
              <w:rPr>
                <w:rFonts w:ascii="Verdana" w:eastAsia="Times New Roman" w:hAnsi="Verdana" w:cs="Arial"/>
                <w:i/>
                <w:sz w:val="20"/>
                <w:szCs w:val="20"/>
                <w:lang w:val="en-US" w:eastAsia="en-GB"/>
              </w:rPr>
              <w:t>[Insert Text; between 250-400 words]</w:t>
            </w:r>
          </w:p>
        </w:tc>
      </w:tr>
      <w:tr w:rsidR="00CA5DB7" w:rsidRPr="00762D03" w14:paraId="1EF19144" w14:textId="77777777" w:rsidTr="008C2EFF">
        <w:trPr>
          <w:trHeight w:val="420"/>
        </w:trPr>
        <w:tc>
          <w:tcPr>
            <w:tcW w:w="673" w:type="dxa"/>
            <w:shd w:val="clear" w:color="auto" w:fill="D9D9D9" w:themeFill="background1" w:themeFillShade="D9"/>
            <w:vAlign w:val="center"/>
          </w:tcPr>
          <w:p w14:paraId="68417CB4" w14:textId="77777777" w:rsidR="00CA5DB7" w:rsidRPr="00762D03" w:rsidRDefault="00CA5DB7" w:rsidP="008A2C86">
            <w:pPr>
              <w:pStyle w:val="Text2"/>
              <w:spacing w:after="0"/>
              <w:ind w:left="0"/>
              <w:rPr>
                <w:rFonts w:ascii="Verdana" w:hAnsi="Verdana" w:cs="Arial"/>
                <w:b/>
                <w:bCs/>
                <w:sz w:val="20"/>
                <w:szCs w:val="20"/>
              </w:rPr>
            </w:pPr>
            <w:r w:rsidRPr="00762D03">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14:paraId="335A0153" w14:textId="77777777" w:rsidR="00CA5DB7" w:rsidRPr="00762D03" w:rsidDel="00CA5DB7" w:rsidRDefault="00EC5A01" w:rsidP="008A2C86">
            <w:pPr>
              <w:spacing w:after="0"/>
              <w:jc w:val="both"/>
              <w:rPr>
                <w:rFonts w:ascii="Verdana" w:eastAsia="Times New Roman" w:hAnsi="Verdana" w:cs="Arial"/>
                <w:b/>
                <w:bCs/>
                <w:sz w:val="20"/>
                <w:szCs w:val="20"/>
                <w:lang w:val="en-US" w:eastAsia="en-GB"/>
              </w:rPr>
            </w:pPr>
            <w:r w:rsidRPr="00762D03">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sidRPr="00762D03">
              <w:rPr>
                <w:rFonts w:ascii="Verdana" w:eastAsia="Times New Roman" w:hAnsi="Verdana" w:cs="Arial"/>
                <w:b/>
                <w:bCs/>
                <w:sz w:val="20"/>
                <w:szCs w:val="20"/>
                <w:lang w:val="en-US" w:eastAsia="en-GB"/>
              </w:rPr>
              <w:t>-</w:t>
            </w:r>
            <w:r w:rsidRPr="00762D03">
              <w:rPr>
                <w:rFonts w:ascii="Verdana" w:eastAsia="Times New Roman" w:hAnsi="Verdana" w:cs="Arial"/>
                <w:b/>
                <w:bCs/>
                <w:sz w:val="20"/>
                <w:szCs w:val="20"/>
                <w:lang w:val="en-US" w:eastAsia="en-GB"/>
              </w:rPr>
              <w:t>over’)?</w:t>
            </w:r>
          </w:p>
        </w:tc>
      </w:tr>
      <w:tr w:rsidR="00CA5DB7" w:rsidRPr="00762D03" w14:paraId="2B983C03" w14:textId="77777777" w:rsidTr="008C2EFF">
        <w:trPr>
          <w:trHeight w:val="420"/>
        </w:trPr>
        <w:tc>
          <w:tcPr>
            <w:tcW w:w="9072" w:type="dxa"/>
            <w:gridSpan w:val="3"/>
            <w:shd w:val="clear" w:color="auto" w:fill="FFFFFF" w:themeFill="background1"/>
            <w:vAlign w:val="center"/>
          </w:tcPr>
          <w:p w14:paraId="345E9573" w14:textId="77777777" w:rsidR="00CA5DB7" w:rsidRPr="00762D03" w:rsidDel="00CA5DB7" w:rsidRDefault="00C52F24" w:rsidP="008A2C86">
            <w:pPr>
              <w:spacing w:after="0"/>
              <w:jc w:val="both"/>
              <w:rPr>
                <w:rFonts w:ascii="Verdana" w:eastAsia="Times New Roman" w:hAnsi="Verdana" w:cs="Arial"/>
                <w:bCs/>
                <w:sz w:val="20"/>
                <w:szCs w:val="20"/>
                <w:lang w:val="en-US" w:eastAsia="en-GB"/>
              </w:rPr>
            </w:pPr>
            <w:r w:rsidRPr="00762D03">
              <w:rPr>
                <w:rFonts w:ascii="Verdana" w:eastAsia="Times New Roman" w:hAnsi="Verdana" w:cs="Arial"/>
                <w:sz w:val="20"/>
                <w:szCs w:val="20"/>
                <w:lang w:val="en-US" w:eastAsia="en-GB"/>
              </w:rPr>
              <w:t>[Insert Text</w:t>
            </w:r>
            <w:r w:rsidR="00126003" w:rsidRPr="00762D03">
              <w:rPr>
                <w:rFonts w:ascii="Verdana" w:eastAsia="Times New Roman" w:hAnsi="Verdana" w:cs="Arial"/>
                <w:sz w:val="20"/>
                <w:szCs w:val="20"/>
                <w:lang w:val="en-US" w:eastAsia="en-GB"/>
              </w:rPr>
              <w:t>; between 250-300 words</w:t>
            </w:r>
            <w:r w:rsidRPr="00762D03">
              <w:rPr>
                <w:rFonts w:ascii="Verdana" w:eastAsia="Times New Roman" w:hAnsi="Verdana" w:cs="Arial"/>
                <w:sz w:val="20"/>
                <w:szCs w:val="20"/>
                <w:lang w:val="en-US" w:eastAsia="en-GB"/>
              </w:rPr>
              <w:t>]</w:t>
            </w:r>
          </w:p>
        </w:tc>
      </w:tr>
      <w:tr w:rsidR="00CA5DB7" w:rsidRPr="00762D03" w14:paraId="74824B48" w14:textId="77777777" w:rsidTr="008C2EFF">
        <w:trPr>
          <w:trHeight w:val="420"/>
        </w:trPr>
        <w:tc>
          <w:tcPr>
            <w:tcW w:w="673" w:type="dxa"/>
            <w:shd w:val="clear" w:color="auto" w:fill="D9D9D9" w:themeFill="background1" w:themeFillShade="D9"/>
            <w:vAlign w:val="center"/>
          </w:tcPr>
          <w:p w14:paraId="0A4313C3" w14:textId="77777777" w:rsidR="00CA5DB7" w:rsidRPr="00762D03" w:rsidRDefault="00CA5DB7" w:rsidP="008A2C86">
            <w:pPr>
              <w:pStyle w:val="Text2"/>
              <w:spacing w:after="0"/>
              <w:ind w:left="0"/>
              <w:rPr>
                <w:rFonts w:ascii="Verdana" w:hAnsi="Verdana" w:cs="Arial"/>
                <w:b/>
                <w:bCs/>
                <w:sz w:val="20"/>
                <w:szCs w:val="20"/>
              </w:rPr>
            </w:pPr>
            <w:r w:rsidRPr="00762D03">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4A59DD0E" w14:textId="77777777" w:rsidR="00CA5DB7" w:rsidRPr="00762D03" w:rsidDel="00CA5DB7" w:rsidRDefault="00EC5A01" w:rsidP="008A2C86">
            <w:pPr>
              <w:spacing w:after="0"/>
              <w:jc w:val="both"/>
              <w:rPr>
                <w:rFonts w:ascii="Verdana" w:eastAsia="Times New Roman" w:hAnsi="Verdana" w:cs="Arial"/>
                <w:b/>
                <w:bCs/>
                <w:sz w:val="20"/>
                <w:szCs w:val="20"/>
                <w:lang w:val="en-US" w:eastAsia="en-GB"/>
              </w:rPr>
            </w:pPr>
            <w:r w:rsidRPr="00762D03">
              <w:rPr>
                <w:rFonts w:ascii="Verdana" w:eastAsia="Times New Roman" w:hAnsi="Verdana" w:cs="Arial"/>
                <w:b/>
                <w:bCs/>
                <w:sz w:val="20"/>
                <w:szCs w:val="20"/>
                <w:lang w:val="en-US" w:eastAsia="en-GB"/>
              </w:rPr>
              <w:t>How deep or severe is the problem/need? What would be the consequences of the problem? Were there any previous reform efforts? What was the impact of those efforts? What did not work and why?</w:t>
            </w:r>
          </w:p>
        </w:tc>
      </w:tr>
      <w:tr w:rsidR="00CA5DB7" w:rsidRPr="00762D03" w14:paraId="1B895E9F" w14:textId="77777777" w:rsidTr="008C2EFF">
        <w:trPr>
          <w:trHeight w:val="420"/>
        </w:trPr>
        <w:tc>
          <w:tcPr>
            <w:tcW w:w="9072" w:type="dxa"/>
            <w:gridSpan w:val="3"/>
            <w:shd w:val="clear" w:color="auto" w:fill="FFFFFF" w:themeFill="background1"/>
            <w:vAlign w:val="center"/>
          </w:tcPr>
          <w:p w14:paraId="458F0A42" w14:textId="77777777" w:rsidR="00CA5DB7" w:rsidRPr="00762D03" w:rsidDel="00CA5DB7" w:rsidRDefault="00C52F24" w:rsidP="008A2C86">
            <w:pPr>
              <w:spacing w:after="0"/>
              <w:jc w:val="both"/>
              <w:rPr>
                <w:rFonts w:ascii="Verdana" w:eastAsia="Times New Roman" w:hAnsi="Verdana" w:cs="Arial"/>
                <w:b/>
                <w:bCs/>
                <w:sz w:val="20"/>
                <w:szCs w:val="20"/>
                <w:lang w:val="en-US" w:eastAsia="en-GB"/>
              </w:rPr>
            </w:pPr>
            <w:r w:rsidRPr="00762D03">
              <w:rPr>
                <w:rFonts w:ascii="Verdana" w:eastAsia="Times New Roman" w:hAnsi="Verdana" w:cs="Arial"/>
                <w:color w:val="000000" w:themeColor="text1"/>
                <w:sz w:val="20"/>
                <w:szCs w:val="20"/>
                <w:lang w:val="en-US" w:eastAsia="en-GB"/>
              </w:rPr>
              <w:t>[Insert Text</w:t>
            </w:r>
            <w:r w:rsidR="00126003" w:rsidRPr="00762D03">
              <w:rPr>
                <w:rFonts w:ascii="Verdana" w:eastAsia="Times New Roman" w:hAnsi="Verdana" w:cs="Arial"/>
                <w:sz w:val="20"/>
                <w:szCs w:val="20"/>
                <w:lang w:val="en-US" w:eastAsia="en-GB"/>
              </w:rPr>
              <w:t>; between 250-300 words</w:t>
            </w:r>
            <w:r w:rsidRPr="00762D03">
              <w:rPr>
                <w:rFonts w:ascii="Verdana" w:eastAsia="Times New Roman" w:hAnsi="Verdana" w:cs="Arial"/>
                <w:color w:val="000000" w:themeColor="text1"/>
                <w:sz w:val="20"/>
                <w:szCs w:val="20"/>
                <w:lang w:val="en-US" w:eastAsia="en-GB"/>
              </w:rPr>
              <w:t>]</w:t>
            </w:r>
          </w:p>
        </w:tc>
      </w:tr>
      <w:tr w:rsidR="003A5F9A" w:rsidRPr="00762D03" w14:paraId="43355F83" w14:textId="77777777" w:rsidTr="008C2EFF">
        <w:trPr>
          <w:trHeight w:val="420"/>
        </w:trPr>
        <w:tc>
          <w:tcPr>
            <w:tcW w:w="673" w:type="dxa"/>
            <w:shd w:val="clear" w:color="auto" w:fill="D9D9D9" w:themeFill="background1" w:themeFillShade="D9"/>
            <w:vAlign w:val="center"/>
          </w:tcPr>
          <w:p w14:paraId="7FFFA8AA" w14:textId="77777777" w:rsidR="003A5F9A" w:rsidRPr="00762D03"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762D03">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0DF676B9" w14:textId="77777777" w:rsidR="003A5F9A" w:rsidRPr="00762D03" w:rsidRDefault="00EC5A01" w:rsidP="008A2C86">
            <w:pPr>
              <w:spacing w:after="0"/>
              <w:jc w:val="both"/>
              <w:rPr>
                <w:rFonts w:ascii="Verdana" w:eastAsia="Times New Roman" w:hAnsi="Verdana" w:cs="Arial"/>
                <w:sz w:val="20"/>
                <w:szCs w:val="20"/>
                <w:u w:val="single"/>
                <w:lang w:val="en-US" w:eastAsia="en-GB"/>
              </w:rPr>
            </w:pPr>
            <w:r w:rsidRPr="00762D03">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762D03" w14:paraId="56D760E1" w14:textId="77777777" w:rsidTr="008C2EFF">
        <w:trPr>
          <w:trHeight w:val="355"/>
        </w:trPr>
        <w:tc>
          <w:tcPr>
            <w:tcW w:w="9072" w:type="dxa"/>
            <w:gridSpan w:val="3"/>
            <w:shd w:val="clear" w:color="auto" w:fill="FFFFFF" w:themeFill="background1"/>
            <w:vAlign w:val="center"/>
          </w:tcPr>
          <w:p w14:paraId="719E094A" w14:textId="77777777" w:rsidR="003A5F9A" w:rsidRPr="00762D03" w:rsidRDefault="003A5F9A" w:rsidP="008A2C86">
            <w:pPr>
              <w:spacing w:after="0"/>
              <w:jc w:val="both"/>
              <w:rPr>
                <w:rFonts w:ascii="Verdana" w:eastAsia="Times New Roman" w:hAnsi="Verdana" w:cs="Arial"/>
                <w:sz w:val="20"/>
                <w:szCs w:val="20"/>
                <w:lang w:val="en-US" w:eastAsia="en-GB"/>
              </w:rPr>
            </w:pPr>
            <w:r w:rsidRPr="00762D03">
              <w:rPr>
                <w:rFonts w:ascii="Verdana" w:eastAsia="Times New Roman" w:hAnsi="Verdana" w:cs="Arial"/>
                <w:sz w:val="20"/>
                <w:szCs w:val="20"/>
                <w:lang w:val="en-US" w:eastAsia="en-GB"/>
              </w:rPr>
              <w:t>[Insert Text</w:t>
            </w:r>
            <w:r w:rsidR="00126003" w:rsidRPr="00762D03">
              <w:rPr>
                <w:rFonts w:ascii="Verdana" w:eastAsia="Times New Roman" w:hAnsi="Verdana" w:cs="Arial"/>
                <w:sz w:val="20"/>
                <w:szCs w:val="20"/>
                <w:lang w:val="en-US" w:eastAsia="en-GB"/>
              </w:rPr>
              <w:t>; between 150-200 words</w:t>
            </w:r>
            <w:r w:rsidRPr="00762D03">
              <w:rPr>
                <w:rFonts w:ascii="Verdana" w:eastAsia="Times New Roman" w:hAnsi="Verdana" w:cs="Arial"/>
                <w:sz w:val="20"/>
                <w:szCs w:val="20"/>
                <w:lang w:val="en-US" w:eastAsia="en-GB"/>
              </w:rPr>
              <w:t>]</w:t>
            </w:r>
          </w:p>
        </w:tc>
      </w:tr>
      <w:tr w:rsidR="00B320E5" w:rsidRPr="00762D03" w14:paraId="77CFAEE5" w14:textId="77777777" w:rsidTr="008C2EFF">
        <w:trPr>
          <w:trHeight w:val="420"/>
        </w:trPr>
        <w:tc>
          <w:tcPr>
            <w:tcW w:w="673" w:type="dxa"/>
            <w:shd w:val="clear" w:color="auto" w:fill="D9D9D9" w:themeFill="background1" w:themeFillShade="D9"/>
            <w:vAlign w:val="center"/>
          </w:tcPr>
          <w:p w14:paraId="1FAC8177" w14:textId="77777777" w:rsidR="00B320E5" w:rsidRPr="00762D03" w:rsidRDefault="00CA5DB7" w:rsidP="008A2C86">
            <w:pPr>
              <w:tabs>
                <w:tab w:val="left" w:pos="2161"/>
              </w:tabs>
              <w:spacing w:after="0" w:line="240" w:lineRule="auto"/>
              <w:jc w:val="both"/>
              <w:rPr>
                <w:rFonts w:ascii="Verdana" w:eastAsia="Times New Roman" w:hAnsi="Verdana" w:cs="Arial"/>
                <w:b/>
                <w:bCs/>
                <w:sz w:val="20"/>
                <w:szCs w:val="20"/>
                <w:lang w:eastAsia="en-GB"/>
              </w:rPr>
            </w:pPr>
            <w:r w:rsidRPr="00762D03">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37EF7105" w14:textId="77777777" w:rsidR="00B320E5" w:rsidRPr="00762D03" w:rsidRDefault="00EC5A01" w:rsidP="008A2C86">
            <w:pPr>
              <w:spacing w:after="0"/>
              <w:jc w:val="both"/>
              <w:rPr>
                <w:rFonts w:ascii="Verdana" w:eastAsia="Times New Roman" w:hAnsi="Verdana" w:cs="Arial"/>
                <w:sz w:val="20"/>
                <w:szCs w:val="20"/>
                <w:u w:val="single"/>
                <w:lang w:val="en-US" w:eastAsia="en-GB"/>
              </w:rPr>
            </w:pPr>
            <w:r w:rsidRPr="00762D03">
              <w:rPr>
                <w:rFonts w:ascii="Verdana" w:eastAsia="Times New Roman" w:hAnsi="Verdana" w:cs="Arial"/>
                <w:b/>
                <w:bCs/>
                <w:sz w:val="20"/>
                <w:szCs w:val="20"/>
                <w:lang w:val="en-US" w:eastAsia="en-GB"/>
              </w:rPr>
              <w:t>Provide relevant socio-economic (and environmental) indicators, data or evidence linked to the problem/need to be addressed. Please make sure that the data provided is related to the problem to be addressed and the support requested.</w:t>
            </w:r>
          </w:p>
        </w:tc>
      </w:tr>
      <w:tr w:rsidR="00603B74" w:rsidRPr="00762D03" w14:paraId="3781EEC1" w14:textId="77777777" w:rsidTr="008C2EFF">
        <w:trPr>
          <w:trHeight w:val="365"/>
        </w:trPr>
        <w:tc>
          <w:tcPr>
            <w:tcW w:w="9072" w:type="dxa"/>
            <w:gridSpan w:val="3"/>
            <w:shd w:val="clear" w:color="auto" w:fill="FFFFFF" w:themeFill="background1"/>
            <w:vAlign w:val="center"/>
          </w:tcPr>
          <w:p w14:paraId="75757E79" w14:textId="77777777" w:rsidR="00603B74" w:rsidRPr="00762D03" w:rsidRDefault="00C52F24" w:rsidP="008A2C86">
            <w:pPr>
              <w:spacing w:after="0"/>
              <w:jc w:val="both"/>
              <w:rPr>
                <w:rFonts w:ascii="Verdana" w:eastAsia="Times New Roman" w:hAnsi="Verdana" w:cs="Arial"/>
                <w:sz w:val="20"/>
                <w:szCs w:val="20"/>
                <w:lang w:val="en-US" w:eastAsia="en-GB"/>
              </w:rPr>
            </w:pPr>
            <w:r w:rsidRPr="00762D03">
              <w:rPr>
                <w:rFonts w:ascii="Verdana" w:eastAsia="Times New Roman" w:hAnsi="Verdana" w:cs="Arial"/>
                <w:sz w:val="20"/>
                <w:szCs w:val="20"/>
                <w:lang w:val="en-US" w:eastAsia="en-GB"/>
              </w:rPr>
              <w:t>[Insert Text</w:t>
            </w:r>
            <w:r w:rsidR="00126003" w:rsidRPr="00762D03">
              <w:rPr>
                <w:rFonts w:ascii="Verdana" w:eastAsia="Times New Roman" w:hAnsi="Verdana" w:cs="Arial"/>
                <w:sz w:val="20"/>
                <w:szCs w:val="20"/>
                <w:lang w:val="en-US" w:eastAsia="en-GB"/>
              </w:rPr>
              <w:t>; between 150-200 words</w:t>
            </w:r>
            <w:r w:rsidRPr="00762D03">
              <w:rPr>
                <w:rFonts w:ascii="Verdana" w:eastAsia="Times New Roman" w:hAnsi="Verdana" w:cs="Arial"/>
                <w:sz w:val="20"/>
                <w:szCs w:val="20"/>
                <w:lang w:val="en-US" w:eastAsia="en-GB"/>
              </w:rPr>
              <w:t>]</w:t>
            </w:r>
          </w:p>
        </w:tc>
      </w:tr>
      <w:tr w:rsidR="00EC5A01" w:rsidRPr="00762D03" w14:paraId="3F63C823" w14:textId="77777777" w:rsidTr="008C2EFF">
        <w:trPr>
          <w:trHeight w:val="966"/>
        </w:trPr>
        <w:tc>
          <w:tcPr>
            <w:tcW w:w="708" w:type="dxa"/>
            <w:gridSpan w:val="2"/>
            <w:shd w:val="clear" w:color="auto" w:fill="D9D9D9" w:themeFill="background1" w:themeFillShade="D9"/>
            <w:vAlign w:val="center"/>
          </w:tcPr>
          <w:p w14:paraId="0EB13344" w14:textId="77777777" w:rsidR="00EC5A01" w:rsidRPr="00762D03" w:rsidRDefault="00EC5A01" w:rsidP="008A2C86">
            <w:pPr>
              <w:tabs>
                <w:tab w:val="left" w:pos="2161"/>
              </w:tabs>
              <w:spacing w:after="0" w:line="240" w:lineRule="auto"/>
              <w:jc w:val="both"/>
              <w:rPr>
                <w:rFonts w:ascii="Verdana" w:eastAsia="Times New Roman" w:hAnsi="Verdana" w:cs="Arial"/>
                <w:b/>
                <w:bCs/>
                <w:sz w:val="20"/>
                <w:szCs w:val="20"/>
                <w:lang w:eastAsia="en-GB"/>
              </w:rPr>
            </w:pPr>
            <w:r w:rsidRPr="00762D03">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3F086051" w14:textId="77777777" w:rsidR="00EC5A01" w:rsidRPr="00762D03" w:rsidRDefault="00EC5A01" w:rsidP="008A2C86">
            <w:pPr>
              <w:spacing w:after="0"/>
              <w:jc w:val="both"/>
              <w:rPr>
                <w:rFonts w:ascii="Verdana" w:eastAsia="Times New Roman" w:hAnsi="Verdana" w:cs="Arial"/>
                <w:b/>
                <w:bCs/>
                <w:sz w:val="20"/>
                <w:szCs w:val="20"/>
                <w:lang w:eastAsia="en-GB"/>
              </w:rPr>
            </w:pPr>
            <w:r w:rsidRPr="00762D03">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762D03" w14:paraId="45C3D619" w14:textId="77777777" w:rsidTr="008C2EFF">
        <w:trPr>
          <w:trHeight w:val="333"/>
        </w:trPr>
        <w:tc>
          <w:tcPr>
            <w:tcW w:w="9072" w:type="dxa"/>
            <w:gridSpan w:val="3"/>
            <w:shd w:val="clear" w:color="auto" w:fill="FFFFFF" w:themeFill="background1"/>
            <w:vAlign w:val="center"/>
          </w:tcPr>
          <w:p w14:paraId="7201AFD8" w14:textId="77777777" w:rsidR="00EC5A01" w:rsidRPr="00762D03" w:rsidRDefault="00EC5A01" w:rsidP="008A2C86">
            <w:pPr>
              <w:spacing w:after="0"/>
              <w:jc w:val="both"/>
              <w:rPr>
                <w:rFonts w:ascii="Verdana" w:eastAsia="Times New Roman" w:hAnsi="Verdana" w:cs="Arial"/>
                <w:sz w:val="20"/>
                <w:szCs w:val="20"/>
                <w:lang w:val="en-US" w:eastAsia="en-GB"/>
              </w:rPr>
            </w:pPr>
            <w:r w:rsidRPr="00762D03">
              <w:rPr>
                <w:rFonts w:ascii="Verdana" w:eastAsia="Times New Roman" w:hAnsi="Verdana" w:cs="Arial"/>
                <w:sz w:val="20"/>
                <w:szCs w:val="20"/>
                <w:lang w:val="en-US" w:eastAsia="en-GB"/>
              </w:rPr>
              <w:lastRenderedPageBreak/>
              <w:t>[Insert Text; between 100-200 words]</w:t>
            </w:r>
          </w:p>
        </w:tc>
      </w:tr>
    </w:tbl>
    <w:p w14:paraId="04F954D4" w14:textId="77777777" w:rsidR="00AA5A63" w:rsidRPr="00762D0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762D03" w14:paraId="131F889C" w14:textId="77777777" w:rsidTr="008C2EFF">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6C37F106" w14:textId="77777777" w:rsidR="00603B74" w:rsidRPr="00762D03" w:rsidRDefault="00603B74" w:rsidP="005B0AB3">
            <w:pPr>
              <w:pStyle w:val="Text2"/>
              <w:spacing w:after="0"/>
              <w:ind w:left="0"/>
              <w:jc w:val="left"/>
              <w:rPr>
                <w:rFonts w:ascii="Verdana" w:hAnsi="Verdana" w:cs="Arial"/>
                <w:b/>
                <w:bCs/>
                <w:sz w:val="20"/>
                <w:szCs w:val="20"/>
              </w:rPr>
            </w:pPr>
            <w:r w:rsidRPr="00762D03">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3926733C" w14:textId="77777777" w:rsidR="00B91A80" w:rsidRPr="00762D03" w:rsidRDefault="00B91A80" w:rsidP="005B0AB3">
            <w:pPr>
              <w:spacing w:after="0"/>
              <w:rPr>
                <w:rFonts w:ascii="Verdana" w:eastAsia="Times New Roman" w:hAnsi="Verdana" w:cs="Arial"/>
                <w:b/>
                <w:bCs/>
                <w:sz w:val="20"/>
                <w:szCs w:val="20"/>
                <w:lang w:val="en-US" w:eastAsia="en-GB"/>
              </w:rPr>
            </w:pPr>
            <w:r w:rsidRPr="00762D03">
              <w:rPr>
                <w:rFonts w:ascii="Verdana" w:hAnsi="Verdana"/>
                <w:b/>
                <w:bCs/>
                <w:sz w:val="20"/>
                <w:szCs w:val="20"/>
              </w:rPr>
              <w:t>INDICATIVE DESCRIPTION OF THE SUPPORT MEASURES REQUESTED AND THE ESTIMATED COST</w:t>
            </w:r>
          </w:p>
        </w:tc>
      </w:tr>
      <w:tr w:rsidR="00D81722" w:rsidRPr="00762D03" w14:paraId="046F912D"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3BC88AE9" w14:textId="77777777" w:rsidR="00D81722" w:rsidRPr="00762D03" w:rsidRDefault="00603B74" w:rsidP="005B0AB3">
            <w:pPr>
              <w:pStyle w:val="Text2"/>
              <w:spacing w:after="0"/>
              <w:ind w:left="0"/>
              <w:rPr>
                <w:rFonts w:ascii="Verdana" w:hAnsi="Verdana" w:cs="Arial"/>
                <w:b/>
                <w:bCs/>
                <w:sz w:val="20"/>
                <w:szCs w:val="20"/>
              </w:rPr>
            </w:pPr>
            <w:r w:rsidRPr="00762D03">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785D601" w14:textId="77777777" w:rsidR="00B320E5" w:rsidRPr="00762D03" w:rsidRDefault="00AF08B2" w:rsidP="008C2EFF">
            <w:pPr>
              <w:spacing w:after="0"/>
              <w:jc w:val="both"/>
              <w:rPr>
                <w:rFonts w:ascii="Verdana" w:eastAsia="Times New Roman" w:hAnsi="Verdana" w:cs="Arial"/>
                <w:sz w:val="20"/>
                <w:szCs w:val="20"/>
                <w:u w:val="single"/>
                <w:lang w:val="en-US" w:eastAsia="en-GB"/>
              </w:rPr>
            </w:pPr>
            <w:r w:rsidRPr="00762D03">
              <w:rPr>
                <w:rFonts w:ascii="Verdana" w:hAnsi="Verdana"/>
                <w:b/>
                <w:bCs/>
                <w:sz w:val="20"/>
                <w:szCs w:val="20"/>
                <w:lang w:val="en-US" w:eastAsia="en-GB"/>
              </w:rPr>
              <w:t xml:space="preserve">Briefly </w:t>
            </w:r>
            <w:r w:rsidR="008C2EFF" w:rsidRPr="00762D03">
              <w:rPr>
                <w:rFonts w:ascii="Verdana" w:hAnsi="Verdana"/>
                <w:b/>
                <w:bCs/>
                <w:sz w:val="20"/>
                <w:szCs w:val="20"/>
                <w:lang w:val="en-US" w:eastAsia="en-GB"/>
              </w:rPr>
              <w:t>indicate the</w:t>
            </w:r>
            <w:r w:rsidRPr="00762D03">
              <w:rPr>
                <w:rFonts w:ascii="Verdana" w:hAnsi="Verdana"/>
                <w:b/>
                <w:bCs/>
                <w:sz w:val="20"/>
                <w:szCs w:val="20"/>
                <w:lang w:val="en-US" w:eastAsia="en-GB"/>
              </w:rPr>
              <w:t xml:space="preserve"> support measures </w:t>
            </w:r>
            <w:r w:rsidR="008C2EFF" w:rsidRPr="00762D03">
              <w:rPr>
                <w:rFonts w:ascii="Verdana" w:hAnsi="Verdana"/>
                <w:b/>
                <w:bCs/>
                <w:sz w:val="20"/>
                <w:szCs w:val="20"/>
                <w:lang w:val="en-US" w:eastAsia="en-GB"/>
              </w:rPr>
              <w:t xml:space="preserve">envisaged </w:t>
            </w:r>
            <w:r w:rsidRPr="00762D03">
              <w:rPr>
                <w:rFonts w:ascii="Verdana" w:hAnsi="Verdana"/>
                <w:b/>
                <w:bCs/>
                <w:sz w:val="20"/>
                <w:szCs w:val="20"/>
                <w:lang w:val="en-US" w:eastAsia="en-GB"/>
              </w:rPr>
              <w:t xml:space="preserve">(key outputs/deliverables) </w:t>
            </w:r>
            <w:r w:rsidR="008C2EFF" w:rsidRPr="00762D03">
              <w:rPr>
                <w:rFonts w:ascii="Verdana" w:eastAsia="Times New Roman" w:hAnsi="Verdana" w:cs="Arial"/>
                <w:b/>
                <w:bCs/>
                <w:sz w:val="20"/>
                <w:szCs w:val="20"/>
                <w:lang w:val="en-US" w:eastAsia="en-GB"/>
              </w:rPr>
              <w:t>(e.g. diagnostic report, comparative analysis, recommendations, feasibility study, technical specifications for an IT tool, guidelines, etc.). Describe how these measures</w:t>
            </w:r>
            <w:r w:rsidR="00EC5A01" w:rsidRPr="00762D03">
              <w:rPr>
                <w:rFonts w:ascii="Verdana" w:eastAsia="Times New Roman" w:hAnsi="Verdana" w:cs="Arial"/>
                <w:b/>
                <w:bCs/>
                <w:sz w:val="20"/>
                <w:szCs w:val="20"/>
                <w:lang w:val="en-US" w:eastAsia="en-GB"/>
              </w:rPr>
              <w:t xml:space="preserve"> will help to </w:t>
            </w:r>
            <w:r w:rsidR="008C2EFF" w:rsidRPr="00762D03">
              <w:rPr>
                <w:rFonts w:ascii="Verdana" w:eastAsia="Times New Roman" w:hAnsi="Verdana" w:cs="Arial"/>
                <w:b/>
                <w:bCs/>
                <w:sz w:val="20"/>
                <w:szCs w:val="20"/>
                <w:lang w:val="en-US" w:eastAsia="en-GB"/>
              </w:rPr>
              <w:t>address the problem identified.</w:t>
            </w:r>
          </w:p>
        </w:tc>
      </w:tr>
      <w:tr w:rsidR="00D81722" w:rsidRPr="00762D03" w14:paraId="36BCF016"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D143D36" w14:textId="300EEB83" w:rsidR="001F4F5C" w:rsidRPr="001D3D72" w:rsidRDefault="001011AC" w:rsidP="001F4F5C">
            <w:pPr>
              <w:jc w:val="both"/>
              <w:rPr>
                <w:rFonts w:ascii="Verdana" w:eastAsia="Times New Roman" w:hAnsi="Verdana" w:cs="Arial"/>
                <w:i/>
                <w:iCs/>
                <w:sz w:val="20"/>
                <w:szCs w:val="20"/>
              </w:rPr>
            </w:pPr>
            <w:r w:rsidRPr="001D3D72">
              <w:rPr>
                <w:rFonts w:ascii="Verdana" w:eastAsia="Times New Roman" w:hAnsi="Verdana" w:cs="Arial"/>
                <w:i/>
                <w:iCs/>
                <w:sz w:val="20"/>
                <w:szCs w:val="20"/>
                <w:lang w:val="en-IE"/>
              </w:rPr>
              <w:t xml:space="preserve">This request </w:t>
            </w:r>
            <w:r w:rsidR="00303C0D" w:rsidRPr="001D3D72">
              <w:rPr>
                <w:rFonts w:ascii="Verdana" w:eastAsia="Times New Roman" w:hAnsi="Verdana" w:cs="Arial"/>
                <w:i/>
                <w:iCs/>
                <w:sz w:val="20"/>
                <w:szCs w:val="20"/>
                <w:lang w:val="en-IE"/>
              </w:rPr>
              <w:t xml:space="preserve">helps </w:t>
            </w:r>
            <w:r w:rsidRPr="001D3D72">
              <w:rPr>
                <w:rFonts w:ascii="Verdana" w:eastAsia="Times New Roman" w:hAnsi="Verdana" w:cs="Arial"/>
                <w:i/>
                <w:iCs/>
                <w:sz w:val="20"/>
                <w:szCs w:val="20"/>
                <w:lang w:val="en-IE"/>
              </w:rPr>
              <w:t>identif</w:t>
            </w:r>
            <w:r w:rsidR="00303C0D" w:rsidRPr="001D3D72">
              <w:rPr>
                <w:rFonts w:ascii="Verdana" w:eastAsia="Times New Roman" w:hAnsi="Verdana" w:cs="Arial"/>
                <w:i/>
                <w:iCs/>
                <w:sz w:val="20"/>
                <w:szCs w:val="20"/>
                <w:lang w:val="en-IE"/>
              </w:rPr>
              <w:t>y</w:t>
            </w:r>
            <w:r w:rsidRPr="001D3D72">
              <w:rPr>
                <w:rFonts w:ascii="Verdana" w:eastAsia="Times New Roman" w:hAnsi="Verdana" w:cs="Arial"/>
                <w:i/>
                <w:iCs/>
                <w:sz w:val="20"/>
                <w:szCs w:val="20"/>
                <w:lang w:val="en-IE"/>
              </w:rPr>
              <w:t xml:space="preserve"> measures needed to </w:t>
            </w:r>
            <w:r w:rsidR="00303C0D" w:rsidRPr="001D3D72">
              <w:rPr>
                <w:rFonts w:ascii="Verdana" w:eastAsia="Times New Roman" w:hAnsi="Verdana" w:cs="Arial"/>
                <w:i/>
                <w:iCs/>
                <w:sz w:val="20"/>
                <w:szCs w:val="20"/>
                <w:lang w:val="en-IE"/>
              </w:rPr>
              <w:t>enhance measures related to gender equality</w:t>
            </w:r>
            <w:r w:rsidRPr="001D3D72">
              <w:rPr>
                <w:rFonts w:ascii="Verdana" w:eastAsia="Times New Roman" w:hAnsi="Verdana" w:cs="Arial"/>
                <w:i/>
                <w:iCs/>
                <w:sz w:val="20"/>
                <w:szCs w:val="20"/>
                <w:lang w:val="en-IE"/>
              </w:rPr>
              <w:t>. The beneficiary authority can cho</w:t>
            </w:r>
            <w:r w:rsidR="00303C0D" w:rsidRPr="001D3D72">
              <w:rPr>
                <w:rFonts w:ascii="Verdana" w:eastAsia="Times New Roman" w:hAnsi="Verdana" w:cs="Arial"/>
                <w:i/>
                <w:iCs/>
                <w:sz w:val="20"/>
                <w:szCs w:val="20"/>
                <w:lang w:val="en-IE"/>
              </w:rPr>
              <w:t>o</w:t>
            </w:r>
            <w:r w:rsidRPr="001D3D72">
              <w:rPr>
                <w:rFonts w:ascii="Verdana" w:eastAsia="Times New Roman" w:hAnsi="Verdana" w:cs="Arial"/>
                <w:i/>
                <w:iCs/>
                <w:sz w:val="20"/>
                <w:szCs w:val="20"/>
                <w:lang w:val="en-IE"/>
              </w:rPr>
              <w:t xml:space="preserve">se </w:t>
            </w:r>
            <w:r w:rsidR="00303C0D" w:rsidRPr="001D3D72">
              <w:rPr>
                <w:rFonts w:ascii="Verdana" w:eastAsia="Times New Roman" w:hAnsi="Verdana" w:cs="Arial"/>
                <w:i/>
                <w:iCs/>
                <w:sz w:val="20"/>
                <w:szCs w:val="20"/>
                <w:lang w:val="en-IE"/>
              </w:rPr>
              <w:t xml:space="preserve">only the general Module 1 or both Module 1 and the country-specific Module 2. </w:t>
            </w:r>
            <w:r w:rsidR="001F4F5C" w:rsidRPr="001D3D72">
              <w:rPr>
                <w:rFonts w:ascii="Verdana" w:eastAsia="Verdana" w:hAnsi="Verdana" w:cs="Verdana"/>
                <w:i/>
                <w:iCs/>
                <w:sz w:val="20"/>
                <w:szCs w:val="20"/>
              </w:rPr>
              <w:t>Please note, the requesting Member State can also add additional measures.</w:t>
            </w:r>
          </w:p>
          <w:p w14:paraId="2FA848C1" w14:textId="77777777" w:rsidR="001011AC" w:rsidRPr="001D3D72" w:rsidRDefault="001011AC" w:rsidP="001011AC">
            <w:pPr>
              <w:spacing w:after="0" w:line="240" w:lineRule="auto"/>
              <w:jc w:val="both"/>
              <w:textAlignment w:val="baseline"/>
              <w:rPr>
                <w:rFonts w:ascii="Verdana" w:eastAsia="Times New Roman" w:hAnsi="Verdana" w:cs="Arial"/>
                <w:i/>
                <w:iCs/>
                <w:sz w:val="20"/>
                <w:szCs w:val="20"/>
                <w:lang w:val="en-IE"/>
              </w:rPr>
            </w:pPr>
            <w:r w:rsidRPr="001D3D72">
              <w:rPr>
                <w:rFonts w:ascii="Verdana" w:eastAsia="Times New Roman" w:hAnsi="Verdana" w:cs="Segoe UI"/>
                <w:i/>
                <w:iCs/>
                <w:sz w:val="20"/>
                <w:szCs w:val="20"/>
                <w:lang w:eastAsia="en-GB"/>
              </w:rPr>
              <w:t>Please tick relevant boxes and provide justification for each selected support measure</w:t>
            </w:r>
            <w:r w:rsidRPr="001D3D72">
              <w:rPr>
                <w:rFonts w:ascii="Verdana" w:eastAsia="Times New Roman" w:hAnsi="Verdana" w:cs="Segoe UI"/>
                <w:i/>
                <w:sz w:val="20"/>
                <w:szCs w:val="20"/>
                <w:lang w:eastAsia="en-GB"/>
              </w:rPr>
              <w:t xml:space="preserve">. </w:t>
            </w:r>
          </w:p>
          <w:p w14:paraId="65FBE662" w14:textId="77777777" w:rsidR="001011AC" w:rsidRPr="00762D03" w:rsidRDefault="001011AC" w:rsidP="001011AC">
            <w:pPr>
              <w:jc w:val="both"/>
              <w:rPr>
                <w:rFonts w:ascii="Verdana" w:eastAsia="Times New Roman" w:hAnsi="Verdana" w:cs="Arial"/>
                <w:iCs/>
                <w:color w:val="4F81BD" w:themeColor="accent1"/>
                <w:sz w:val="20"/>
                <w:szCs w:val="20"/>
              </w:rPr>
            </w:pPr>
          </w:p>
          <w:p w14:paraId="3293BE7F" w14:textId="41564B41" w:rsidR="001011AC" w:rsidRPr="00762D03" w:rsidRDefault="001D3D72" w:rsidP="00303C0D">
            <w:pPr>
              <w:spacing w:after="0"/>
              <w:ind w:left="360"/>
              <w:jc w:val="both"/>
              <w:textAlignment w:val="baseline"/>
              <w:rPr>
                <w:rFonts w:ascii="Verdana" w:eastAsia="Arial" w:hAnsi="Verdana" w:cs="Arial"/>
                <w:color w:val="4F81BD" w:themeColor="accent1"/>
                <w:sz w:val="20"/>
                <w:szCs w:val="20"/>
                <w:lang w:val="en-US"/>
              </w:rPr>
            </w:pPr>
            <w:sdt>
              <w:sdtPr>
                <w:rPr>
                  <w:rFonts w:ascii="Verdana" w:eastAsia="Times New Roman" w:hAnsi="Verdana" w:cs="Arial"/>
                  <w:b/>
                  <w:color w:val="4F81BD" w:themeColor="accent1"/>
                  <w:sz w:val="20"/>
                  <w:szCs w:val="20"/>
                  <w:lang w:val="en-IE"/>
                </w:rPr>
                <w:id w:val="-421184706"/>
                <w14:checkbox>
                  <w14:checked w14:val="0"/>
                  <w14:checkedState w14:val="2612" w14:font="MS Gothic"/>
                  <w14:uncheckedState w14:val="2610" w14:font="MS Gothic"/>
                </w14:checkbox>
              </w:sdtPr>
              <w:sdtEndPr/>
              <w:sdtContent>
                <w:r w:rsidR="001011AC" w:rsidRPr="00762D03">
                  <w:rPr>
                    <w:rFonts w:ascii="Segoe UI Symbol" w:eastAsia="MS Gothic" w:hAnsi="Segoe UI Symbol" w:cs="Segoe UI Symbol"/>
                    <w:b/>
                    <w:color w:val="4F81BD" w:themeColor="accent1"/>
                    <w:sz w:val="20"/>
                    <w:szCs w:val="20"/>
                  </w:rPr>
                  <w:t>☐</w:t>
                </w:r>
              </w:sdtContent>
            </w:sdt>
            <w:r w:rsidR="001011AC" w:rsidRPr="00762D03">
              <w:rPr>
                <w:rFonts w:ascii="Verdana" w:eastAsia="Times New Roman" w:hAnsi="Verdana" w:cs="Arial"/>
                <w:b/>
                <w:color w:val="4F81BD" w:themeColor="accent1"/>
                <w:sz w:val="20"/>
                <w:szCs w:val="20"/>
                <w:lang w:val="en-IE"/>
              </w:rPr>
              <w:t xml:space="preserve"> </w:t>
            </w:r>
            <w:r w:rsidR="001011AC" w:rsidRPr="00762D03">
              <w:rPr>
                <w:rFonts w:ascii="Verdana" w:eastAsia="Times New Roman" w:hAnsi="Verdana" w:cs="Arial"/>
                <w:b/>
                <w:color w:val="4F81BD" w:themeColor="accent1"/>
                <w:sz w:val="20"/>
                <w:szCs w:val="20"/>
                <w:lang w:val="en-IE"/>
              </w:rPr>
              <w:tab/>
              <w:t xml:space="preserve"> </w:t>
            </w:r>
            <w:r w:rsidR="00303C0D" w:rsidRPr="00762D03">
              <w:rPr>
                <w:rFonts w:ascii="Verdana" w:eastAsia="Times New Roman" w:hAnsi="Verdana" w:cs="Arial"/>
                <w:b/>
                <w:color w:val="4F81BD" w:themeColor="accent1"/>
                <w:sz w:val="20"/>
                <w:szCs w:val="20"/>
                <w:lang w:val="en-IE"/>
              </w:rPr>
              <w:t xml:space="preserve">Module 1. Gender Mainstreaming and Gender Budgeting; </w:t>
            </w:r>
            <w:r w:rsidR="00303C0D" w:rsidRPr="00762D03">
              <w:rPr>
                <w:rFonts w:ascii="Verdana" w:eastAsia="Times New Roman" w:hAnsi="Verdana" w:cs="Arial"/>
                <w:color w:val="4F81BD" w:themeColor="accent1"/>
                <w:sz w:val="20"/>
                <w:szCs w:val="20"/>
                <w:lang w:val="en-IE"/>
              </w:rPr>
              <w:t>methodologies, tools and best practices on international and EU levels</w:t>
            </w:r>
            <w:r w:rsidR="001011AC" w:rsidRPr="00762D03">
              <w:rPr>
                <w:rFonts w:ascii="Verdana" w:eastAsia="Arial" w:hAnsi="Verdana" w:cs="Arial"/>
                <w:color w:val="4F81BD" w:themeColor="accent1"/>
                <w:sz w:val="20"/>
                <w:szCs w:val="20"/>
                <w:lang w:val="en-IE"/>
              </w:rPr>
              <w:t>: </w:t>
            </w:r>
            <w:r w:rsidR="00303C0D" w:rsidRPr="00762D03">
              <w:rPr>
                <w:rFonts w:ascii="Verdana" w:eastAsia="Arial" w:hAnsi="Verdana" w:cs="Arial"/>
                <w:color w:val="4F81BD" w:themeColor="accent1"/>
                <w:sz w:val="20"/>
                <w:szCs w:val="20"/>
                <w:lang w:val="en-IE"/>
              </w:rPr>
              <w:t xml:space="preserve">Multidimensional analysis of Gender Differences: What does Gender Mainstreaming mean and what possibilities does it bring? Methodological and practical implications of mainstreaming gender in the policy cycle, macroeconomic policies to mainstream gender, principles and methods for gender budgeting, as well as examples from different levels of government (EU, national, regional, local). Sharing practices on the structure and techniques for a gender sensitive analysis of public expenditures, positioning gender as a category of analysis. New obligations and soft law on gender budgeting and gender impact assessment at the EU and member state level will be reviewed (e.g. NGEU and MFF 2021-2027). </w:t>
            </w:r>
          </w:p>
          <w:p w14:paraId="68FFDCE2" w14:textId="77777777" w:rsidR="001011AC" w:rsidRPr="001D3D72" w:rsidRDefault="001011AC" w:rsidP="001D3D72">
            <w:pPr>
              <w:jc w:val="both"/>
              <w:rPr>
                <w:rFonts w:ascii="Verdana" w:eastAsia="Times New Roman" w:hAnsi="Verdana" w:cs="Arial"/>
                <w:i/>
                <w:iCs/>
                <w:sz w:val="20"/>
                <w:szCs w:val="20"/>
                <w:lang w:val="en-IE"/>
              </w:rPr>
            </w:pPr>
            <w:r w:rsidRPr="001D3D72">
              <w:rPr>
                <w:rFonts w:ascii="Verdana" w:eastAsia="Times New Roman" w:hAnsi="Verdana" w:cs="Arial"/>
                <w:i/>
                <w:iCs/>
                <w:sz w:val="20"/>
                <w:szCs w:val="20"/>
                <w:lang w:val="en-IE"/>
              </w:rPr>
              <w:t>[Insert Text; between 100-200 words]</w:t>
            </w:r>
          </w:p>
          <w:p w14:paraId="3AC9C6A2" w14:textId="77777777" w:rsidR="001011AC" w:rsidRPr="00762D03" w:rsidRDefault="001011AC" w:rsidP="001011AC">
            <w:pPr>
              <w:spacing w:after="0"/>
              <w:ind w:left="360"/>
              <w:jc w:val="both"/>
              <w:textAlignment w:val="baseline"/>
              <w:rPr>
                <w:rFonts w:ascii="Verdana" w:eastAsia="Times New Roman" w:hAnsi="Verdana" w:cs="Arial"/>
                <w:iCs/>
                <w:color w:val="FF0000"/>
                <w:sz w:val="20"/>
                <w:szCs w:val="20"/>
                <w:lang w:val="en-IE"/>
              </w:rPr>
            </w:pPr>
          </w:p>
          <w:p w14:paraId="1B5B9A36" w14:textId="381D4661" w:rsidR="003A38FD" w:rsidRPr="00762D03" w:rsidRDefault="001D3D72" w:rsidP="003A38FD">
            <w:pPr>
              <w:spacing w:after="0"/>
              <w:ind w:left="360"/>
              <w:jc w:val="both"/>
              <w:textAlignment w:val="baseline"/>
              <w:rPr>
                <w:rFonts w:ascii="Verdana" w:eastAsia="Arial" w:hAnsi="Verdana" w:cs="Arial"/>
                <w:b/>
                <w:iCs/>
                <w:color w:val="4F81BD" w:themeColor="accent1"/>
                <w:sz w:val="20"/>
                <w:szCs w:val="20"/>
                <w:lang w:val="en-US"/>
              </w:rPr>
            </w:pPr>
            <w:sdt>
              <w:sdtPr>
                <w:rPr>
                  <w:rFonts w:ascii="Verdana" w:eastAsia="Times New Roman" w:hAnsi="Verdana" w:cs="Arial"/>
                  <w:b/>
                  <w:color w:val="4F81BD" w:themeColor="accent1"/>
                  <w:sz w:val="20"/>
                  <w:szCs w:val="20"/>
                </w:rPr>
                <w:id w:val="-1276941898"/>
                <w14:checkbox>
                  <w14:checked w14:val="0"/>
                  <w14:checkedState w14:val="2612" w14:font="MS Gothic"/>
                  <w14:uncheckedState w14:val="2610" w14:font="MS Gothic"/>
                </w14:checkbox>
              </w:sdtPr>
              <w:sdtEndPr/>
              <w:sdtContent>
                <w:r w:rsidR="00CA1DD9" w:rsidRPr="00762D03">
                  <w:rPr>
                    <w:rFonts w:ascii="MS Gothic" w:eastAsia="MS Gothic" w:hAnsi="MS Gothic" w:cs="Arial" w:hint="eastAsia"/>
                    <w:b/>
                    <w:color w:val="4F81BD" w:themeColor="accent1"/>
                    <w:sz w:val="20"/>
                    <w:szCs w:val="20"/>
                  </w:rPr>
                  <w:t>☐</w:t>
                </w:r>
              </w:sdtContent>
            </w:sdt>
            <w:r w:rsidR="001011AC" w:rsidRPr="00762D03">
              <w:rPr>
                <w:rFonts w:ascii="Verdana" w:eastAsia="Times New Roman" w:hAnsi="Verdana" w:cs="Arial"/>
                <w:b/>
                <w:color w:val="4F81BD" w:themeColor="accent1"/>
                <w:sz w:val="20"/>
                <w:szCs w:val="20"/>
                <w:lang w:val="en-IE"/>
              </w:rPr>
              <w:t xml:space="preserve"> </w:t>
            </w:r>
            <w:r w:rsidR="001011AC" w:rsidRPr="00762D03">
              <w:rPr>
                <w:rFonts w:ascii="Verdana" w:eastAsia="Times New Roman" w:hAnsi="Verdana" w:cs="Arial"/>
                <w:b/>
                <w:color w:val="4F81BD" w:themeColor="accent1"/>
                <w:sz w:val="20"/>
                <w:szCs w:val="20"/>
                <w:lang w:val="en-IE"/>
              </w:rPr>
              <w:tab/>
            </w:r>
            <w:r w:rsidR="003A38FD" w:rsidRPr="00762D03">
              <w:rPr>
                <w:rFonts w:ascii="Verdana" w:eastAsia="Arial" w:hAnsi="Verdana" w:cs="Arial"/>
                <w:b/>
                <w:iCs/>
                <w:color w:val="4F81BD" w:themeColor="accent1"/>
                <w:sz w:val="20"/>
                <w:szCs w:val="20"/>
                <w:lang w:val="en-US"/>
              </w:rPr>
              <w:t xml:space="preserve">Module 2: Building on to Module 1, a tailored deeper analysis per Member State including a general analysis of the mechanisms, tools and structures in place to monitor gender equality in the MS, facilitated by international experts. </w:t>
            </w:r>
          </w:p>
          <w:p w14:paraId="5621C071" w14:textId="3506B052" w:rsidR="00CA1DD9" w:rsidRPr="001D3D72" w:rsidRDefault="00CA1DD9" w:rsidP="00CA1DD9">
            <w:pPr>
              <w:spacing w:after="0"/>
              <w:ind w:left="360"/>
              <w:jc w:val="both"/>
              <w:textAlignment w:val="baseline"/>
              <w:rPr>
                <w:rFonts w:ascii="Verdana" w:eastAsia="Times New Roman" w:hAnsi="Verdana" w:cs="Arial"/>
                <w:i/>
                <w:sz w:val="20"/>
                <w:szCs w:val="20"/>
                <w:lang w:val="en-US" w:eastAsia="en-GB"/>
              </w:rPr>
            </w:pPr>
            <w:r w:rsidRPr="001D3D72">
              <w:rPr>
                <w:rFonts w:ascii="Verdana" w:eastAsia="Times New Roman" w:hAnsi="Verdana" w:cs="Arial"/>
                <w:i/>
                <w:sz w:val="20"/>
                <w:szCs w:val="20"/>
                <w:lang w:val="en-US" w:eastAsia="en-GB"/>
              </w:rPr>
              <w:t>[Insert Text; between 100-200 words]</w:t>
            </w:r>
          </w:p>
          <w:p w14:paraId="5357B579" w14:textId="09339804" w:rsidR="001011AC" w:rsidRPr="00762D03" w:rsidRDefault="001011AC" w:rsidP="001011AC">
            <w:pPr>
              <w:spacing w:after="0"/>
              <w:ind w:left="720"/>
              <w:jc w:val="both"/>
              <w:textAlignment w:val="baseline"/>
              <w:rPr>
                <w:rFonts w:ascii="Verdana" w:eastAsia="Arial" w:hAnsi="Verdana" w:cs="Arial"/>
                <w:color w:val="4F81BD" w:themeColor="accent1"/>
                <w:sz w:val="20"/>
                <w:szCs w:val="20"/>
                <w:lang w:val="en-US"/>
              </w:rPr>
            </w:pPr>
          </w:p>
          <w:p w14:paraId="6454128D" w14:textId="77777777" w:rsidR="00CE4F33" w:rsidRPr="00762D03" w:rsidRDefault="001D3D72" w:rsidP="00CE4F33">
            <w:pPr>
              <w:spacing w:after="0"/>
              <w:ind w:left="360"/>
              <w:jc w:val="both"/>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1018241543"/>
                <w14:checkbox>
                  <w14:checked w14:val="0"/>
                  <w14:checkedState w14:val="2612" w14:font="MS Gothic"/>
                  <w14:uncheckedState w14:val="2610" w14:font="MS Gothic"/>
                </w14:checkbox>
              </w:sdtPr>
              <w:sdtEndPr/>
              <w:sdtContent>
                <w:r w:rsidR="00CE4F33" w:rsidRPr="00762D03">
                  <w:rPr>
                    <w:rFonts w:ascii="MS Gothic" w:eastAsia="MS Gothic" w:hAnsi="MS Gothic" w:cs="Arial" w:hint="eastAsia"/>
                    <w:b/>
                    <w:color w:val="4F81BD" w:themeColor="accent1"/>
                    <w:sz w:val="20"/>
                    <w:szCs w:val="20"/>
                    <w:lang w:val="en-IE"/>
                  </w:rPr>
                  <w:t>☐</w:t>
                </w:r>
              </w:sdtContent>
            </w:sdt>
            <w:r w:rsidR="00CE4F33" w:rsidRPr="00762D03">
              <w:rPr>
                <w:rFonts w:ascii="Verdana" w:eastAsia="Times New Roman" w:hAnsi="Verdana" w:cs="Arial"/>
                <w:b/>
                <w:color w:val="4F81BD" w:themeColor="accent1"/>
                <w:sz w:val="20"/>
                <w:szCs w:val="20"/>
                <w:lang w:val="en-IE"/>
              </w:rPr>
              <w:t xml:space="preserve"> </w:t>
            </w:r>
            <w:r w:rsidR="00CE4F33" w:rsidRPr="00762D03">
              <w:rPr>
                <w:rFonts w:ascii="Verdana" w:eastAsia="Times New Roman" w:hAnsi="Verdana" w:cs="Arial"/>
                <w:b/>
                <w:color w:val="4F81BD" w:themeColor="accent1"/>
                <w:sz w:val="20"/>
                <w:szCs w:val="20"/>
                <w:lang w:val="en-IE"/>
              </w:rPr>
              <w:tab/>
            </w:r>
            <w:r w:rsidR="00CE4F33" w:rsidRPr="00762D03">
              <w:rPr>
                <w:rFonts w:ascii="Verdana" w:eastAsia="Arial" w:hAnsi="Verdana" w:cs="Arial"/>
                <w:b/>
                <w:color w:val="4F81BD" w:themeColor="accent1"/>
                <w:sz w:val="20"/>
                <w:szCs w:val="20"/>
                <w:lang w:val="en-IE"/>
              </w:rPr>
              <w:t>Other</w:t>
            </w:r>
          </w:p>
          <w:p w14:paraId="66D9C530" w14:textId="4A90E081" w:rsidR="001011AC" w:rsidRPr="00762D03" w:rsidRDefault="00CE4F33" w:rsidP="00CE4F33">
            <w:pPr>
              <w:spacing w:after="0"/>
              <w:ind w:left="360"/>
              <w:jc w:val="both"/>
              <w:textAlignment w:val="baseline"/>
              <w:rPr>
                <w:rFonts w:ascii="Verdana" w:eastAsia="Times New Roman" w:hAnsi="Verdana" w:cs="Arial"/>
                <w:color w:val="FF0000"/>
                <w:sz w:val="20"/>
                <w:szCs w:val="20"/>
                <w:lang w:val="en-US" w:eastAsia="en-GB"/>
              </w:rPr>
            </w:pPr>
            <w:r w:rsidRPr="00762D03" w:rsidDel="00A27E1A">
              <w:rPr>
                <w:rFonts w:ascii="Verdana" w:eastAsia="Times New Roman" w:hAnsi="Verdana" w:cs="Arial"/>
                <w:color w:val="4F81BD" w:themeColor="accent1"/>
                <w:sz w:val="20"/>
                <w:szCs w:val="20"/>
                <w:lang w:val="en-US" w:eastAsia="en-GB"/>
              </w:rPr>
              <w:t xml:space="preserve"> </w:t>
            </w:r>
            <w:bookmarkStart w:id="0" w:name="_GoBack"/>
            <w:r w:rsidRPr="001D3D72">
              <w:rPr>
                <w:rFonts w:ascii="Verdana" w:eastAsia="Times New Roman" w:hAnsi="Verdana" w:cs="Arial"/>
                <w:i/>
                <w:sz w:val="20"/>
                <w:szCs w:val="20"/>
                <w:lang w:val="en-US" w:eastAsia="en-GB"/>
              </w:rPr>
              <w:t>[Insert Text; between 150-350 words]</w:t>
            </w:r>
            <w:bookmarkEnd w:id="0"/>
          </w:p>
          <w:p w14:paraId="05ABF219" w14:textId="4484F0EA" w:rsidR="003E69E6" w:rsidRPr="00762D03" w:rsidRDefault="003E69E6" w:rsidP="001011AC">
            <w:pPr>
              <w:spacing w:after="0"/>
              <w:ind w:left="360"/>
              <w:jc w:val="both"/>
              <w:textAlignment w:val="baseline"/>
              <w:rPr>
                <w:rFonts w:ascii="Verdana" w:eastAsia="Times New Roman" w:hAnsi="Verdana" w:cs="Arial"/>
                <w:color w:val="FF0000"/>
                <w:sz w:val="20"/>
                <w:szCs w:val="20"/>
                <w:lang w:val="en-US" w:eastAsia="en-GB"/>
              </w:rPr>
            </w:pPr>
          </w:p>
          <w:p w14:paraId="3B1B24AA" w14:textId="77777777" w:rsidR="003E69E6" w:rsidRPr="00762D03" w:rsidRDefault="003E69E6" w:rsidP="001011AC">
            <w:pPr>
              <w:spacing w:after="0"/>
              <w:ind w:left="360"/>
              <w:jc w:val="both"/>
              <w:textAlignment w:val="baseline"/>
              <w:rPr>
                <w:rFonts w:ascii="Verdana" w:eastAsia="Times New Roman" w:hAnsi="Verdana" w:cs="Arial"/>
                <w:color w:val="FF0000"/>
                <w:sz w:val="20"/>
                <w:szCs w:val="20"/>
                <w:lang w:val="en-US" w:eastAsia="en-GB"/>
              </w:rPr>
            </w:pPr>
          </w:p>
          <w:p w14:paraId="791F0983" w14:textId="3175B20E" w:rsidR="00D81722" w:rsidRPr="00762D03" w:rsidRDefault="00D81722" w:rsidP="005B0AB3">
            <w:pPr>
              <w:spacing w:after="0"/>
              <w:jc w:val="both"/>
              <w:rPr>
                <w:rFonts w:ascii="Verdana" w:eastAsia="Times New Roman" w:hAnsi="Verdana" w:cs="Arial"/>
                <w:b/>
                <w:bCs/>
                <w:sz w:val="20"/>
                <w:szCs w:val="20"/>
                <w:lang w:val="en-US" w:eastAsia="en-GB"/>
              </w:rPr>
            </w:pPr>
          </w:p>
        </w:tc>
      </w:tr>
      <w:tr w:rsidR="00C52F24" w:rsidRPr="00762D03" w14:paraId="40BA9899"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9533B76" w14:textId="77777777" w:rsidR="00C52F24" w:rsidRPr="00762D03" w:rsidRDefault="00C52F24" w:rsidP="005B0AB3">
            <w:pPr>
              <w:pStyle w:val="Text2"/>
              <w:spacing w:after="0"/>
              <w:ind w:left="0"/>
              <w:rPr>
                <w:rFonts w:ascii="Verdana" w:hAnsi="Verdana" w:cs="Arial"/>
                <w:b/>
                <w:bCs/>
                <w:sz w:val="20"/>
                <w:szCs w:val="20"/>
              </w:rPr>
            </w:pPr>
            <w:r w:rsidRPr="00762D03">
              <w:rPr>
                <w:rFonts w:ascii="Verdana" w:hAnsi="Verdana" w:cs="Arial"/>
                <w:b/>
                <w:bCs/>
                <w:sz w:val="20"/>
                <w:szCs w:val="20"/>
              </w:rPr>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91CCB92" w14:textId="77777777" w:rsidR="00C52F24" w:rsidRPr="00762D03" w:rsidRDefault="00EC5A01" w:rsidP="005B0AB3">
            <w:pPr>
              <w:spacing w:after="0"/>
              <w:jc w:val="both"/>
              <w:rPr>
                <w:rFonts w:ascii="Verdana" w:eastAsia="Times New Roman" w:hAnsi="Verdana" w:cs="Arial"/>
                <w:sz w:val="20"/>
                <w:szCs w:val="20"/>
                <w:u w:val="single"/>
                <w:lang w:val="en-US" w:eastAsia="en-GB"/>
              </w:rPr>
            </w:pPr>
            <w:r w:rsidRPr="00762D03">
              <w:rPr>
                <w:rFonts w:ascii="Verdana" w:eastAsia="Times New Roman" w:hAnsi="Verdana" w:cs="Arial"/>
                <w:b/>
                <w:bCs/>
                <w:sz w:val="20"/>
                <w:szCs w:val="20"/>
                <w:lang w:val="en-US" w:eastAsia="en-GB"/>
              </w:rPr>
              <w:t>Indicate the possible duration of the support measures requested (all measures together) and</w:t>
            </w:r>
            <w:r w:rsidR="000A48F1" w:rsidRPr="00762D03">
              <w:rPr>
                <w:rFonts w:ascii="Verdana" w:eastAsia="Times New Roman" w:hAnsi="Verdana" w:cs="Arial"/>
                <w:b/>
                <w:bCs/>
                <w:sz w:val="20"/>
                <w:szCs w:val="20"/>
                <w:lang w:val="en-US" w:eastAsia="en-GB"/>
              </w:rPr>
              <w:t>,</w:t>
            </w:r>
            <w:r w:rsidRPr="00762D03">
              <w:rPr>
                <w:rFonts w:ascii="Verdana" w:eastAsia="Times New Roman" w:hAnsi="Verdana" w:cs="Arial"/>
                <w:b/>
                <w:bCs/>
                <w:sz w:val="20"/>
                <w:szCs w:val="20"/>
                <w:lang w:val="en-US" w:eastAsia="en-GB"/>
              </w:rPr>
              <w:t xml:space="preserve"> if available, an indicative timeline of each individual measure.</w:t>
            </w:r>
          </w:p>
        </w:tc>
      </w:tr>
      <w:tr w:rsidR="00C52F24" w:rsidRPr="00762D03" w14:paraId="44DDF2B5"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17D0963" w14:textId="77777777" w:rsidR="00C52F24" w:rsidRPr="00762D03" w:rsidRDefault="00C52F24" w:rsidP="005B0AB3">
            <w:pPr>
              <w:spacing w:after="0"/>
              <w:jc w:val="both"/>
              <w:rPr>
                <w:rFonts w:ascii="Verdana" w:eastAsia="Times New Roman" w:hAnsi="Verdana" w:cs="Arial"/>
                <w:b/>
                <w:bCs/>
                <w:sz w:val="20"/>
                <w:szCs w:val="20"/>
                <w:lang w:val="en-US" w:eastAsia="en-GB"/>
              </w:rPr>
            </w:pPr>
            <w:r w:rsidRPr="00762D03">
              <w:rPr>
                <w:rFonts w:ascii="Verdana" w:eastAsia="Times New Roman" w:hAnsi="Verdana" w:cs="Arial"/>
                <w:sz w:val="20"/>
                <w:szCs w:val="20"/>
                <w:lang w:val="en-US" w:eastAsia="en-GB"/>
              </w:rPr>
              <w:t>[Insert Text]</w:t>
            </w:r>
          </w:p>
        </w:tc>
      </w:tr>
      <w:tr w:rsidR="008A787C" w:rsidRPr="00762D03" w14:paraId="27352DF3" w14:textId="77777777" w:rsidTr="008C2EFF">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11B4D822" w14:textId="77777777" w:rsidR="008A787C" w:rsidRPr="00762D03" w:rsidRDefault="008A787C" w:rsidP="005B0AB3">
            <w:pPr>
              <w:pStyle w:val="Text2"/>
              <w:spacing w:after="0"/>
              <w:ind w:left="0"/>
              <w:rPr>
                <w:rFonts w:ascii="Verdana" w:hAnsi="Verdana" w:cs="Arial"/>
                <w:b/>
                <w:bCs/>
                <w:sz w:val="20"/>
                <w:szCs w:val="20"/>
              </w:rPr>
            </w:pPr>
            <w:r w:rsidRPr="00762D03">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61D443AD" w14:textId="77777777" w:rsidR="008A787C" w:rsidRPr="00762D03" w:rsidRDefault="00EC5A01" w:rsidP="005B0AB3">
            <w:pPr>
              <w:pStyle w:val="Text2"/>
              <w:spacing w:after="0"/>
              <w:ind w:left="0"/>
              <w:rPr>
                <w:rFonts w:ascii="Verdana" w:hAnsi="Verdana" w:cs="Arial"/>
                <w:b/>
                <w:bCs/>
                <w:sz w:val="20"/>
                <w:szCs w:val="20"/>
              </w:rPr>
            </w:pPr>
            <w:r w:rsidRPr="00762D03">
              <w:rPr>
                <w:rFonts w:ascii="Verdana" w:hAnsi="Verdana" w:cs="Arial"/>
                <w:b/>
                <w:bCs/>
                <w:sz w:val="20"/>
                <w:szCs w:val="20"/>
                <w:lang w:val="en-US"/>
              </w:rPr>
              <w:t>Indicate the estimated total cost of the support measures requested (in EUR).</w:t>
            </w:r>
          </w:p>
        </w:tc>
      </w:tr>
      <w:tr w:rsidR="008A787C" w:rsidRPr="00762D03" w14:paraId="65738E55"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E307E8C" w14:textId="77777777" w:rsidR="00AA5A63" w:rsidRPr="00762D03" w:rsidRDefault="008A787C" w:rsidP="005B0AB3">
            <w:pPr>
              <w:spacing w:after="0"/>
              <w:jc w:val="both"/>
              <w:rPr>
                <w:rFonts w:ascii="Verdana" w:eastAsia="Times New Roman" w:hAnsi="Verdana" w:cs="Arial"/>
                <w:sz w:val="20"/>
                <w:szCs w:val="20"/>
                <w:lang w:val="en-US" w:eastAsia="en-GB"/>
              </w:rPr>
            </w:pPr>
            <w:r w:rsidRPr="00762D03">
              <w:rPr>
                <w:rFonts w:ascii="Verdana" w:eastAsia="Times New Roman" w:hAnsi="Verdana" w:cs="Arial"/>
                <w:sz w:val="20"/>
                <w:szCs w:val="20"/>
                <w:lang w:val="en-US" w:eastAsia="en-GB"/>
              </w:rPr>
              <w:lastRenderedPageBreak/>
              <w:t>[Insert number; numerical field only, no spaces, commas, any other characters]</w:t>
            </w:r>
          </w:p>
        </w:tc>
      </w:tr>
      <w:tr w:rsidR="008A787C" w:rsidRPr="00762D03" w14:paraId="2928CFF4" w14:textId="77777777" w:rsidTr="008C2EFF">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1D284C0A" w14:textId="77777777" w:rsidR="008A787C" w:rsidRPr="00762D03" w:rsidRDefault="008A787C" w:rsidP="005B0AB3">
            <w:pPr>
              <w:pStyle w:val="Text2"/>
              <w:spacing w:after="0"/>
              <w:ind w:left="0"/>
              <w:rPr>
                <w:rFonts w:ascii="Verdana" w:hAnsi="Verdana" w:cs="Arial"/>
                <w:sz w:val="20"/>
                <w:szCs w:val="20"/>
                <w:lang w:val="en-US"/>
              </w:rPr>
            </w:pPr>
            <w:r w:rsidRPr="00762D03">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67A467A3" w14:textId="1F495754" w:rsidR="008A787C" w:rsidRPr="00762D03" w:rsidRDefault="00EC5A01" w:rsidP="00CA1DD9">
            <w:pPr>
              <w:rPr>
                <w:lang w:val="en-US"/>
              </w:rPr>
            </w:pPr>
            <w:r w:rsidRPr="00762D03">
              <w:rPr>
                <w:rFonts w:ascii="Verdana" w:hAnsi="Verdana" w:cs="Arial"/>
                <w:b/>
                <w:bCs/>
                <w:sz w:val="20"/>
                <w:szCs w:val="20"/>
                <w:lang w:val="en-US"/>
              </w:rPr>
              <w:t xml:space="preserve">Additional information </w:t>
            </w:r>
            <w:r w:rsidR="00217AFD" w:rsidRPr="00762D03">
              <w:rPr>
                <w:rFonts w:ascii="Verdana" w:hAnsi="Verdana" w:cs="Arial"/>
                <w:b/>
                <w:bCs/>
                <w:sz w:val="20"/>
                <w:szCs w:val="20"/>
                <w:lang w:val="en-US"/>
              </w:rPr>
              <w:t>(</w:t>
            </w:r>
            <w:r w:rsidR="00AF08B2" w:rsidRPr="00762D03">
              <w:rPr>
                <w:rFonts w:ascii="Verdana" w:hAnsi="Verdana"/>
                <w:b/>
                <w:bCs/>
                <w:sz w:val="20"/>
                <w:szCs w:val="20"/>
                <w:lang w:val="en-US"/>
              </w:rPr>
              <w:t>if known, please provide further explanation and indicative cost estimation for each key output/deliverable</w:t>
            </w:r>
            <w:r w:rsidR="00AF08B2" w:rsidRPr="00762D03">
              <w:rPr>
                <w:rFonts w:ascii="Verdana" w:hAnsi="Verdana"/>
                <w:b/>
                <w:bCs/>
                <w:sz w:val="20"/>
                <w:szCs w:val="20"/>
              </w:rPr>
              <w:t xml:space="preserve">, including the </w:t>
            </w:r>
            <w:r w:rsidR="00AF08B2" w:rsidRPr="00762D03">
              <w:rPr>
                <w:rFonts w:ascii="Verdana" w:hAnsi="Verdana"/>
                <w:b/>
                <w:bCs/>
                <w:sz w:val="20"/>
                <w:szCs w:val="20"/>
                <w:lang w:val="en-US"/>
              </w:rPr>
              <w:t>foreseen activities).</w:t>
            </w:r>
          </w:p>
        </w:tc>
      </w:tr>
      <w:tr w:rsidR="008A787C" w:rsidRPr="00762D03" w14:paraId="306DBA3E"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DBE8129" w14:textId="77777777" w:rsidR="00AA5A63" w:rsidRPr="00762D03" w:rsidRDefault="008A787C" w:rsidP="006B4E8B">
            <w:pPr>
              <w:spacing w:after="0"/>
              <w:jc w:val="both"/>
              <w:rPr>
                <w:rFonts w:ascii="Verdana" w:eastAsia="Times New Roman" w:hAnsi="Verdana" w:cs="Arial"/>
                <w:sz w:val="20"/>
                <w:szCs w:val="20"/>
                <w:lang w:val="en-US" w:eastAsia="en-GB"/>
              </w:rPr>
            </w:pPr>
            <w:r w:rsidRPr="00762D03">
              <w:rPr>
                <w:rFonts w:ascii="Verdana" w:eastAsia="Times New Roman" w:hAnsi="Verdana" w:cs="Arial"/>
                <w:sz w:val="20"/>
                <w:szCs w:val="20"/>
                <w:lang w:val="en-US" w:eastAsia="en-GB"/>
              </w:rPr>
              <w:t>[Insert Text</w:t>
            </w:r>
            <w:r w:rsidR="006B4E8B" w:rsidRPr="00762D03">
              <w:rPr>
                <w:rFonts w:ascii="Verdana" w:eastAsia="Times New Roman" w:hAnsi="Verdana" w:cs="Arial"/>
                <w:sz w:val="20"/>
                <w:szCs w:val="20"/>
                <w:lang w:val="en-US" w:eastAsia="en-GB"/>
              </w:rPr>
              <w:t xml:space="preserve"> between 50-100 words</w:t>
            </w:r>
            <w:r w:rsidRPr="00762D03">
              <w:rPr>
                <w:rFonts w:ascii="Verdana" w:eastAsia="Times New Roman" w:hAnsi="Verdana" w:cs="Arial"/>
                <w:sz w:val="20"/>
                <w:szCs w:val="20"/>
                <w:lang w:val="en-US" w:eastAsia="en-GB"/>
              </w:rPr>
              <w:t>]</w:t>
            </w:r>
          </w:p>
        </w:tc>
      </w:tr>
      <w:tr w:rsidR="00C52F24" w:rsidRPr="00762D03" w14:paraId="45B15BC9"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C8EA6C6" w14:textId="77777777" w:rsidR="00C52F24" w:rsidRPr="00762D03" w:rsidRDefault="008A787C" w:rsidP="005B0AB3">
            <w:pPr>
              <w:pStyle w:val="Text2"/>
              <w:spacing w:after="0"/>
              <w:ind w:left="0"/>
              <w:rPr>
                <w:rFonts w:ascii="Verdana" w:hAnsi="Verdana" w:cs="Arial"/>
                <w:b/>
                <w:bCs/>
                <w:sz w:val="20"/>
                <w:szCs w:val="20"/>
              </w:rPr>
            </w:pPr>
            <w:r w:rsidRPr="00762D03">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7A0FA5C" w14:textId="77777777" w:rsidR="00C52F24" w:rsidRPr="00762D03" w:rsidRDefault="00EC5A01" w:rsidP="005B0AB3">
            <w:pPr>
              <w:spacing w:after="0"/>
              <w:jc w:val="both"/>
              <w:rPr>
                <w:rFonts w:ascii="Verdana" w:eastAsia="Times New Roman" w:hAnsi="Verdana" w:cs="Arial"/>
                <w:sz w:val="20"/>
                <w:szCs w:val="20"/>
                <w:u w:val="single"/>
                <w:lang w:val="en-US" w:eastAsia="en-GB"/>
              </w:rPr>
            </w:pPr>
            <w:r w:rsidRPr="00762D03">
              <w:rPr>
                <w:rFonts w:ascii="Verdana" w:eastAsia="Times New Roman" w:hAnsi="Verdana" w:cs="Arial"/>
                <w:b/>
                <w:bCs/>
                <w:sz w:val="20"/>
                <w:szCs w:val="20"/>
                <w:lang w:val="en-US" w:eastAsia="en-GB"/>
              </w:rPr>
              <w:t>Indicate the expected results (what is the ultimate objective that the technical support should achieve) and the expected use of these results (how will these be taken forward by the Member State).</w:t>
            </w:r>
          </w:p>
        </w:tc>
      </w:tr>
      <w:tr w:rsidR="00C52F24" w:rsidRPr="00762D03" w14:paraId="683472A7" w14:textId="77777777" w:rsidTr="008C2EFF">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01B08FC" w14:textId="77777777" w:rsidR="00C52F24" w:rsidRPr="00762D03" w:rsidRDefault="00C52F24" w:rsidP="005B0AB3">
            <w:pPr>
              <w:spacing w:after="0"/>
              <w:jc w:val="both"/>
              <w:rPr>
                <w:rFonts w:ascii="Verdana" w:eastAsia="Times New Roman" w:hAnsi="Verdana" w:cs="Arial"/>
                <w:b/>
                <w:bCs/>
                <w:sz w:val="20"/>
                <w:szCs w:val="20"/>
                <w:lang w:val="en-US" w:eastAsia="en-GB"/>
              </w:rPr>
            </w:pPr>
            <w:r w:rsidRPr="00762D03">
              <w:rPr>
                <w:rFonts w:ascii="Verdana" w:eastAsia="Times New Roman" w:hAnsi="Verdana" w:cs="Arial"/>
                <w:sz w:val="20"/>
                <w:szCs w:val="20"/>
                <w:lang w:val="en-US" w:eastAsia="en-GB"/>
              </w:rPr>
              <w:t>[Insert Text</w:t>
            </w:r>
            <w:r w:rsidR="00126003" w:rsidRPr="00762D03">
              <w:rPr>
                <w:rFonts w:ascii="Verdana" w:eastAsia="Times New Roman" w:hAnsi="Verdana" w:cs="Arial"/>
                <w:sz w:val="20"/>
                <w:szCs w:val="20"/>
                <w:lang w:val="en-US" w:eastAsia="en-GB"/>
              </w:rPr>
              <w:t>; between 200-250 words</w:t>
            </w:r>
            <w:r w:rsidRPr="00762D03">
              <w:rPr>
                <w:rFonts w:ascii="Verdana" w:eastAsia="Times New Roman" w:hAnsi="Verdana" w:cs="Arial"/>
                <w:sz w:val="20"/>
                <w:szCs w:val="20"/>
                <w:lang w:val="en-US" w:eastAsia="en-GB"/>
              </w:rPr>
              <w:t>]</w:t>
            </w:r>
          </w:p>
        </w:tc>
      </w:tr>
      <w:tr w:rsidR="00217AFD" w:rsidRPr="00762D03" w14:paraId="437BDBD8"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3F1F58F8" w14:textId="77777777" w:rsidR="00217AFD" w:rsidRPr="00762D03" w:rsidRDefault="00217AFD" w:rsidP="005B0AB3">
            <w:pPr>
              <w:pStyle w:val="Text2"/>
              <w:spacing w:after="0"/>
              <w:ind w:left="0"/>
              <w:rPr>
                <w:rFonts w:ascii="Verdana" w:hAnsi="Verdana" w:cs="Arial"/>
                <w:b/>
                <w:bCs/>
                <w:sz w:val="20"/>
                <w:szCs w:val="20"/>
              </w:rPr>
            </w:pPr>
            <w:r w:rsidRPr="00762D03">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0A4F5F1" w14:textId="1D891AC1" w:rsidR="00217AFD" w:rsidRPr="00762D03" w:rsidRDefault="00217AFD" w:rsidP="00CA1DD9">
            <w:pPr>
              <w:spacing w:after="0"/>
              <w:jc w:val="both"/>
              <w:rPr>
                <w:rFonts w:ascii="Verdana" w:eastAsia="Times New Roman" w:hAnsi="Verdana" w:cs="Arial"/>
                <w:b/>
                <w:bCs/>
                <w:sz w:val="20"/>
                <w:szCs w:val="20"/>
                <w:lang w:val="en-US" w:eastAsia="en-GB"/>
              </w:rPr>
            </w:pPr>
            <w:r w:rsidRPr="00762D03">
              <w:rPr>
                <w:rFonts w:ascii="Verdana" w:eastAsia="Times New Roman" w:hAnsi="Verdana" w:cs="Arial"/>
                <w:b/>
                <w:bCs/>
                <w:sz w:val="20"/>
                <w:szCs w:val="20"/>
                <w:lang w:val="en-US" w:eastAsia="en-GB"/>
              </w:rPr>
              <w:t>In case your entity has already received technical support under the SRSP or the TSI in the past,</w:t>
            </w:r>
            <w:r w:rsidR="006B4E8B" w:rsidRPr="00762D03">
              <w:rPr>
                <w:rFonts w:ascii="Verdana" w:eastAsia="Times New Roman" w:hAnsi="Verdana" w:cs="Arial"/>
                <w:b/>
                <w:bCs/>
                <w:sz w:val="20"/>
                <w:szCs w:val="20"/>
                <w:lang w:val="en-US" w:eastAsia="en-GB"/>
              </w:rPr>
              <w:t xml:space="preserve"> in an area relevant</w:t>
            </w:r>
            <w:r w:rsidRPr="00762D03">
              <w:rPr>
                <w:rFonts w:ascii="Verdana" w:eastAsia="Times New Roman" w:hAnsi="Verdana" w:cs="Arial"/>
                <w:b/>
                <w:bCs/>
                <w:sz w:val="20"/>
                <w:szCs w:val="20"/>
                <w:lang w:val="en-US" w:eastAsia="en-GB"/>
              </w:rPr>
              <w:t xml:space="preserve"> </w:t>
            </w:r>
            <w:r w:rsidR="006B4E8B" w:rsidRPr="00762D03">
              <w:rPr>
                <w:rFonts w:ascii="Verdana" w:eastAsia="Times New Roman" w:hAnsi="Verdana" w:cs="Arial"/>
                <w:b/>
                <w:bCs/>
                <w:sz w:val="20"/>
                <w:szCs w:val="20"/>
                <w:lang w:val="en-US" w:eastAsia="en-GB"/>
              </w:rPr>
              <w:t xml:space="preserve">to the reform/support requested, </w:t>
            </w:r>
            <w:r w:rsidRPr="00762D03">
              <w:rPr>
                <w:rFonts w:ascii="Verdana" w:eastAsia="Times New Roman" w:hAnsi="Verdana" w:cs="Arial"/>
                <w:b/>
                <w:bCs/>
                <w:sz w:val="20"/>
                <w:szCs w:val="20"/>
                <w:lang w:val="en-US" w:eastAsia="en-GB"/>
              </w:rPr>
              <w:t>please indicate how your entity has used the results of this support</w:t>
            </w:r>
            <w:r w:rsidR="00CA1DD9" w:rsidRPr="00762D03">
              <w:rPr>
                <w:rFonts w:ascii="Verdana" w:eastAsia="Times New Roman" w:hAnsi="Verdana" w:cs="Arial"/>
                <w:b/>
                <w:bCs/>
                <w:sz w:val="20"/>
                <w:szCs w:val="20"/>
                <w:lang w:val="en-US" w:eastAsia="en-GB"/>
              </w:rPr>
              <w:t>.</w:t>
            </w:r>
          </w:p>
        </w:tc>
      </w:tr>
      <w:tr w:rsidR="00217AFD" w:rsidRPr="00762D03" w14:paraId="005CCF0D"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01ADB747" w14:textId="77777777" w:rsidR="00217AFD" w:rsidRPr="00762D03" w:rsidRDefault="00217AFD" w:rsidP="005B0AB3">
            <w:pPr>
              <w:spacing w:after="0"/>
              <w:jc w:val="both"/>
              <w:rPr>
                <w:rFonts w:ascii="Verdana" w:eastAsia="Times New Roman" w:hAnsi="Verdana" w:cs="Arial"/>
                <w:bCs/>
                <w:sz w:val="20"/>
                <w:szCs w:val="20"/>
                <w:lang w:val="en-US" w:eastAsia="en-GB"/>
              </w:rPr>
            </w:pPr>
            <w:r w:rsidRPr="00762D03">
              <w:rPr>
                <w:rFonts w:ascii="Verdana" w:eastAsia="Times New Roman" w:hAnsi="Verdana" w:cs="Arial"/>
                <w:sz w:val="20"/>
                <w:szCs w:val="20"/>
                <w:lang w:val="en-US" w:eastAsia="en-GB"/>
              </w:rPr>
              <w:t>[Insert Text; between 200-250 words]</w:t>
            </w:r>
          </w:p>
        </w:tc>
      </w:tr>
      <w:tr w:rsidR="00C52F24" w:rsidRPr="00762D03" w14:paraId="5CC307E9"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37FD84E" w14:textId="77777777" w:rsidR="00C52F24" w:rsidRPr="00762D03" w:rsidRDefault="008A787C" w:rsidP="005B0AB3">
            <w:pPr>
              <w:pStyle w:val="Text2"/>
              <w:spacing w:after="0"/>
              <w:ind w:left="0"/>
              <w:rPr>
                <w:rFonts w:ascii="Verdana" w:hAnsi="Verdana" w:cs="Arial"/>
                <w:b/>
                <w:bCs/>
                <w:sz w:val="20"/>
                <w:szCs w:val="20"/>
              </w:rPr>
            </w:pPr>
            <w:r w:rsidRPr="00762D03">
              <w:rPr>
                <w:rFonts w:ascii="Verdana" w:hAnsi="Verdana" w:cs="Arial"/>
                <w:b/>
                <w:bCs/>
                <w:sz w:val="20"/>
                <w:szCs w:val="20"/>
              </w:rPr>
              <w:t>2.</w:t>
            </w:r>
            <w:r w:rsidR="00217AFD" w:rsidRPr="00762D03">
              <w:rPr>
                <w:rFonts w:ascii="Verdana" w:hAnsi="Verdana" w:cs="Arial"/>
                <w:b/>
                <w:bCs/>
                <w:sz w:val="20"/>
                <w:szCs w:val="20"/>
              </w:rPr>
              <w:t>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A99E3BF" w14:textId="77777777" w:rsidR="00C52F24" w:rsidRPr="00762D03" w:rsidRDefault="00EC5A01" w:rsidP="005B0AB3">
            <w:pPr>
              <w:spacing w:after="0"/>
              <w:jc w:val="both"/>
              <w:rPr>
                <w:rFonts w:ascii="Verdana" w:eastAsia="Times New Roman" w:hAnsi="Verdana" w:cs="Arial"/>
                <w:b/>
                <w:sz w:val="20"/>
                <w:szCs w:val="20"/>
                <w:u w:val="single"/>
                <w:lang w:val="en-US" w:eastAsia="en-GB"/>
              </w:rPr>
            </w:pPr>
            <w:r w:rsidRPr="00762D03">
              <w:rPr>
                <w:rFonts w:ascii="Verdana" w:eastAsia="Times New Roman" w:hAnsi="Verdana" w:cs="Arial"/>
                <w:b/>
                <w:bCs/>
                <w:sz w:val="20"/>
                <w:szCs w:val="20"/>
                <w:lang w:val="en-US" w:eastAsia="en-GB"/>
              </w:rPr>
              <w:t>Provide information on the administrative capacity of the recipient national authority (i.</w:t>
            </w:r>
            <w:r w:rsidR="005B0AB3" w:rsidRPr="00762D03">
              <w:rPr>
                <w:rFonts w:ascii="Verdana" w:eastAsia="Times New Roman" w:hAnsi="Verdana" w:cs="Arial"/>
                <w:b/>
                <w:bCs/>
                <w:sz w:val="20"/>
                <w:szCs w:val="20"/>
                <w:lang w:val="en-US" w:eastAsia="en-GB"/>
              </w:rPr>
              <w:t>e</w:t>
            </w:r>
            <w:r w:rsidRPr="00762D03">
              <w:rPr>
                <w:rFonts w:ascii="Verdana" w:eastAsia="Times New Roman" w:hAnsi="Verdana" w:cs="Arial"/>
                <w:b/>
                <w:bCs/>
                <w:sz w:val="20"/>
                <w:szCs w:val="20"/>
                <w:lang w:val="en-US" w:eastAsia="en-GB"/>
              </w:rPr>
              <w:t>. staff availability</w:t>
            </w:r>
            <w:r w:rsidR="006D5913" w:rsidRPr="00762D03">
              <w:rPr>
                <w:rFonts w:ascii="Verdana" w:eastAsia="Times New Roman" w:hAnsi="Verdana" w:cs="Arial"/>
                <w:b/>
                <w:bCs/>
                <w:sz w:val="20"/>
                <w:szCs w:val="20"/>
                <w:lang w:val="en-US" w:eastAsia="en-GB"/>
              </w:rPr>
              <w:t xml:space="preserve"> in relation with the requested support measures and the </w:t>
            </w:r>
            <w:r w:rsidRPr="00762D03">
              <w:rPr>
                <w:rFonts w:ascii="Verdana" w:eastAsia="Times New Roman" w:hAnsi="Verdana" w:cs="Arial"/>
                <w:b/>
                <w:bCs/>
                <w:sz w:val="20"/>
                <w:szCs w:val="20"/>
                <w:lang w:val="en-US" w:eastAsia="en-GB"/>
              </w:rPr>
              <w:t xml:space="preserve">follow-up on </w:t>
            </w:r>
            <w:r w:rsidR="006D5913" w:rsidRPr="00762D03">
              <w:rPr>
                <w:rFonts w:ascii="Verdana" w:eastAsia="Times New Roman" w:hAnsi="Verdana" w:cs="Arial"/>
                <w:b/>
                <w:bCs/>
                <w:sz w:val="20"/>
                <w:szCs w:val="20"/>
                <w:lang w:val="en-US" w:eastAsia="en-GB"/>
              </w:rPr>
              <w:t>their</w:t>
            </w:r>
            <w:r w:rsidRPr="00762D03">
              <w:rPr>
                <w:rFonts w:ascii="Verdana" w:eastAsia="Times New Roman" w:hAnsi="Verdana" w:cs="Arial"/>
                <w:b/>
                <w:bCs/>
                <w:sz w:val="20"/>
                <w:szCs w:val="20"/>
                <w:lang w:val="en-US" w:eastAsia="en-GB"/>
              </w:rPr>
              <w:t xml:space="preserve"> results).</w:t>
            </w:r>
            <w:r w:rsidR="007D6BEA" w:rsidRPr="00762D03">
              <w:rPr>
                <w:rFonts w:ascii="Verdana" w:eastAsia="Times New Roman" w:hAnsi="Verdana" w:cs="Arial"/>
                <w:b/>
                <w:bCs/>
                <w:sz w:val="20"/>
                <w:szCs w:val="20"/>
                <w:lang w:val="en-US" w:eastAsia="en-GB"/>
              </w:rPr>
              <w:t xml:space="preserve"> </w:t>
            </w:r>
            <w:r w:rsidR="007D6BEA" w:rsidRPr="00762D03">
              <w:rPr>
                <w:rFonts w:ascii="Verdana" w:hAnsi="Verdana"/>
                <w:b/>
                <w:bCs/>
                <w:sz w:val="20"/>
                <w:szCs w:val="20"/>
                <w:lang w:val="en-US" w:eastAsia="en-GB"/>
              </w:rPr>
              <w:t>Please describe the team that will be responsible for coordinating/following the reform and the work of DG REFORM and its providers. If possible provide a description of the steering committee that could be put in place to supervise the reform.</w:t>
            </w:r>
          </w:p>
        </w:tc>
      </w:tr>
      <w:tr w:rsidR="00C52F24" w:rsidRPr="00762D03" w14:paraId="2038930D" w14:textId="77777777" w:rsidTr="008C2EFF">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11365E3" w14:textId="77777777" w:rsidR="00C52F24" w:rsidRPr="00762D03" w:rsidRDefault="00C52F24" w:rsidP="005B0AB3">
            <w:pPr>
              <w:spacing w:after="0"/>
              <w:jc w:val="both"/>
              <w:rPr>
                <w:rFonts w:ascii="Verdana" w:eastAsia="Times New Roman" w:hAnsi="Verdana" w:cs="Arial"/>
                <w:bCs/>
                <w:sz w:val="20"/>
                <w:szCs w:val="20"/>
                <w:lang w:val="en-US" w:eastAsia="en-GB"/>
              </w:rPr>
            </w:pPr>
            <w:r w:rsidRPr="00762D03">
              <w:rPr>
                <w:rFonts w:ascii="Verdana" w:eastAsia="Times New Roman" w:hAnsi="Verdana" w:cs="Arial"/>
                <w:sz w:val="20"/>
                <w:szCs w:val="20"/>
                <w:lang w:val="en-US" w:eastAsia="en-GB"/>
              </w:rPr>
              <w:t>[Insert Text</w:t>
            </w:r>
            <w:r w:rsidR="00126003" w:rsidRPr="00762D03">
              <w:rPr>
                <w:rFonts w:ascii="Verdana" w:eastAsia="Times New Roman" w:hAnsi="Verdana" w:cs="Arial"/>
                <w:sz w:val="20"/>
                <w:szCs w:val="20"/>
                <w:lang w:val="en-US" w:eastAsia="en-GB"/>
              </w:rPr>
              <w:t>; between 150-200 words</w:t>
            </w:r>
            <w:r w:rsidRPr="00762D03">
              <w:rPr>
                <w:rFonts w:ascii="Verdana" w:eastAsia="Times New Roman" w:hAnsi="Verdana" w:cs="Arial"/>
                <w:sz w:val="20"/>
                <w:szCs w:val="20"/>
                <w:lang w:val="en-US" w:eastAsia="en-GB"/>
              </w:rPr>
              <w:t>]</w:t>
            </w:r>
          </w:p>
        </w:tc>
      </w:tr>
      <w:tr w:rsidR="003B077A" w:rsidRPr="00762D03" w14:paraId="116EA244"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356E2E8B" w14:textId="77777777" w:rsidR="003B077A" w:rsidRPr="00762D03" w:rsidRDefault="003B077A" w:rsidP="005B0AB3">
            <w:pPr>
              <w:pStyle w:val="Text2"/>
              <w:spacing w:after="0"/>
              <w:ind w:left="0"/>
              <w:rPr>
                <w:rFonts w:ascii="Verdana" w:hAnsi="Verdana" w:cs="Arial"/>
                <w:b/>
                <w:bCs/>
                <w:sz w:val="20"/>
                <w:szCs w:val="20"/>
              </w:rPr>
            </w:pPr>
            <w:r w:rsidRPr="00762D03">
              <w:rPr>
                <w:rFonts w:ascii="Verdana" w:hAnsi="Verdana" w:cs="Arial"/>
                <w:b/>
                <w:bCs/>
                <w:sz w:val="20"/>
                <w:szCs w:val="20"/>
              </w:rPr>
              <w:t>2.</w:t>
            </w:r>
            <w:r w:rsidR="0E457489" w:rsidRPr="00762D03">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EFC55A6" w14:textId="2FD417A9" w:rsidR="003B077A" w:rsidRPr="00762D03" w:rsidRDefault="003B077A" w:rsidP="00934E95">
            <w:pPr>
              <w:spacing w:after="0"/>
              <w:jc w:val="both"/>
              <w:rPr>
                <w:rFonts w:ascii="Verdana" w:eastAsia="Times New Roman" w:hAnsi="Verdana" w:cs="Arial"/>
                <w:b/>
                <w:bCs/>
                <w:sz w:val="20"/>
                <w:szCs w:val="20"/>
                <w:lang w:val="en-US" w:eastAsia="en-GB"/>
              </w:rPr>
            </w:pPr>
            <w:r w:rsidRPr="00762D03">
              <w:rPr>
                <w:rFonts w:ascii="Verdana" w:eastAsia="Times New Roman" w:hAnsi="Verdana" w:cs="Arial"/>
                <w:b/>
                <w:bCs/>
                <w:sz w:val="20"/>
                <w:szCs w:val="20"/>
                <w:lang w:val="en-US" w:eastAsia="en-GB"/>
              </w:rPr>
              <w:t xml:space="preserve">Indicate the names of stakeholders (e.g. other Ministries or beneficiaries) which </w:t>
            </w:r>
            <w:r w:rsidR="00BB19CD" w:rsidRPr="00762D03">
              <w:rPr>
                <w:rFonts w:ascii="Verdana" w:eastAsia="Times New Roman" w:hAnsi="Verdana" w:cs="Arial"/>
                <w:b/>
                <w:bCs/>
                <w:sz w:val="20"/>
                <w:szCs w:val="20"/>
                <w:lang w:val="en-US" w:eastAsia="en-GB"/>
              </w:rPr>
              <w:t>may</w:t>
            </w:r>
            <w:r w:rsidRPr="00762D03">
              <w:rPr>
                <w:rFonts w:ascii="Verdana" w:eastAsia="Times New Roman" w:hAnsi="Verdana" w:cs="Arial"/>
                <w:b/>
                <w:bCs/>
                <w:sz w:val="20"/>
                <w:szCs w:val="20"/>
                <w:lang w:val="en-US" w:eastAsia="en-GB"/>
              </w:rPr>
              <w:t xml:space="preserve"> need to be involved in the design or implementation of </w:t>
            </w:r>
            <w:r w:rsidR="006D5913" w:rsidRPr="00762D03">
              <w:rPr>
                <w:rFonts w:ascii="Verdana" w:eastAsia="Times New Roman" w:hAnsi="Verdana" w:cs="Arial"/>
                <w:b/>
                <w:bCs/>
                <w:sz w:val="20"/>
                <w:szCs w:val="20"/>
                <w:lang w:val="en-US" w:eastAsia="en-GB"/>
              </w:rPr>
              <w:t>the requested support measures</w:t>
            </w:r>
            <w:r w:rsidRPr="00762D03">
              <w:rPr>
                <w:rFonts w:ascii="Verdana" w:eastAsia="Times New Roman" w:hAnsi="Verdana" w:cs="Arial"/>
                <w:b/>
                <w:bCs/>
                <w:sz w:val="20"/>
                <w:szCs w:val="20"/>
                <w:lang w:val="en-US" w:eastAsia="en-GB"/>
              </w:rPr>
              <w:t>.</w:t>
            </w:r>
            <w:r w:rsidR="006B4E8B" w:rsidRPr="00762D03">
              <w:rPr>
                <w:rFonts w:ascii="Verdana" w:eastAsia="Times New Roman" w:hAnsi="Verdana" w:cs="Arial"/>
                <w:b/>
                <w:bCs/>
                <w:sz w:val="20"/>
                <w:szCs w:val="20"/>
                <w:lang w:val="en-US" w:eastAsia="en-GB"/>
              </w:rPr>
              <w:t xml:space="preserve"> </w:t>
            </w:r>
          </w:p>
        </w:tc>
      </w:tr>
      <w:tr w:rsidR="003B077A" w:rsidRPr="00762D03" w14:paraId="13F2F98A"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C53BFD3" w14:textId="77777777" w:rsidR="003B077A" w:rsidRPr="00762D03" w:rsidRDefault="007A2DB5" w:rsidP="005B0AB3">
            <w:pPr>
              <w:spacing w:after="0"/>
              <w:jc w:val="both"/>
              <w:rPr>
                <w:rFonts w:ascii="Verdana" w:eastAsia="Times New Roman" w:hAnsi="Verdana" w:cs="Arial"/>
                <w:bCs/>
                <w:sz w:val="20"/>
                <w:szCs w:val="20"/>
                <w:lang w:val="en-US" w:eastAsia="en-GB"/>
              </w:rPr>
            </w:pPr>
            <w:r w:rsidRPr="00762D03">
              <w:rPr>
                <w:rFonts w:ascii="Verdana" w:eastAsia="Times New Roman" w:hAnsi="Verdana" w:cs="Arial"/>
                <w:sz w:val="20"/>
                <w:szCs w:val="20"/>
                <w:lang w:val="en-US" w:eastAsia="en-GB"/>
              </w:rPr>
              <w:t>[Insert Text; between 50-100 words]</w:t>
            </w:r>
          </w:p>
        </w:tc>
      </w:tr>
      <w:tr w:rsidR="00C52F24" w:rsidRPr="00762D03" w14:paraId="70C99685"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B5BEE95" w14:textId="77777777" w:rsidR="00C52F24" w:rsidRPr="00762D03" w:rsidRDefault="008A787C" w:rsidP="005B0AB3">
            <w:pPr>
              <w:pStyle w:val="Text2"/>
              <w:spacing w:after="0"/>
              <w:ind w:left="0"/>
              <w:rPr>
                <w:rFonts w:ascii="Verdana" w:hAnsi="Verdana" w:cs="Arial"/>
                <w:b/>
                <w:bCs/>
                <w:sz w:val="20"/>
                <w:szCs w:val="20"/>
              </w:rPr>
            </w:pPr>
            <w:r w:rsidRPr="00762D03">
              <w:rPr>
                <w:rFonts w:ascii="Verdana" w:hAnsi="Verdana" w:cs="Arial"/>
                <w:b/>
                <w:bCs/>
                <w:sz w:val="20"/>
                <w:szCs w:val="20"/>
              </w:rPr>
              <w:t>2.</w:t>
            </w:r>
            <w:r w:rsidR="0E457489" w:rsidRPr="00762D03">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40DCC6F6" w14:textId="77777777" w:rsidR="00C52F24" w:rsidRPr="00762D03" w:rsidRDefault="00EC5A01" w:rsidP="005B0AB3">
            <w:pPr>
              <w:spacing w:after="0"/>
              <w:jc w:val="both"/>
              <w:rPr>
                <w:rFonts w:ascii="Verdana" w:eastAsia="Times New Roman" w:hAnsi="Verdana" w:cs="Arial"/>
                <w:b/>
                <w:sz w:val="20"/>
                <w:szCs w:val="20"/>
                <w:u w:val="single"/>
                <w:lang w:val="en-US" w:eastAsia="en-GB"/>
              </w:rPr>
            </w:pPr>
            <w:r w:rsidRPr="00762D03">
              <w:rPr>
                <w:rFonts w:ascii="Verdana" w:eastAsia="Times New Roman" w:hAnsi="Verdana" w:cs="Arial"/>
                <w:b/>
                <w:bCs/>
                <w:sz w:val="20"/>
                <w:szCs w:val="20"/>
                <w:lang w:val="en-US" w:eastAsia="en-GB"/>
              </w:rPr>
              <w:t>(If applicable,) indicate any envisaged provider of support (please do not provide names of private providers).</w:t>
            </w:r>
            <w:r w:rsidR="000573A6" w:rsidRPr="00762D03">
              <w:rPr>
                <w:rFonts w:ascii="Verdana" w:eastAsia="Times New Roman" w:hAnsi="Verdana" w:cs="Arial"/>
                <w:b/>
                <w:bCs/>
                <w:sz w:val="20"/>
                <w:szCs w:val="20"/>
                <w:lang w:val="en-US" w:eastAsia="en-GB"/>
              </w:rPr>
              <w:t xml:space="preserve"> </w:t>
            </w:r>
            <w:r w:rsidR="006D5913" w:rsidRPr="00762D03">
              <w:rPr>
                <w:rFonts w:ascii="Verdana" w:eastAsia="Times New Roman" w:hAnsi="Verdana" w:cs="Arial"/>
                <w:b/>
                <w:bCs/>
                <w:sz w:val="20"/>
                <w:szCs w:val="20"/>
                <w:lang w:val="en-US" w:eastAsia="en-GB"/>
              </w:rPr>
              <w:t>Include explanations as to their</w:t>
            </w:r>
            <w:r w:rsidR="000573A6" w:rsidRPr="00762D03">
              <w:rPr>
                <w:rFonts w:ascii="Verdana" w:eastAsia="Times New Roman" w:hAnsi="Verdana" w:cs="Arial"/>
                <w:b/>
                <w:bCs/>
                <w:sz w:val="20"/>
                <w:szCs w:val="20"/>
                <w:lang w:val="en-US" w:eastAsia="en-GB"/>
              </w:rPr>
              <w:t xml:space="preserve"> know-how/capacity.</w:t>
            </w:r>
          </w:p>
        </w:tc>
      </w:tr>
      <w:tr w:rsidR="00C52F24" w:rsidRPr="00762D03" w14:paraId="20C15212" w14:textId="77777777" w:rsidTr="008C2EFF">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00A04D47" w14:textId="77777777" w:rsidR="00C52F24" w:rsidRPr="00762D03" w:rsidRDefault="00C52F24" w:rsidP="005B0AB3">
            <w:pPr>
              <w:spacing w:after="0"/>
              <w:jc w:val="both"/>
              <w:rPr>
                <w:rFonts w:ascii="Verdana" w:eastAsia="Times New Roman" w:hAnsi="Verdana" w:cs="Arial"/>
                <w:b/>
                <w:bCs/>
                <w:sz w:val="20"/>
                <w:szCs w:val="20"/>
                <w:lang w:val="en-US" w:eastAsia="en-GB"/>
              </w:rPr>
            </w:pPr>
            <w:r w:rsidRPr="00762D03">
              <w:rPr>
                <w:rFonts w:ascii="Verdana" w:eastAsia="Times New Roman" w:hAnsi="Verdana" w:cs="Arial"/>
                <w:sz w:val="20"/>
                <w:szCs w:val="20"/>
                <w:lang w:val="en-US" w:eastAsia="en-GB"/>
              </w:rPr>
              <w:t>[Insert Text</w:t>
            </w:r>
            <w:r w:rsidR="00126003" w:rsidRPr="00762D03">
              <w:rPr>
                <w:rFonts w:ascii="Verdana" w:eastAsia="Times New Roman" w:hAnsi="Verdana" w:cs="Arial"/>
                <w:sz w:val="20"/>
                <w:szCs w:val="20"/>
                <w:lang w:val="en-US" w:eastAsia="en-GB"/>
              </w:rPr>
              <w:t>; between 50-100 words</w:t>
            </w:r>
            <w:r w:rsidRPr="00762D03">
              <w:rPr>
                <w:rFonts w:ascii="Verdana" w:eastAsia="Times New Roman" w:hAnsi="Verdana" w:cs="Arial"/>
                <w:sz w:val="20"/>
                <w:szCs w:val="20"/>
                <w:lang w:val="en-US" w:eastAsia="en-GB"/>
              </w:rPr>
              <w:t>]</w:t>
            </w:r>
          </w:p>
        </w:tc>
      </w:tr>
    </w:tbl>
    <w:p w14:paraId="337635A3" w14:textId="77777777" w:rsidR="009165E1" w:rsidRPr="00762D03"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8164"/>
      </w:tblGrid>
      <w:tr w:rsidR="00F01ABA" w:rsidRPr="00762D03" w14:paraId="06DF4912" w14:textId="77777777" w:rsidTr="008C2EFF">
        <w:trPr>
          <w:trHeight w:val="420"/>
        </w:trPr>
        <w:tc>
          <w:tcPr>
            <w:tcW w:w="51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8F47CED" w14:textId="77777777" w:rsidR="00F01ABA" w:rsidRPr="00762D03" w:rsidRDefault="00F01ABA" w:rsidP="5AD5729F">
            <w:pPr>
              <w:pStyle w:val="Text2"/>
              <w:spacing w:before="60" w:after="120"/>
              <w:ind w:left="0"/>
              <w:rPr>
                <w:rFonts w:ascii="Verdana" w:hAnsi="Verdana" w:cs="Arial"/>
                <w:b/>
                <w:bCs/>
                <w:sz w:val="20"/>
                <w:szCs w:val="20"/>
              </w:rPr>
            </w:pPr>
            <w:r w:rsidRPr="00762D03">
              <w:rPr>
                <w:rFonts w:ascii="Verdana" w:hAnsi="Verdana" w:cs="Arial"/>
                <w:b/>
                <w:bCs/>
                <w:sz w:val="20"/>
                <w:szCs w:val="20"/>
              </w:rPr>
              <w:t>3</w:t>
            </w:r>
          </w:p>
        </w:tc>
        <w:tc>
          <w:tcPr>
            <w:tcW w:w="448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366975F7" w14:textId="77777777" w:rsidR="00F01ABA" w:rsidRPr="00762D03" w:rsidRDefault="00F01ABA" w:rsidP="5AD5729F">
            <w:pPr>
              <w:contextualSpacing/>
              <w:jc w:val="both"/>
              <w:rPr>
                <w:rFonts w:ascii="Verdana" w:eastAsia="Times New Roman" w:hAnsi="Verdana" w:cs="Arial"/>
                <w:b/>
                <w:bCs/>
                <w:sz w:val="20"/>
                <w:szCs w:val="20"/>
                <w:lang w:eastAsia="en-GB"/>
              </w:rPr>
            </w:pPr>
            <w:r w:rsidRPr="00762D03">
              <w:rPr>
                <w:rFonts w:ascii="Verdana" w:hAnsi="Verdana"/>
                <w:b/>
                <w:bCs/>
                <w:sz w:val="20"/>
                <w:szCs w:val="20"/>
              </w:rPr>
              <w:t>CIRCUMSTANCES OF THE REQUEST</w:t>
            </w:r>
          </w:p>
        </w:tc>
      </w:tr>
      <w:tr w:rsidR="00F01ABA" w:rsidRPr="00762D03" w14:paraId="6C04E0E2" w14:textId="77777777" w:rsidTr="008C2EFF">
        <w:trPr>
          <w:trHeight w:val="147"/>
        </w:trPr>
        <w:tc>
          <w:tcPr>
            <w:tcW w:w="5000" w:type="pct"/>
            <w:gridSpan w:val="2"/>
            <w:tcBorders>
              <w:top w:val="single" w:sz="18" w:space="0" w:color="auto"/>
              <w:left w:val="single" w:sz="12" w:space="0" w:color="auto"/>
              <w:bottom w:val="single" w:sz="4" w:space="0" w:color="auto"/>
              <w:right w:val="single" w:sz="12" w:space="0" w:color="auto"/>
            </w:tcBorders>
            <w:vAlign w:val="center"/>
          </w:tcPr>
          <w:p w14:paraId="3F02DDD4" w14:textId="77777777" w:rsidR="00F01ABA" w:rsidRPr="00762D03" w:rsidRDefault="00F01ABA" w:rsidP="00461476">
            <w:pPr>
              <w:spacing w:before="60" w:after="60"/>
              <w:jc w:val="both"/>
              <w:rPr>
                <w:rFonts w:ascii="Verdana" w:hAnsi="Verdana" w:cs="Arial"/>
                <w:sz w:val="20"/>
                <w:szCs w:val="20"/>
              </w:rPr>
            </w:pPr>
            <w:r w:rsidRPr="00762D03">
              <w:rPr>
                <w:rFonts w:ascii="Verdana" w:hAnsi="Verdana" w:cs="Arial"/>
                <w:sz w:val="20"/>
                <w:szCs w:val="20"/>
              </w:rPr>
              <w:t>The requested support is linked to:</w:t>
            </w:r>
          </w:p>
        </w:tc>
      </w:tr>
      <w:tr w:rsidR="00D22D5C" w:rsidRPr="00762D03" w14:paraId="723397E3"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12343A43" w14:textId="77777777" w:rsidR="00D22D5C" w:rsidRPr="00762D03" w:rsidRDefault="001D3D72" w:rsidP="00D22D5C">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D22D5C" w:rsidRPr="00762D03">
                  <w:rPr>
                    <w:rFonts w:ascii="MS Gothic" w:eastAsia="MS Gothic" w:hAnsi="MS Gothic" w:cs="Arial" w:hint="eastAsia"/>
                    <w:sz w:val="20"/>
                    <w:szCs w:val="20"/>
                    <w:lang w:val="en-US"/>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78ABCF10" w14:textId="77777777" w:rsidR="00D22D5C" w:rsidRPr="00762D03" w:rsidRDefault="00D22D5C" w:rsidP="008C2EFF">
            <w:pPr>
              <w:spacing w:before="60" w:after="60"/>
              <w:jc w:val="both"/>
              <w:rPr>
                <w:rFonts w:ascii="Verdana" w:hAnsi="Verdana" w:cs="Arial"/>
                <w:sz w:val="20"/>
                <w:szCs w:val="20"/>
              </w:rPr>
            </w:pPr>
            <w:r w:rsidRPr="00762D03">
              <w:rPr>
                <w:rFonts w:ascii="Verdana" w:hAnsi="Verdana" w:cs="Arial"/>
                <w:sz w:val="20"/>
                <w:szCs w:val="20"/>
              </w:rPr>
              <w:t>Preparation of Recovery and resilience plans under the Recovery and Resilience Facility</w:t>
            </w:r>
          </w:p>
        </w:tc>
      </w:tr>
      <w:tr w:rsidR="00F01ABA" w:rsidRPr="00762D03" w14:paraId="7D908581"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4056E211" w14:textId="77777777" w:rsidR="00F01ABA" w:rsidRPr="00762D03" w:rsidRDefault="001D3D72"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762D03">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602B70BA" w14:textId="77777777" w:rsidR="00F01ABA" w:rsidRPr="00762D03" w:rsidRDefault="00F01ABA" w:rsidP="002B5F8E">
            <w:pPr>
              <w:spacing w:before="60" w:after="60"/>
              <w:jc w:val="both"/>
              <w:rPr>
                <w:rFonts w:ascii="Verdana" w:hAnsi="Verdana" w:cs="Arial"/>
                <w:sz w:val="20"/>
                <w:szCs w:val="20"/>
              </w:rPr>
            </w:pPr>
            <w:r w:rsidRPr="00762D03">
              <w:rPr>
                <w:rFonts w:ascii="Verdana" w:hAnsi="Verdana" w:cs="Arial"/>
                <w:sz w:val="20"/>
                <w:szCs w:val="20"/>
              </w:rPr>
              <w:t xml:space="preserve">Implementation </w:t>
            </w:r>
            <w:r w:rsidR="002B5F8E" w:rsidRPr="00762D03">
              <w:rPr>
                <w:rFonts w:ascii="Verdana" w:hAnsi="Verdana" w:cs="Arial"/>
                <w:sz w:val="20"/>
                <w:szCs w:val="20"/>
              </w:rPr>
              <w:t xml:space="preserve">(incl. amendment and revision) </w:t>
            </w:r>
            <w:r w:rsidRPr="00762D03">
              <w:rPr>
                <w:rFonts w:ascii="Verdana" w:hAnsi="Verdana" w:cs="Arial"/>
                <w:sz w:val="20"/>
                <w:szCs w:val="20"/>
              </w:rPr>
              <w:t>of Recovery and Resilience plans under the Recovery and Resilience Facility</w:t>
            </w:r>
          </w:p>
        </w:tc>
      </w:tr>
      <w:tr w:rsidR="00F01ABA" w:rsidRPr="00762D03" w14:paraId="3EB0AE8F" w14:textId="77777777" w:rsidTr="008C2EFF">
        <w:trPr>
          <w:trHeight w:val="322"/>
        </w:trPr>
        <w:tc>
          <w:tcPr>
            <w:tcW w:w="517" w:type="pct"/>
            <w:tcBorders>
              <w:top w:val="single" w:sz="4" w:space="0" w:color="auto"/>
              <w:left w:val="single" w:sz="12" w:space="0" w:color="auto"/>
              <w:bottom w:val="single" w:sz="4" w:space="0" w:color="auto"/>
              <w:right w:val="single" w:sz="4" w:space="0" w:color="auto"/>
            </w:tcBorders>
            <w:vAlign w:val="center"/>
          </w:tcPr>
          <w:p w14:paraId="2C5EA252" w14:textId="77777777" w:rsidR="00F01ABA" w:rsidRPr="00762D03" w:rsidRDefault="001D3D72"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01ABA" w:rsidRPr="00762D03">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4585F264" w14:textId="77777777" w:rsidR="00F01ABA" w:rsidRPr="00762D03" w:rsidRDefault="00F01ABA" w:rsidP="00461476">
            <w:pPr>
              <w:spacing w:before="60" w:after="60"/>
              <w:jc w:val="both"/>
              <w:rPr>
                <w:rFonts w:ascii="Verdana" w:hAnsi="Verdana" w:cs="Arial"/>
                <w:sz w:val="20"/>
                <w:szCs w:val="20"/>
              </w:rPr>
            </w:pPr>
            <w:r w:rsidRPr="00762D03">
              <w:rPr>
                <w:rFonts w:ascii="Verdana" w:hAnsi="Verdana" w:cs="Arial"/>
                <w:sz w:val="20"/>
                <w:szCs w:val="20"/>
              </w:rPr>
              <w:t>Reforms in the context of economic governance process (e.g. CSR, Country reports, etc.)</w:t>
            </w:r>
          </w:p>
        </w:tc>
      </w:tr>
      <w:tr w:rsidR="00F01ABA" w:rsidRPr="00762D03" w14:paraId="0625F4CB" w14:textId="77777777" w:rsidTr="008C2EFF">
        <w:trPr>
          <w:trHeight w:val="70"/>
        </w:trPr>
        <w:tc>
          <w:tcPr>
            <w:tcW w:w="517" w:type="pct"/>
            <w:tcBorders>
              <w:top w:val="single" w:sz="4" w:space="0" w:color="auto"/>
              <w:left w:val="single" w:sz="12" w:space="0" w:color="auto"/>
              <w:bottom w:val="single" w:sz="4" w:space="0" w:color="auto"/>
              <w:right w:val="single" w:sz="4" w:space="0" w:color="auto"/>
            </w:tcBorders>
            <w:vAlign w:val="center"/>
          </w:tcPr>
          <w:p w14:paraId="1B2581B0" w14:textId="77777777" w:rsidR="00F01ABA" w:rsidRPr="00762D03" w:rsidRDefault="001D3D72"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2099673352"/>
                <w14:checkbox>
                  <w14:checked w14:val="0"/>
                  <w14:checkedState w14:val="2612" w14:font="MS Gothic"/>
                  <w14:uncheckedState w14:val="2610" w14:font="MS Gothic"/>
                </w14:checkbox>
              </w:sdtPr>
              <w:sdtEndPr/>
              <w:sdtContent>
                <w:r w:rsidR="00F01ABA" w:rsidRPr="00762D03">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08ECF955" w14:textId="77777777" w:rsidR="00F01ABA" w:rsidRPr="00762D03" w:rsidRDefault="00F01ABA" w:rsidP="00461476">
            <w:pPr>
              <w:spacing w:before="60" w:after="60"/>
              <w:jc w:val="both"/>
              <w:rPr>
                <w:rFonts w:ascii="Verdana" w:hAnsi="Verdana" w:cs="Arial"/>
                <w:sz w:val="20"/>
                <w:szCs w:val="20"/>
              </w:rPr>
            </w:pPr>
            <w:r w:rsidRPr="00762D03">
              <w:rPr>
                <w:rFonts w:ascii="Verdana" w:hAnsi="Verdana" w:cs="Arial"/>
                <w:sz w:val="20"/>
                <w:szCs w:val="20"/>
              </w:rPr>
              <w:t>Implementation of Economic adjustment programmes</w:t>
            </w:r>
          </w:p>
        </w:tc>
      </w:tr>
      <w:tr w:rsidR="00F01ABA" w:rsidRPr="00762D03" w14:paraId="0583583A" w14:textId="77777777" w:rsidTr="008C2EFF">
        <w:trPr>
          <w:trHeight w:val="338"/>
        </w:trPr>
        <w:tc>
          <w:tcPr>
            <w:tcW w:w="517" w:type="pct"/>
            <w:tcBorders>
              <w:top w:val="single" w:sz="4" w:space="0" w:color="auto"/>
              <w:left w:val="single" w:sz="12" w:space="0" w:color="auto"/>
              <w:bottom w:val="single" w:sz="4" w:space="0" w:color="auto"/>
              <w:right w:val="single" w:sz="4" w:space="0" w:color="auto"/>
            </w:tcBorders>
            <w:vAlign w:val="center"/>
          </w:tcPr>
          <w:p w14:paraId="792CCB16" w14:textId="77777777" w:rsidR="00F01ABA" w:rsidRPr="00762D03" w:rsidRDefault="001D3D72"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762D03">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467805CD" w14:textId="77777777" w:rsidR="00F01ABA" w:rsidRPr="00762D03" w:rsidRDefault="00F01ABA" w:rsidP="00461476">
            <w:pPr>
              <w:spacing w:before="60" w:after="60"/>
              <w:jc w:val="both"/>
              <w:rPr>
                <w:rFonts w:ascii="Verdana" w:hAnsi="Verdana" w:cs="Arial"/>
                <w:sz w:val="20"/>
                <w:szCs w:val="20"/>
              </w:rPr>
            </w:pPr>
            <w:r w:rsidRPr="00762D03">
              <w:rPr>
                <w:rFonts w:ascii="Verdana" w:hAnsi="Verdana" w:cs="Arial"/>
                <w:sz w:val="20"/>
                <w:szCs w:val="20"/>
              </w:rPr>
              <w:t>Implementation of Union priorities (e.g. CMU, Energy Union, Customs Union, etc.)</w:t>
            </w:r>
          </w:p>
        </w:tc>
      </w:tr>
      <w:tr w:rsidR="00F01ABA" w:rsidRPr="00762D03" w14:paraId="4A264E27" w14:textId="77777777" w:rsidTr="008C2EFF">
        <w:trPr>
          <w:trHeight w:val="220"/>
        </w:trPr>
        <w:tc>
          <w:tcPr>
            <w:tcW w:w="517" w:type="pct"/>
            <w:tcBorders>
              <w:top w:val="single" w:sz="4" w:space="0" w:color="auto"/>
              <w:left w:val="single" w:sz="12" w:space="0" w:color="auto"/>
              <w:bottom w:val="single" w:sz="4" w:space="0" w:color="auto"/>
              <w:right w:val="single" w:sz="4" w:space="0" w:color="auto"/>
            </w:tcBorders>
            <w:vAlign w:val="center"/>
          </w:tcPr>
          <w:p w14:paraId="1ADC58E1" w14:textId="77777777" w:rsidR="00F01ABA" w:rsidRPr="00762D03" w:rsidRDefault="001D3D72"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762D03">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124A5EDF" w14:textId="77777777" w:rsidR="00F01ABA" w:rsidRPr="00762D03" w:rsidRDefault="00F01ABA" w:rsidP="00461476">
            <w:pPr>
              <w:spacing w:before="60" w:after="60"/>
              <w:jc w:val="both"/>
              <w:rPr>
                <w:rFonts w:ascii="Verdana" w:hAnsi="Verdana" w:cs="Arial"/>
                <w:sz w:val="20"/>
                <w:szCs w:val="20"/>
              </w:rPr>
            </w:pPr>
            <w:r w:rsidRPr="00762D03">
              <w:rPr>
                <w:rFonts w:ascii="Verdana" w:hAnsi="Verdana" w:cs="Arial"/>
                <w:sz w:val="20"/>
                <w:szCs w:val="20"/>
              </w:rPr>
              <w:t>Implementation of Union law (e.g. infringements)</w:t>
            </w:r>
          </w:p>
        </w:tc>
      </w:tr>
      <w:tr w:rsidR="00F01ABA" w:rsidRPr="00762D03" w14:paraId="26E9A433" w14:textId="77777777" w:rsidTr="008C2EFF">
        <w:trPr>
          <w:trHeight w:val="354"/>
        </w:trPr>
        <w:tc>
          <w:tcPr>
            <w:tcW w:w="517" w:type="pct"/>
            <w:tcBorders>
              <w:top w:val="single" w:sz="4" w:space="0" w:color="auto"/>
              <w:left w:val="single" w:sz="12" w:space="0" w:color="auto"/>
              <w:bottom w:val="single" w:sz="4" w:space="0" w:color="auto"/>
              <w:right w:val="single" w:sz="4" w:space="0" w:color="auto"/>
            </w:tcBorders>
            <w:vAlign w:val="center"/>
          </w:tcPr>
          <w:p w14:paraId="3A911066" w14:textId="77777777" w:rsidR="00F01ABA" w:rsidRPr="00762D03" w:rsidRDefault="001D3D72"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762D03">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6A2EF7E9" w14:textId="77777777" w:rsidR="00F01ABA" w:rsidRPr="00762D03" w:rsidRDefault="00F01ABA" w:rsidP="00461476">
            <w:pPr>
              <w:spacing w:before="60" w:after="60"/>
              <w:jc w:val="both"/>
              <w:rPr>
                <w:rFonts w:ascii="Verdana" w:hAnsi="Verdana" w:cs="Arial"/>
                <w:sz w:val="20"/>
                <w:szCs w:val="20"/>
              </w:rPr>
            </w:pPr>
            <w:r w:rsidRPr="00762D03">
              <w:rPr>
                <w:rFonts w:ascii="Verdana" w:hAnsi="Verdana" w:cs="Arial"/>
                <w:sz w:val="20"/>
                <w:szCs w:val="20"/>
              </w:rPr>
              <w:t>Implementation of Member States’ own reform priorities to support recovery, sustainable economic growth, job creation and enhance resilience</w:t>
            </w:r>
          </w:p>
        </w:tc>
      </w:tr>
      <w:tr w:rsidR="00F01ABA" w:rsidRPr="00762D03" w14:paraId="379B1C74" w14:textId="77777777" w:rsidTr="008C2EFF">
        <w:trPr>
          <w:trHeight w:val="420"/>
        </w:trPr>
        <w:tc>
          <w:tcPr>
            <w:tcW w:w="51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C4D0A59" w14:textId="77777777" w:rsidR="00F01ABA" w:rsidRPr="00762D03" w:rsidRDefault="00F01ABA" w:rsidP="5AD5729F">
            <w:pPr>
              <w:pStyle w:val="Text2"/>
              <w:spacing w:after="0" w:line="276" w:lineRule="auto"/>
              <w:ind w:left="0"/>
              <w:rPr>
                <w:rFonts w:ascii="Verdana" w:hAnsi="Verdana" w:cs="Arial"/>
                <w:b/>
                <w:bCs/>
                <w:sz w:val="20"/>
                <w:szCs w:val="20"/>
              </w:rPr>
            </w:pPr>
            <w:r w:rsidRPr="00762D03">
              <w:rPr>
                <w:rFonts w:ascii="Verdana" w:hAnsi="Verdana" w:cs="Arial"/>
                <w:b/>
                <w:bCs/>
                <w:sz w:val="20"/>
                <w:szCs w:val="20"/>
              </w:rPr>
              <w:t xml:space="preserve">3.1. </w:t>
            </w:r>
          </w:p>
        </w:tc>
        <w:tc>
          <w:tcPr>
            <w:tcW w:w="448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6292DFA8" w14:textId="77777777" w:rsidR="00F01ABA" w:rsidRPr="00762D03" w:rsidRDefault="00F01ABA" w:rsidP="5AD5729F">
            <w:pPr>
              <w:pStyle w:val="Text2"/>
              <w:spacing w:after="0" w:line="276" w:lineRule="auto"/>
              <w:ind w:left="0"/>
              <w:rPr>
                <w:rFonts w:ascii="Verdana" w:hAnsi="Verdana" w:cs="Arial"/>
                <w:b/>
                <w:bCs/>
                <w:sz w:val="20"/>
                <w:szCs w:val="20"/>
              </w:rPr>
            </w:pPr>
            <w:r w:rsidRPr="00762D03">
              <w:rPr>
                <w:rFonts w:ascii="Verdana" w:hAnsi="Verdana" w:cs="Arial"/>
                <w:b/>
                <w:bCs/>
                <w:sz w:val="20"/>
                <w:szCs w:val="20"/>
              </w:rPr>
              <w:t>Additional information</w:t>
            </w:r>
          </w:p>
        </w:tc>
      </w:tr>
      <w:tr w:rsidR="00F01ABA" w:rsidRPr="00762D03" w14:paraId="6610BA44" w14:textId="77777777" w:rsidTr="008C2EFF">
        <w:trPr>
          <w:trHeight w:val="420"/>
        </w:trPr>
        <w:tc>
          <w:tcPr>
            <w:tcW w:w="5000"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61A2A72E" w14:textId="402AABA1" w:rsidR="00FF17ED" w:rsidRPr="00762D03" w:rsidRDefault="00FF17ED" w:rsidP="00FF17ED">
            <w:pPr>
              <w:spacing w:before="60" w:after="60"/>
              <w:jc w:val="both"/>
              <w:rPr>
                <w:rFonts w:ascii="Verdana" w:hAnsi="Verdana" w:cs="Arial"/>
                <w:iCs/>
                <w:color w:val="4F81BD" w:themeColor="accent1"/>
                <w:sz w:val="20"/>
                <w:szCs w:val="20"/>
              </w:rPr>
            </w:pPr>
            <w:r w:rsidRPr="00762D03">
              <w:rPr>
                <w:rFonts w:ascii="Verdana" w:hAnsi="Verdana" w:cs="Arial"/>
                <w:iCs/>
                <w:color w:val="4F81BD" w:themeColor="accent1"/>
                <w:sz w:val="20"/>
                <w:szCs w:val="20"/>
              </w:rPr>
              <w:t xml:space="preserve">Enhancing </w:t>
            </w:r>
            <w:r w:rsidR="003A38FD" w:rsidRPr="00762D03">
              <w:rPr>
                <w:rFonts w:ascii="Verdana" w:hAnsi="Verdana" w:cs="Arial"/>
                <w:iCs/>
                <w:color w:val="4F81BD" w:themeColor="accent1"/>
                <w:sz w:val="20"/>
                <w:szCs w:val="20"/>
              </w:rPr>
              <w:t xml:space="preserve">Gender Equality </w:t>
            </w:r>
            <w:r w:rsidR="00EB56A7" w:rsidRPr="00762D03">
              <w:rPr>
                <w:rFonts w:ascii="Verdana" w:hAnsi="Verdana" w:cs="Arial"/>
                <w:iCs/>
                <w:color w:val="4F81BD" w:themeColor="accent1"/>
                <w:sz w:val="20"/>
                <w:szCs w:val="20"/>
              </w:rPr>
              <w:t xml:space="preserve">addresses the </w:t>
            </w:r>
            <w:r w:rsidRPr="00762D03">
              <w:rPr>
                <w:rFonts w:ascii="Verdana" w:hAnsi="Verdana" w:cs="Arial"/>
                <w:iCs/>
                <w:color w:val="4F81BD" w:themeColor="accent1"/>
                <w:sz w:val="20"/>
                <w:szCs w:val="20"/>
              </w:rPr>
              <w:t xml:space="preserve">key European </w:t>
            </w:r>
            <w:r w:rsidR="00EB56A7" w:rsidRPr="00762D03">
              <w:rPr>
                <w:rFonts w:ascii="Verdana" w:hAnsi="Verdana" w:cs="Arial"/>
                <w:iCs/>
                <w:color w:val="4F81BD" w:themeColor="accent1"/>
                <w:sz w:val="20"/>
                <w:szCs w:val="20"/>
              </w:rPr>
              <w:t xml:space="preserve">priority </w:t>
            </w:r>
            <w:r w:rsidRPr="00762D03">
              <w:rPr>
                <w:rFonts w:ascii="Verdana" w:hAnsi="Verdana" w:cs="Arial"/>
                <w:iCs/>
                <w:color w:val="4F81BD" w:themeColor="accent1"/>
                <w:sz w:val="20"/>
                <w:szCs w:val="20"/>
              </w:rPr>
              <w:t xml:space="preserve">of equality, social cohesion and an economy that works for all. It </w:t>
            </w:r>
            <w:r w:rsidRPr="00762D03">
              <w:rPr>
                <w:rFonts w:ascii="Verdana" w:hAnsi="Verdana" w:cs="Arial"/>
                <w:iCs/>
                <w:color w:val="4F81BD" w:themeColor="accent1"/>
                <w:sz w:val="20"/>
                <w:szCs w:val="20"/>
                <w:lang w:val="en-IE"/>
              </w:rPr>
              <w:t>is also essential for a dynamic economy that works for all</w:t>
            </w:r>
            <w:r w:rsidRPr="00762D03">
              <w:rPr>
                <w:rFonts w:ascii="Verdana" w:hAnsi="Verdana" w:cs="Arial"/>
                <w:iCs/>
                <w:color w:val="4F81BD" w:themeColor="accent1"/>
                <w:sz w:val="20"/>
                <w:szCs w:val="20"/>
              </w:rPr>
              <w:t xml:space="preserve">. </w:t>
            </w:r>
            <w:r w:rsidR="00EB56A7" w:rsidRPr="00762D03">
              <w:rPr>
                <w:rStyle w:val="normaltextrun"/>
                <w:rFonts w:ascii="Verdana" w:hAnsi="Verdana"/>
                <w:color w:val="4F81BD" w:themeColor="accent1"/>
                <w:sz w:val="20"/>
                <w:szCs w:val="20"/>
                <w:lang w:val="en-IE"/>
              </w:rPr>
              <w:t>The</w:t>
            </w:r>
            <w:r w:rsidR="00EB56A7" w:rsidRPr="00762D03">
              <w:rPr>
                <w:rStyle w:val="normaltextrun"/>
                <w:rFonts w:ascii="Verdana" w:hAnsi="Verdana" w:cs="Arial"/>
                <w:iCs/>
                <w:color w:val="4F81BD" w:themeColor="accent1"/>
                <w:sz w:val="20"/>
                <w:szCs w:val="20"/>
                <w:lang w:val="en-IE"/>
              </w:rPr>
              <w:t xml:space="preserve"> </w:t>
            </w:r>
            <w:r w:rsidR="003A38FD" w:rsidRPr="00762D03">
              <w:rPr>
                <w:rStyle w:val="normaltextrun"/>
                <w:rFonts w:ascii="Verdana" w:hAnsi="Verdana" w:cs="Arial"/>
                <w:b/>
                <w:iCs/>
                <w:color w:val="4F81BD" w:themeColor="accent1"/>
                <w:sz w:val="20"/>
                <w:szCs w:val="20"/>
                <w:lang w:val="en-IE"/>
              </w:rPr>
              <w:t>Gender Equality Strategy</w:t>
            </w:r>
            <w:r w:rsidR="003A38FD" w:rsidRPr="00762D03">
              <w:rPr>
                <w:rStyle w:val="normaltextrun"/>
                <w:rFonts w:ascii="Verdana" w:hAnsi="Verdana" w:cs="Arial"/>
                <w:iCs/>
                <w:color w:val="4F81BD" w:themeColor="accent1"/>
                <w:sz w:val="20"/>
                <w:szCs w:val="20"/>
                <w:lang w:val="en-IE"/>
              </w:rPr>
              <w:t xml:space="preserve"> </w:t>
            </w:r>
            <w:r w:rsidRPr="00762D03">
              <w:rPr>
                <w:rStyle w:val="Strong"/>
                <w:rFonts w:ascii="Verdana" w:hAnsi="Verdana" w:cs="Arial"/>
                <w:color w:val="4F81BD" w:themeColor="accent1"/>
                <w:sz w:val="20"/>
                <w:szCs w:val="20"/>
                <w:lang w:val="en-IE"/>
              </w:rPr>
              <w:t>202</w:t>
            </w:r>
            <w:r w:rsidR="003A38FD" w:rsidRPr="00762D03">
              <w:rPr>
                <w:rStyle w:val="Strong"/>
                <w:rFonts w:ascii="Verdana" w:hAnsi="Verdana" w:cs="Arial"/>
                <w:color w:val="4F81BD" w:themeColor="accent1"/>
                <w:sz w:val="20"/>
                <w:szCs w:val="20"/>
                <w:lang w:val="en-IE"/>
              </w:rPr>
              <w:t>0</w:t>
            </w:r>
            <w:r w:rsidRPr="00762D03">
              <w:rPr>
                <w:rStyle w:val="Strong"/>
                <w:rFonts w:ascii="Verdana" w:hAnsi="Verdana" w:cs="Arial"/>
                <w:color w:val="4F81BD" w:themeColor="accent1"/>
                <w:sz w:val="20"/>
                <w:szCs w:val="20"/>
                <w:lang w:val="en-IE"/>
              </w:rPr>
              <w:t>–202</w:t>
            </w:r>
            <w:r w:rsidR="003A38FD" w:rsidRPr="00762D03">
              <w:rPr>
                <w:rStyle w:val="Strong"/>
                <w:rFonts w:ascii="Verdana" w:hAnsi="Verdana" w:cs="Arial"/>
                <w:color w:val="4F81BD" w:themeColor="accent1"/>
                <w:sz w:val="20"/>
                <w:szCs w:val="20"/>
                <w:lang w:val="en-IE"/>
              </w:rPr>
              <w:t>5</w:t>
            </w:r>
            <w:r w:rsidRPr="00762D03">
              <w:rPr>
                <w:rStyle w:val="FootnoteReference"/>
                <w:rFonts w:ascii="Verdana" w:hAnsi="Verdana" w:cs="Arial"/>
                <w:bCs/>
                <w:color w:val="4F81BD" w:themeColor="accent1"/>
                <w:lang w:val="en-IE"/>
              </w:rPr>
              <w:footnoteReference w:id="5"/>
            </w:r>
            <w:r w:rsidRPr="00762D03">
              <w:rPr>
                <w:rFonts w:ascii="Verdana" w:hAnsi="Verdana" w:cs="Arial"/>
                <w:iCs/>
                <w:color w:val="4F81BD" w:themeColor="accent1"/>
                <w:sz w:val="20"/>
                <w:szCs w:val="20"/>
              </w:rPr>
              <w:t xml:space="preserve"> aims </w:t>
            </w:r>
            <w:r w:rsidR="003A38FD" w:rsidRPr="00762D03">
              <w:rPr>
                <w:rFonts w:ascii="Verdana" w:hAnsi="Verdana" w:cs="Arial"/>
                <w:iCs/>
                <w:color w:val="4F81BD" w:themeColor="accent1"/>
                <w:sz w:val="20"/>
                <w:szCs w:val="20"/>
              </w:rPr>
              <w:t>towards a Union where women and men, girls and boys, in all their diversity, are free to pursue their chosen path in life, have equal opportunities to thrive, and can equally participate in and lead our European society.</w:t>
            </w:r>
            <w:r w:rsidRPr="00762D03">
              <w:rPr>
                <w:rFonts w:ascii="Verdana" w:hAnsi="Verdana" w:cs="Arial"/>
                <w:iCs/>
                <w:color w:val="4F81BD" w:themeColor="accent1"/>
                <w:sz w:val="20"/>
                <w:szCs w:val="20"/>
              </w:rPr>
              <w:t xml:space="preserve"> </w:t>
            </w:r>
          </w:p>
          <w:p w14:paraId="1072ADE7" w14:textId="5FF4B62D" w:rsidR="00FF17ED" w:rsidRPr="00762D03" w:rsidRDefault="00FF17ED" w:rsidP="00461476">
            <w:pPr>
              <w:spacing w:before="60" w:after="60"/>
              <w:jc w:val="both"/>
              <w:rPr>
                <w:rFonts w:ascii="Verdana" w:hAnsi="Verdana" w:cs="Arial"/>
                <w:sz w:val="20"/>
                <w:szCs w:val="20"/>
              </w:rPr>
            </w:pPr>
          </w:p>
          <w:p w14:paraId="49FDCCAA" w14:textId="77777777" w:rsidR="00FF17ED" w:rsidRPr="00762D03" w:rsidRDefault="00FF17ED" w:rsidP="00461476">
            <w:pPr>
              <w:spacing w:before="60" w:after="60"/>
              <w:jc w:val="both"/>
              <w:rPr>
                <w:rFonts w:ascii="Verdana" w:hAnsi="Verdana" w:cs="Arial"/>
                <w:sz w:val="20"/>
                <w:szCs w:val="20"/>
              </w:rPr>
            </w:pPr>
          </w:p>
          <w:p w14:paraId="549F619C" w14:textId="6A1A5D1A" w:rsidR="00F01ABA" w:rsidRPr="00762D03" w:rsidRDefault="00F01ABA" w:rsidP="00461476">
            <w:pPr>
              <w:spacing w:before="60" w:after="60"/>
              <w:jc w:val="both"/>
              <w:rPr>
                <w:rFonts w:ascii="Verdana" w:hAnsi="Verdana" w:cs="Arial"/>
                <w:sz w:val="20"/>
                <w:szCs w:val="20"/>
              </w:rPr>
            </w:pPr>
            <w:r w:rsidRPr="00762D03">
              <w:rPr>
                <w:rFonts w:ascii="Verdana" w:hAnsi="Verdana" w:cs="Arial"/>
                <w:sz w:val="20"/>
                <w:szCs w:val="20"/>
              </w:rPr>
              <w:t>[Add relevant explanations as appropriate:</w:t>
            </w:r>
          </w:p>
          <w:p w14:paraId="017084DA" w14:textId="77777777" w:rsidR="00F01ABA" w:rsidRPr="00762D03" w:rsidRDefault="00F01ABA" w:rsidP="00461476">
            <w:pPr>
              <w:spacing w:before="60" w:after="60"/>
              <w:jc w:val="both"/>
              <w:rPr>
                <w:rFonts w:ascii="Verdana" w:hAnsi="Verdana" w:cs="Arial"/>
                <w:sz w:val="20"/>
                <w:szCs w:val="20"/>
              </w:rPr>
            </w:pPr>
            <w:r w:rsidRPr="00762D03">
              <w:rPr>
                <w:rFonts w:ascii="Verdana" w:hAnsi="Verdana" w:cs="Arial"/>
                <w:sz w:val="20"/>
                <w:szCs w:val="20"/>
              </w:rPr>
              <w:t xml:space="preserve">i.e. number of the CSR; policy priority; relevant national strategy documents, etc.; additional information on the Recovery and Resilience Plans under the Recovery and Resilience Facility] </w:t>
            </w:r>
          </w:p>
          <w:p w14:paraId="54A5573E" w14:textId="77777777" w:rsidR="00F01ABA" w:rsidRPr="00762D03" w:rsidRDefault="00F01ABA" w:rsidP="5AD5729F">
            <w:pPr>
              <w:spacing w:before="60" w:after="60"/>
              <w:jc w:val="both"/>
              <w:rPr>
                <w:rFonts w:ascii="Verdana" w:eastAsia="Times New Roman" w:hAnsi="Verdana" w:cs="Arial"/>
                <w:b/>
                <w:bCs/>
                <w:sz w:val="20"/>
                <w:szCs w:val="20"/>
                <w:lang w:eastAsia="en-GB"/>
              </w:rPr>
            </w:pPr>
            <w:r w:rsidRPr="00762D03">
              <w:rPr>
                <w:rFonts w:ascii="Verdana" w:hAnsi="Verdana" w:cs="Arial"/>
                <w:sz w:val="20"/>
                <w:szCs w:val="20"/>
              </w:rPr>
              <w:t>[</w:t>
            </w:r>
            <w:r w:rsidRPr="00762D03">
              <w:rPr>
                <w:rFonts w:ascii="Verdana" w:eastAsia="Times New Roman" w:hAnsi="Verdana" w:cs="Arial"/>
                <w:sz w:val="20"/>
                <w:szCs w:val="20"/>
                <w:lang w:eastAsia="en-GB"/>
              </w:rPr>
              <w:t>Insert Text; indicatively between 150-200 words]</w:t>
            </w:r>
          </w:p>
        </w:tc>
      </w:tr>
    </w:tbl>
    <w:p w14:paraId="2AC6B8B8" w14:textId="77777777" w:rsidR="00E84FE8" w:rsidRPr="00762D03" w:rsidRDefault="00E84FE8"/>
    <w:p w14:paraId="24A9218B" w14:textId="77777777" w:rsidR="00E84FE8" w:rsidRPr="00762D03" w:rsidRDefault="00E84FE8">
      <w:r w:rsidRPr="00762D03">
        <w:br w:type="page"/>
      </w:r>
    </w:p>
    <w:p w14:paraId="07789BE7" w14:textId="77777777" w:rsidR="0078425F" w:rsidRPr="00762D03"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762D03" w14:paraId="59DD3A82" w14:textId="77777777" w:rsidTr="008C2EFF">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01AE8E" w14:textId="77777777" w:rsidR="00F01ABA" w:rsidRPr="00762D03" w:rsidRDefault="00F01ABA" w:rsidP="00F01ABA">
            <w:pPr>
              <w:pStyle w:val="Text2"/>
              <w:spacing w:before="60" w:after="120" w:line="276" w:lineRule="auto"/>
              <w:ind w:left="0"/>
              <w:rPr>
                <w:rFonts w:ascii="Verdana" w:hAnsi="Verdana" w:cs="Arial"/>
                <w:bCs/>
                <w:sz w:val="20"/>
                <w:szCs w:val="20"/>
                <w:lang w:eastAsia="en-US"/>
              </w:rPr>
            </w:pPr>
            <w:r w:rsidRPr="00762D03">
              <w:rPr>
                <w:rFonts w:ascii="Verdana" w:hAnsi="Verdana" w:cs="Arial"/>
                <w:bCs/>
                <w:sz w:val="20"/>
                <w:szCs w:val="20"/>
                <w:lang w:eastAsia="en-US"/>
              </w:rPr>
              <w:t>DISCLAIMER</w:t>
            </w:r>
            <w:r w:rsidR="00E84FE8" w:rsidRPr="00762D03">
              <w:rPr>
                <w:rFonts w:ascii="Verdana" w:hAnsi="Verdana" w:cs="Arial"/>
                <w:bCs/>
                <w:sz w:val="20"/>
                <w:szCs w:val="20"/>
                <w:lang w:eastAsia="en-US"/>
              </w:rPr>
              <w:t>S</w:t>
            </w:r>
            <w:r w:rsidRPr="00762D03">
              <w:rPr>
                <w:rFonts w:ascii="Verdana" w:hAnsi="Verdana" w:cs="Arial"/>
                <w:bCs/>
                <w:sz w:val="20"/>
                <w:szCs w:val="20"/>
                <w:lang w:eastAsia="en-US"/>
              </w:rPr>
              <w:t>:</w:t>
            </w:r>
          </w:p>
          <w:p w14:paraId="10925BED" w14:textId="77777777" w:rsidR="000C612B" w:rsidRPr="00762D03" w:rsidRDefault="00F01ABA" w:rsidP="009165E1">
            <w:pPr>
              <w:spacing w:before="60" w:after="60"/>
              <w:jc w:val="both"/>
              <w:rPr>
                <w:rFonts w:ascii="Verdana" w:hAnsi="Verdana" w:cs="Arial"/>
                <w:bCs/>
                <w:sz w:val="20"/>
                <w:szCs w:val="20"/>
              </w:rPr>
            </w:pPr>
            <w:r w:rsidRPr="00762D03">
              <w:rPr>
                <w:rFonts w:ascii="Verdana" w:hAnsi="Verdana" w:cs="Arial"/>
                <w:sz w:val="20"/>
                <w:szCs w:val="20"/>
              </w:rPr>
              <w:t>Please note that the request for support is fully subject to the principles governing the TSI Regulation and Regulation No 2018/1046 on the Financial R</w:t>
            </w:r>
            <w:r w:rsidR="009866B1" w:rsidRPr="00762D03">
              <w:rPr>
                <w:rFonts w:ascii="Verdana" w:hAnsi="Verdana" w:cs="Arial"/>
                <w:sz w:val="20"/>
                <w:szCs w:val="20"/>
              </w:rPr>
              <w:t>egulation</w:t>
            </w:r>
            <w:r w:rsidRPr="00762D03">
              <w:rPr>
                <w:rFonts w:ascii="Verdana" w:hAnsi="Verdana" w:cs="Arial"/>
                <w:sz w:val="20"/>
                <w:szCs w:val="20"/>
              </w:rPr>
              <w:t xml:space="preserve"> applicable to the General Budget of the Union. In compliance with the principle of prohibition of double funding, the recipient national authority shall </w:t>
            </w:r>
            <w:r w:rsidRPr="00762D03">
              <w:rPr>
                <w:rFonts w:ascii="Verdana" w:hAnsi="Verdana" w:cs="Arial"/>
                <w:bCs/>
                <w:sz w:val="20"/>
                <w:szCs w:val="20"/>
              </w:rPr>
              <w:t>immediately inform</w:t>
            </w:r>
            <w:r w:rsidRPr="00762D03">
              <w:rPr>
                <w:rFonts w:ascii="Verdana" w:hAnsi="Verdana" w:cs="Arial"/>
                <w:sz w:val="20"/>
                <w:szCs w:val="20"/>
              </w:rPr>
              <w:t xml:space="preserve"> the European Commission of other related on-going actions financed by the EU budget. </w:t>
            </w:r>
            <w:r w:rsidRPr="00762D03">
              <w:rPr>
                <w:rFonts w:ascii="Verdana" w:hAnsi="Verdana" w:cs="Arial"/>
                <w:b/>
                <w:sz w:val="20"/>
                <w:szCs w:val="20"/>
              </w:rPr>
              <w:t>In no circumstances, shall the European Commission finance the same costs twice.</w:t>
            </w:r>
          </w:p>
        </w:tc>
      </w:tr>
      <w:tr w:rsidR="000C612B" w:rsidRPr="00762D03" w14:paraId="6E0FE4E4" w14:textId="77777777" w:rsidTr="008C2EFF">
        <w:tc>
          <w:tcPr>
            <w:tcW w:w="5000" w:type="pct"/>
            <w:tcBorders>
              <w:top w:val="single" w:sz="12" w:space="0" w:color="auto"/>
              <w:left w:val="single" w:sz="12" w:space="0" w:color="auto"/>
              <w:bottom w:val="single" w:sz="12" w:space="0" w:color="auto"/>
              <w:right w:val="single" w:sz="12" w:space="0" w:color="auto"/>
            </w:tcBorders>
          </w:tcPr>
          <w:p w14:paraId="171A7BE6" w14:textId="77777777" w:rsidR="000C612B" w:rsidRPr="00762D03" w:rsidRDefault="00F01ABA" w:rsidP="00B974B9">
            <w:pPr>
              <w:spacing w:before="60" w:after="60"/>
              <w:jc w:val="both"/>
              <w:rPr>
                <w:rFonts w:ascii="Verdana" w:hAnsi="Verdana" w:cs="Arial"/>
                <w:sz w:val="20"/>
                <w:szCs w:val="20"/>
              </w:rPr>
            </w:pPr>
            <w:r w:rsidRPr="00762D03">
              <w:rPr>
                <w:rFonts w:ascii="Verdana" w:hAnsi="Verdana" w:cs="Arial"/>
                <w:sz w:val="20"/>
                <w:szCs w:val="20"/>
              </w:rPr>
              <w:t xml:space="preserve">By submitting this request, the Member State accepts that, should the request for support be </w:t>
            </w:r>
            <w:r w:rsidR="00B974B9" w:rsidRPr="00762D03">
              <w:rPr>
                <w:rFonts w:ascii="Verdana" w:hAnsi="Verdana" w:cs="Arial"/>
                <w:sz w:val="20"/>
                <w:szCs w:val="20"/>
              </w:rPr>
              <w:t>selected for funding under the TSI</w:t>
            </w:r>
            <w:r w:rsidRPr="00762D03">
              <w:rPr>
                <w:rFonts w:ascii="Verdana" w:hAnsi="Verdana" w:cs="Arial"/>
                <w:sz w:val="20"/>
                <w:szCs w:val="20"/>
              </w:rPr>
              <w:t xml:space="preserve">, </w:t>
            </w:r>
            <w:r w:rsidRPr="00762D03">
              <w:rPr>
                <w:rFonts w:ascii="Verdana" w:hAnsi="Verdana" w:cs="Arial"/>
                <w:b/>
                <w:sz w:val="20"/>
                <w:szCs w:val="20"/>
              </w:rPr>
              <w:t>the Member State will confirm to the Commission that there is no overlap between</w:t>
            </w:r>
            <w:r w:rsidR="00B974B9" w:rsidRPr="00762D03">
              <w:rPr>
                <w:rFonts w:ascii="Verdana" w:hAnsi="Verdana" w:cs="Arial"/>
                <w:b/>
                <w:sz w:val="20"/>
                <w:szCs w:val="20"/>
              </w:rPr>
              <w:t xml:space="preserve"> the request selected under the TSI</w:t>
            </w:r>
            <w:r w:rsidRPr="00762D03">
              <w:rPr>
                <w:rFonts w:ascii="Verdana" w:hAnsi="Verdana" w:cs="Arial"/>
                <w:b/>
                <w:sz w:val="20"/>
                <w:szCs w:val="20"/>
              </w:rPr>
              <w:t xml:space="preserve"> and concrete actions funded under other EU instrume</w:t>
            </w:r>
            <w:r w:rsidR="00E84FE8" w:rsidRPr="00762D03">
              <w:rPr>
                <w:rFonts w:ascii="Verdana" w:hAnsi="Verdana" w:cs="Arial"/>
                <w:b/>
                <w:sz w:val="20"/>
                <w:szCs w:val="20"/>
              </w:rPr>
              <w:t>nt</w:t>
            </w:r>
            <w:r w:rsidRPr="00762D03">
              <w:rPr>
                <w:rFonts w:ascii="Verdana" w:hAnsi="Verdana" w:cs="Arial"/>
                <w:b/>
                <w:sz w:val="20"/>
                <w:szCs w:val="20"/>
              </w:rPr>
              <w:t>s and that double funding is not present for this selected request.</w:t>
            </w:r>
            <w:r w:rsidRPr="00762D03">
              <w:rPr>
                <w:rFonts w:ascii="Verdana" w:hAnsi="Verdana" w:cs="Arial"/>
                <w:sz w:val="20"/>
                <w:szCs w:val="20"/>
              </w:rPr>
              <w:t xml:space="preserve"> </w:t>
            </w:r>
          </w:p>
        </w:tc>
      </w:tr>
      <w:tr w:rsidR="003D68FB" w:rsidRPr="00762D03" w14:paraId="3E189F60" w14:textId="77777777" w:rsidTr="008C2EFF">
        <w:tc>
          <w:tcPr>
            <w:tcW w:w="5000" w:type="pct"/>
            <w:tcBorders>
              <w:top w:val="single" w:sz="12" w:space="0" w:color="auto"/>
              <w:left w:val="single" w:sz="12" w:space="0" w:color="auto"/>
              <w:bottom w:val="single" w:sz="12" w:space="0" w:color="auto"/>
              <w:right w:val="single" w:sz="12" w:space="0" w:color="auto"/>
            </w:tcBorders>
          </w:tcPr>
          <w:p w14:paraId="72CD03D3" w14:textId="77777777" w:rsidR="003D68FB" w:rsidRPr="00762D03" w:rsidRDefault="003D68FB" w:rsidP="003D68FB">
            <w:pPr>
              <w:spacing w:before="60" w:after="60"/>
              <w:jc w:val="both"/>
              <w:rPr>
                <w:rFonts w:ascii="Verdana" w:hAnsi="Verdana" w:cs="Arial"/>
                <w:sz w:val="20"/>
                <w:szCs w:val="20"/>
              </w:rPr>
            </w:pPr>
            <w:r w:rsidRPr="00762D03">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00762D03">
              <w:rPr>
                <w:rFonts w:ascii="Verdana" w:hAnsi="Verdana" w:cs="Arial"/>
                <w:b/>
                <w:sz w:val="20"/>
                <w:szCs w:val="20"/>
              </w:rPr>
              <w:t>make available final studies or reports produced as part of eligible actions</w:t>
            </w:r>
            <w:r w:rsidR="00AA0769" w:rsidRPr="00762D03">
              <w:rPr>
                <w:rFonts w:ascii="Verdana" w:hAnsi="Verdana" w:cs="Arial"/>
                <w:b/>
                <w:sz w:val="20"/>
                <w:szCs w:val="20"/>
              </w:rPr>
              <w:t xml:space="preserve"> </w:t>
            </w:r>
            <w:r w:rsidRPr="00762D03">
              <w:rPr>
                <w:rFonts w:ascii="Verdana" w:hAnsi="Verdana" w:cs="Arial"/>
                <w:b/>
                <w:sz w:val="20"/>
                <w:szCs w:val="20"/>
              </w:rPr>
              <w:t>set out in the TSI Regulation</w:t>
            </w:r>
            <w:r w:rsidRPr="00762D03">
              <w:rPr>
                <w:rFonts w:ascii="Verdana" w:hAnsi="Verdana" w:cs="Arial"/>
                <w:sz w:val="20"/>
                <w:szCs w:val="20"/>
              </w:rPr>
              <w:t>. Where justified, the Member States concerned may request that the Commission not disclose such documents without their prior agreement.</w:t>
            </w:r>
          </w:p>
        </w:tc>
      </w:tr>
      <w:tr w:rsidR="00EA60C4" w:rsidRPr="00762D03" w14:paraId="1061CD7F" w14:textId="77777777" w:rsidTr="008C2EFF">
        <w:tc>
          <w:tcPr>
            <w:tcW w:w="5000" w:type="pct"/>
            <w:tcBorders>
              <w:top w:val="single" w:sz="12" w:space="0" w:color="auto"/>
              <w:left w:val="single" w:sz="12" w:space="0" w:color="auto"/>
              <w:bottom w:val="single" w:sz="12" w:space="0" w:color="auto"/>
              <w:right w:val="single" w:sz="12" w:space="0" w:color="auto"/>
            </w:tcBorders>
          </w:tcPr>
          <w:p w14:paraId="51A70B1A" w14:textId="77777777" w:rsidR="00535B22" w:rsidRPr="00762D03" w:rsidRDefault="00E84FE8" w:rsidP="009C4676">
            <w:pPr>
              <w:spacing w:before="60" w:after="60"/>
              <w:jc w:val="both"/>
              <w:rPr>
                <w:rFonts w:ascii="Verdana" w:hAnsi="Verdana" w:cs="Arial"/>
                <w:sz w:val="20"/>
                <w:szCs w:val="20"/>
              </w:rPr>
            </w:pPr>
            <w:r w:rsidRPr="00762D03">
              <w:rPr>
                <w:rFonts w:ascii="Verdana" w:hAnsi="Verdana" w:cs="Arial"/>
                <w:sz w:val="20"/>
                <w:szCs w:val="20"/>
              </w:rPr>
              <w:t xml:space="preserve">Please note that the Commission promotes "zero tolerance to fraud and corruption". In this context, </w:t>
            </w:r>
            <w:r w:rsidRPr="00762D03">
              <w:rPr>
                <w:rFonts w:ascii="Verdana" w:hAnsi="Verdana" w:cs="Arial"/>
                <w:b/>
                <w:sz w:val="20"/>
                <w:szCs w:val="20"/>
              </w:rPr>
              <w:t>the Commission implements controls to prevent, detect and address irregularities/fraud instances, whether these occur in connection with its activities and funds, and inside or outside its organisation</w:t>
            </w:r>
            <w:r w:rsidRPr="00762D03">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2B5F8E" w:rsidRPr="00762D03" w14:paraId="335BD0FF" w14:textId="77777777" w:rsidTr="008C2EFF">
        <w:tc>
          <w:tcPr>
            <w:tcW w:w="5000" w:type="pct"/>
            <w:tcBorders>
              <w:top w:val="single" w:sz="12" w:space="0" w:color="auto"/>
              <w:left w:val="single" w:sz="12" w:space="0" w:color="auto"/>
              <w:bottom w:val="single" w:sz="12" w:space="0" w:color="auto"/>
              <w:right w:val="single" w:sz="12" w:space="0" w:color="auto"/>
            </w:tcBorders>
          </w:tcPr>
          <w:p w14:paraId="13154DF1" w14:textId="77777777" w:rsidR="002B5F8E" w:rsidRPr="00762D03" w:rsidRDefault="002B5F8E" w:rsidP="008C164A">
            <w:pPr>
              <w:spacing w:before="60" w:after="60"/>
              <w:jc w:val="both"/>
              <w:rPr>
                <w:rFonts w:ascii="Verdana" w:hAnsi="Verdana" w:cs="Arial"/>
                <w:sz w:val="20"/>
                <w:szCs w:val="20"/>
              </w:rPr>
            </w:pPr>
            <w:r w:rsidRPr="00762D03">
              <w:rPr>
                <w:rFonts w:ascii="Verdana" w:hAnsi="Verdana" w:cs="Arial"/>
                <w:b/>
                <w:sz w:val="20"/>
                <w:szCs w:val="20"/>
              </w:rPr>
              <w:t>For the requests linked with the RRPs</w:t>
            </w:r>
            <w:r w:rsidRPr="00762D03">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bl>
    <w:p w14:paraId="1A0637AB" w14:textId="16403B74" w:rsidR="00305060" w:rsidRPr="00762D03" w:rsidRDefault="00305060" w:rsidP="00934E95">
      <w:pPr>
        <w:rPr>
          <w:rFonts w:ascii="Verdana" w:hAnsi="Verdana"/>
        </w:rPr>
      </w:pPr>
    </w:p>
    <w:sectPr w:rsidR="00305060" w:rsidRPr="00762D03" w:rsidSect="00130D4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4E2D9" w14:textId="77777777" w:rsidR="00E72687" w:rsidRDefault="00E72687" w:rsidP="00EE6AE0">
      <w:pPr>
        <w:spacing w:after="0" w:line="240" w:lineRule="auto"/>
      </w:pPr>
      <w:r>
        <w:separator/>
      </w:r>
    </w:p>
  </w:endnote>
  <w:endnote w:type="continuationSeparator" w:id="0">
    <w:p w14:paraId="0B76038F" w14:textId="77777777" w:rsidR="00E72687" w:rsidRDefault="00E72687" w:rsidP="00EE6AE0">
      <w:pPr>
        <w:spacing w:after="0" w:line="240" w:lineRule="auto"/>
      </w:pPr>
      <w:r>
        <w:continuationSeparator/>
      </w:r>
    </w:p>
  </w:endnote>
  <w:endnote w:id="1">
    <w:p w14:paraId="58D320F1" w14:textId="77777777" w:rsidR="00F01ABA" w:rsidRPr="00F01ABA" w:rsidRDefault="00F01A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422ED" w14:textId="77777777" w:rsidR="006D5913" w:rsidRDefault="006D5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1AE0E677" w14:textId="07D4D482" w:rsidR="009C133C" w:rsidRDefault="009C133C">
        <w:pPr>
          <w:pStyle w:val="Footer"/>
          <w:jc w:val="right"/>
        </w:pPr>
        <w:r>
          <w:fldChar w:fldCharType="begin"/>
        </w:r>
        <w:r>
          <w:instrText xml:space="preserve"> PAGE   \* MERGEFORMAT </w:instrText>
        </w:r>
        <w:r>
          <w:fldChar w:fldCharType="separate"/>
        </w:r>
        <w:r w:rsidR="001D3D72">
          <w:rPr>
            <w:noProof/>
          </w:rPr>
          <w:t>8</w:t>
        </w:r>
        <w:r>
          <w:rPr>
            <w:noProof/>
          </w:rPr>
          <w:fldChar w:fldCharType="end"/>
        </w:r>
      </w:p>
    </w:sdtContent>
  </w:sdt>
  <w:p w14:paraId="40F6229F" w14:textId="77777777" w:rsidR="009C133C" w:rsidRDefault="009C1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56F36" w14:textId="77777777" w:rsidR="006D5913" w:rsidRDefault="006D5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01B54" w14:textId="77777777" w:rsidR="00E72687" w:rsidRDefault="00E72687" w:rsidP="00EE6AE0">
      <w:pPr>
        <w:spacing w:after="0" w:line="240" w:lineRule="auto"/>
      </w:pPr>
      <w:r>
        <w:separator/>
      </w:r>
    </w:p>
  </w:footnote>
  <w:footnote w:type="continuationSeparator" w:id="0">
    <w:p w14:paraId="1835F201" w14:textId="77777777" w:rsidR="00E72687" w:rsidRDefault="00E72687" w:rsidP="00EE6AE0">
      <w:pPr>
        <w:spacing w:after="0" w:line="240" w:lineRule="auto"/>
      </w:pPr>
      <w:r>
        <w:continuationSeparator/>
      </w:r>
    </w:p>
  </w:footnote>
  <w:footnote w:id="1">
    <w:p w14:paraId="18B05BF9" w14:textId="77777777" w:rsidR="0047408E" w:rsidRPr="0047408E" w:rsidRDefault="0047408E">
      <w:pPr>
        <w:pStyle w:val="FootnoteText"/>
        <w:rPr>
          <w:rFonts w:ascii="Verdana" w:hAnsi="Verdana"/>
        </w:rPr>
      </w:pPr>
      <w:r>
        <w:rPr>
          <w:rStyle w:val="FootnoteReference"/>
        </w:rPr>
        <w:footnoteRef/>
      </w:r>
      <w:r>
        <w:t xml:space="preserve"> </w:t>
      </w:r>
      <w:r w:rsidR="007E0322">
        <w:tab/>
      </w:r>
      <w:r w:rsidRPr="0047408E">
        <w:rPr>
          <w:rFonts w:ascii="Verdana" w:hAnsi="Verdana"/>
        </w:rPr>
        <w:t>Regulation (EU) 2021/240 of the European Parliament and of the Council of 10 February 2021 establishing a Technical Support Instrument, OJ L 57, 18.2.2021, p. 1–16.</w:t>
      </w:r>
    </w:p>
  </w:footnote>
  <w:footnote w:id="2">
    <w:p w14:paraId="434C6126" w14:textId="038E54F7" w:rsidR="00E547FC" w:rsidRDefault="00E547FC" w:rsidP="00E547FC">
      <w:pPr>
        <w:pStyle w:val="FootnoteText"/>
        <w:rPr>
          <w:szCs w:val="24"/>
        </w:rPr>
      </w:pPr>
      <w:r>
        <w:rPr>
          <w:rStyle w:val="FootnoteReference"/>
        </w:rPr>
        <w:footnoteRef/>
      </w:r>
      <w:r>
        <w:t xml:space="preserve"> </w:t>
      </w:r>
      <w:r>
        <w:rPr>
          <w:szCs w:val="24"/>
        </w:rPr>
        <w:t>The term ‘</w:t>
      </w:r>
      <w:r w:rsidRPr="00D06379">
        <w:rPr>
          <w:szCs w:val="24"/>
        </w:rPr>
        <w:t>gender</w:t>
      </w:r>
      <w:r>
        <w:rPr>
          <w:szCs w:val="24"/>
        </w:rPr>
        <w:t>’ is defined</w:t>
      </w:r>
      <w:r w:rsidRPr="00D06379">
        <w:rPr>
          <w:szCs w:val="24"/>
        </w:rPr>
        <w:t xml:space="preserve"> in </w:t>
      </w:r>
      <w:r>
        <w:rPr>
          <w:szCs w:val="24"/>
        </w:rPr>
        <w:t>A</w:t>
      </w:r>
      <w:r w:rsidRPr="00D06379">
        <w:rPr>
          <w:szCs w:val="24"/>
        </w:rPr>
        <w:t xml:space="preserve">rticle 3 of the </w:t>
      </w:r>
      <w:r>
        <w:rPr>
          <w:szCs w:val="24"/>
        </w:rPr>
        <w:t xml:space="preserve">Council of Europe’s </w:t>
      </w:r>
      <w:r w:rsidRPr="00D06379">
        <w:rPr>
          <w:szCs w:val="24"/>
        </w:rPr>
        <w:t>Istanbul Convention</w:t>
      </w:r>
      <w:r>
        <w:rPr>
          <w:szCs w:val="24"/>
        </w:rPr>
        <w:t xml:space="preserve"> as ‘</w:t>
      </w:r>
      <w:r w:rsidRPr="00D06379">
        <w:rPr>
          <w:szCs w:val="24"/>
        </w:rPr>
        <w:t>the socially constructed roles, behaviours, activities and attributes that a given society considers appropriate for women and men</w:t>
      </w:r>
      <w:r>
        <w:rPr>
          <w:szCs w:val="24"/>
        </w:rPr>
        <w:t>’.</w:t>
      </w:r>
    </w:p>
    <w:p w14:paraId="6437B5FC" w14:textId="77777777" w:rsidR="00E547FC" w:rsidRDefault="00E547FC" w:rsidP="00E547FC">
      <w:pPr>
        <w:pStyle w:val="FootnoteText"/>
      </w:pPr>
      <w:r>
        <w:rPr>
          <w:szCs w:val="24"/>
        </w:rPr>
        <w:t>The term ‘gender equality’</w:t>
      </w:r>
      <w:r w:rsidRPr="006F29C2">
        <w:rPr>
          <w:szCs w:val="24"/>
        </w:rPr>
        <w:t xml:space="preserve"> focus</w:t>
      </w:r>
      <w:r>
        <w:rPr>
          <w:szCs w:val="24"/>
        </w:rPr>
        <w:t>es</w:t>
      </w:r>
      <w:r w:rsidRPr="006F29C2">
        <w:rPr>
          <w:szCs w:val="24"/>
        </w:rPr>
        <w:t xml:space="preserve"> on the elimination of all inequalities</w:t>
      </w:r>
      <w:r>
        <w:rPr>
          <w:szCs w:val="24"/>
        </w:rPr>
        <w:t xml:space="preserve"> and</w:t>
      </w:r>
      <w:r w:rsidRPr="006F29C2">
        <w:rPr>
          <w:szCs w:val="24"/>
        </w:rPr>
        <w:t xml:space="preserve"> th</w:t>
      </w:r>
      <w:r>
        <w:rPr>
          <w:szCs w:val="24"/>
        </w:rPr>
        <w:t>e</w:t>
      </w:r>
      <w:r w:rsidRPr="006F29C2">
        <w:rPr>
          <w:szCs w:val="24"/>
        </w:rPr>
        <w:t xml:space="preserve"> promotion of equality between men and women</w:t>
      </w:r>
      <w:r>
        <w:rPr>
          <w:szCs w:val="24"/>
        </w:rPr>
        <w:t>, boys and girls</w:t>
      </w:r>
      <w:r w:rsidRPr="006F29C2">
        <w:rPr>
          <w:szCs w:val="24"/>
        </w:rPr>
        <w:t xml:space="preserve">, </w:t>
      </w:r>
      <w:r>
        <w:rPr>
          <w:szCs w:val="24"/>
        </w:rPr>
        <w:t>going beyond the mere biological differences between women and men, also referring to</w:t>
      </w:r>
      <w:r w:rsidRPr="006F29C2">
        <w:rPr>
          <w:szCs w:val="24"/>
        </w:rPr>
        <w:t xml:space="preserve"> social roles</w:t>
      </w:r>
      <w:r>
        <w:rPr>
          <w:szCs w:val="24"/>
        </w:rPr>
        <w:t>.</w:t>
      </w:r>
    </w:p>
  </w:footnote>
  <w:footnote w:id="3">
    <w:p w14:paraId="0AB915FA" w14:textId="40AB9B02" w:rsidR="002031C6" w:rsidRPr="002031C6" w:rsidRDefault="002031C6">
      <w:pPr>
        <w:pStyle w:val="FootnoteText"/>
      </w:pPr>
      <w:r>
        <w:rPr>
          <w:rStyle w:val="FootnoteReference"/>
        </w:rPr>
        <w:footnoteRef/>
      </w:r>
      <w:r>
        <w:t xml:space="preserve"> </w:t>
      </w:r>
      <w:hyperlink r:id="rId1" w:anchor=":~:text=Annual%20report%20on%20equality%20between%20women%20and%20men,and%20its%20Member%20States%20stand%20on%20gender%20equality." w:history="1">
        <w:r>
          <w:rPr>
            <w:rStyle w:val="Hyperlink"/>
          </w:rPr>
          <w:t>Gender equality strategy | European Commission (europa.eu)</w:t>
        </w:r>
      </w:hyperlink>
    </w:p>
  </w:footnote>
  <w:footnote w:id="4">
    <w:p w14:paraId="3B12593C" w14:textId="77777777" w:rsidR="00184B1D" w:rsidRPr="00FC30B8" w:rsidRDefault="00184B1D" w:rsidP="00184B1D">
      <w:pPr>
        <w:pStyle w:val="FootnoteText"/>
      </w:pPr>
      <w:r>
        <w:rPr>
          <w:rStyle w:val="FootnoteReference"/>
        </w:rPr>
        <w:footnoteRef/>
      </w:r>
      <w:r>
        <w:t xml:space="preserve"> </w:t>
      </w:r>
      <w:hyperlink r:id="rId2" w:history="1">
        <w:r>
          <w:rPr>
            <w:rStyle w:val="Hyperlink"/>
          </w:rPr>
          <w:t>Let's turn up the power for more gender equality (europa.eu)</w:t>
        </w:r>
      </w:hyperlink>
    </w:p>
  </w:footnote>
  <w:footnote w:id="5">
    <w:p w14:paraId="37F46F9F" w14:textId="67FE0E9A" w:rsidR="00FF17ED" w:rsidRPr="00B91608" w:rsidRDefault="00FF17ED" w:rsidP="00FF17ED">
      <w:pPr>
        <w:pStyle w:val="FootnoteText"/>
      </w:pPr>
      <w:r>
        <w:rPr>
          <w:rStyle w:val="FootnoteReference"/>
        </w:rPr>
        <w:footnoteRef/>
      </w:r>
      <w:r>
        <w:t xml:space="preserve"> </w:t>
      </w:r>
      <w:hyperlink r:id="rId3" w:history="1">
        <w:r w:rsidR="003A38FD" w:rsidRPr="00370B83">
          <w:rPr>
            <w:rStyle w:val="Hyperlink"/>
          </w:rPr>
          <w:t>https://eur-lex.europa.eu/legal-content/FI/TXT/PDF/?uri=CELEX:52020DC0152&amp;from=EN</w:t>
        </w:r>
      </w:hyperlink>
      <w:r w:rsidR="003A38F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DF88B" w14:textId="77777777" w:rsidR="00F64CAB" w:rsidRDefault="00F64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C847" w14:textId="77777777" w:rsidR="00CA33AA" w:rsidRPr="00FA4464" w:rsidRDefault="0047408E" w:rsidP="5ED146BE">
    <w:pPr>
      <w:pStyle w:val="Header"/>
      <w:tabs>
        <w:tab w:val="clear" w:pos="4536"/>
        <w:tab w:val="center" w:pos="7797"/>
      </w:tabs>
      <w:ind w:right="-30"/>
      <w:jc w:val="both"/>
      <w:rPr>
        <w:rFonts w:ascii="Verdana" w:hAnsi="Verdana"/>
        <w:sz w:val="20"/>
        <w:szCs w:val="20"/>
        <w:lang w:val="en-US"/>
      </w:rPr>
    </w:pPr>
    <w:r w:rsidRPr="5ED146BE">
      <w:rPr>
        <w:rFonts w:ascii="Verdana" w:hAnsi="Verdana"/>
        <w:b/>
        <w:bCs/>
        <w:sz w:val="20"/>
        <w:szCs w:val="20"/>
        <w:lang w:val="en-US"/>
      </w:rPr>
      <w:t>TSI 2022</w:t>
    </w:r>
    <w:r w:rsidR="00CA33AA" w:rsidRPr="00FA4464">
      <w:rPr>
        <w:b/>
        <w:sz w:val="20"/>
        <w:lang w:val="en-US"/>
      </w:rPr>
      <w:tab/>
    </w:r>
    <w:r w:rsidR="00CA33AA" w:rsidRPr="5ED146BE">
      <w:rPr>
        <w:rFonts w:ascii="Verdana" w:hAnsi="Verdana"/>
        <w:sz w:val="20"/>
        <w:szCs w:val="20"/>
        <w:lang w:val="en-US"/>
      </w:rPr>
      <w:t>Template</w:t>
    </w:r>
    <w:r w:rsidRPr="5ED146BE">
      <w:rPr>
        <w:rFonts w:ascii="Verdana" w:hAnsi="Verdana"/>
        <w:sz w:val="20"/>
        <w:szCs w:val="20"/>
        <w:lang w:val="en-US"/>
      </w:rPr>
      <w:t xml:space="preserve">: </w:t>
    </w:r>
    <w:r w:rsidR="00CA33AA" w:rsidRPr="5ED146BE">
      <w:rPr>
        <w:rFonts w:ascii="Verdana" w:hAnsi="Verdana"/>
        <w:b/>
        <w:bCs/>
        <w:sz w:val="20"/>
        <w:szCs w:val="20"/>
        <w:lang w:val="en-US"/>
      </w:rPr>
      <w:t xml:space="preserve">REQUEST </w:t>
    </w:r>
    <w:r w:rsidRPr="5ED146BE">
      <w:rPr>
        <w:rFonts w:ascii="Verdana" w:hAnsi="Verdana"/>
        <w:b/>
        <w:bCs/>
        <w:sz w:val="20"/>
        <w:szCs w:val="20"/>
        <w:lang w:val="en-US"/>
      </w:rPr>
      <w:t xml:space="preserve">FOR TECHNICAL </w:t>
    </w:r>
    <w:r w:rsidR="00CA33AA" w:rsidRPr="5ED146BE">
      <w:rPr>
        <w:rFonts w:ascii="Verdana" w:hAnsi="Verdana"/>
        <w:b/>
        <w:bCs/>
        <w:sz w:val="20"/>
        <w:szCs w:val="20"/>
        <w:lang w:val="en-US"/>
      </w:rPr>
      <w:t>SUPPORT</w:t>
    </w:r>
  </w:p>
  <w:p w14:paraId="47E4F9E0" w14:textId="77777777" w:rsidR="00CA33AA" w:rsidRDefault="00CA3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6C699" w14:textId="77777777" w:rsidR="00F64CAB" w:rsidRDefault="00F64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5"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9"/>
  </w:num>
  <w:num w:numId="5">
    <w:abstractNumId w:val="3"/>
  </w:num>
  <w:num w:numId="6">
    <w:abstractNumId w:val="4"/>
  </w:num>
  <w:num w:numId="7">
    <w:abstractNumId w:val="5"/>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0F6F"/>
    <w:rsid w:val="0001491A"/>
    <w:rsid w:val="00016208"/>
    <w:rsid w:val="00025F52"/>
    <w:rsid w:val="0003153F"/>
    <w:rsid w:val="00032090"/>
    <w:rsid w:val="00037D40"/>
    <w:rsid w:val="000433AC"/>
    <w:rsid w:val="00054544"/>
    <w:rsid w:val="000573A6"/>
    <w:rsid w:val="00060746"/>
    <w:rsid w:val="00073CEF"/>
    <w:rsid w:val="00080242"/>
    <w:rsid w:val="0008727F"/>
    <w:rsid w:val="00087D96"/>
    <w:rsid w:val="000A3888"/>
    <w:rsid w:val="000A48F1"/>
    <w:rsid w:val="000A6292"/>
    <w:rsid w:val="000A7759"/>
    <w:rsid w:val="000B63C0"/>
    <w:rsid w:val="000C5361"/>
    <w:rsid w:val="000C612B"/>
    <w:rsid w:val="000D06F2"/>
    <w:rsid w:val="000D25FF"/>
    <w:rsid w:val="000D7994"/>
    <w:rsid w:val="000E0C93"/>
    <w:rsid w:val="000E0E25"/>
    <w:rsid w:val="000F6884"/>
    <w:rsid w:val="001011AC"/>
    <w:rsid w:val="001060ED"/>
    <w:rsid w:val="00106160"/>
    <w:rsid w:val="00123EA4"/>
    <w:rsid w:val="00126003"/>
    <w:rsid w:val="00130D40"/>
    <w:rsid w:val="00132A25"/>
    <w:rsid w:val="001427C5"/>
    <w:rsid w:val="00145C07"/>
    <w:rsid w:val="00154168"/>
    <w:rsid w:val="0015773E"/>
    <w:rsid w:val="00163FA5"/>
    <w:rsid w:val="0017179C"/>
    <w:rsid w:val="001722E2"/>
    <w:rsid w:val="00173710"/>
    <w:rsid w:val="001776A0"/>
    <w:rsid w:val="00177BB5"/>
    <w:rsid w:val="00184B1D"/>
    <w:rsid w:val="001924BA"/>
    <w:rsid w:val="001977ED"/>
    <w:rsid w:val="001A4C6A"/>
    <w:rsid w:val="001A5290"/>
    <w:rsid w:val="001B3105"/>
    <w:rsid w:val="001B3375"/>
    <w:rsid w:val="001B3A5B"/>
    <w:rsid w:val="001B4CA4"/>
    <w:rsid w:val="001B6A3A"/>
    <w:rsid w:val="001C44E8"/>
    <w:rsid w:val="001D3D72"/>
    <w:rsid w:val="001D6943"/>
    <w:rsid w:val="001D76F9"/>
    <w:rsid w:val="001E0C62"/>
    <w:rsid w:val="001E306A"/>
    <w:rsid w:val="001E4A3B"/>
    <w:rsid w:val="001F1272"/>
    <w:rsid w:val="001F44A1"/>
    <w:rsid w:val="001F461A"/>
    <w:rsid w:val="001F4F5C"/>
    <w:rsid w:val="001F5ABC"/>
    <w:rsid w:val="002012DE"/>
    <w:rsid w:val="002031C6"/>
    <w:rsid w:val="00206966"/>
    <w:rsid w:val="002075D7"/>
    <w:rsid w:val="00211E64"/>
    <w:rsid w:val="002127E9"/>
    <w:rsid w:val="0021322B"/>
    <w:rsid w:val="00217AFD"/>
    <w:rsid w:val="002221E3"/>
    <w:rsid w:val="002329AC"/>
    <w:rsid w:val="002420DA"/>
    <w:rsid w:val="002427CC"/>
    <w:rsid w:val="00243E91"/>
    <w:rsid w:val="00245C9C"/>
    <w:rsid w:val="002507B4"/>
    <w:rsid w:val="00250CCC"/>
    <w:rsid w:val="00254CC9"/>
    <w:rsid w:val="00255BEB"/>
    <w:rsid w:val="00257DA6"/>
    <w:rsid w:val="002616EF"/>
    <w:rsid w:val="00264F57"/>
    <w:rsid w:val="0026596C"/>
    <w:rsid w:val="00270E0E"/>
    <w:rsid w:val="002738E2"/>
    <w:rsid w:val="0028448B"/>
    <w:rsid w:val="002848DC"/>
    <w:rsid w:val="00286CA3"/>
    <w:rsid w:val="00292CD3"/>
    <w:rsid w:val="00295EAD"/>
    <w:rsid w:val="002A6200"/>
    <w:rsid w:val="002B5F8E"/>
    <w:rsid w:val="002C02B1"/>
    <w:rsid w:val="002C11A9"/>
    <w:rsid w:val="002C5913"/>
    <w:rsid w:val="002D64D2"/>
    <w:rsid w:val="002D670E"/>
    <w:rsid w:val="002E3AFF"/>
    <w:rsid w:val="002F1566"/>
    <w:rsid w:val="002F4656"/>
    <w:rsid w:val="00300A4B"/>
    <w:rsid w:val="003018BC"/>
    <w:rsid w:val="00303C0D"/>
    <w:rsid w:val="00305060"/>
    <w:rsid w:val="003061EF"/>
    <w:rsid w:val="003065BC"/>
    <w:rsid w:val="00320931"/>
    <w:rsid w:val="0032586D"/>
    <w:rsid w:val="00326FF9"/>
    <w:rsid w:val="00347344"/>
    <w:rsid w:val="00351D5C"/>
    <w:rsid w:val="00356CC4"/>
    <w:rsid w:val="003571E6"/>
    <w:rsid w:val="00377808"/>
    <w:rsid w:val="003823AB"/>
    <w:rsid w:val="00386826"/>
    <w:rsid w:val="00386CCE"/>
    <w:rsid w:val="00387629"/>
    <w:rsid w:val="00394080"/>
    <w:rsid w:val="00394820"/>
    <w:rsid w:val="00395FCF"/>
    <w:rsid w:val="003A38FD"/>
    <w:rsid w:val="003A5F9A"/>
    <w:rsid w:val="003A6379"/>
    <w:rsid w:val="003B077A"/>
    <w:rsid w:val="003B3BB0"/>
    <w:rsid w:val="003C6E67"/>
    <w:rsid w:val="003D4D40"/>
    <w:rsid w:val="003D68FB"/>
    <w:rsid w:val="003E0A87"/>
    <w:rsid w:val="003E4C3F"/>
    <w:rsid w:val="003E69E6"/>
    <w:rsid w:val="003F34D5"/>
    <w:rsid w:val="003F5F43"/>
    <w:rsid w:val="003F68D7"/>
    <w:rsid w:val="00404E6D"/>
    <w:rsid w:val="00405A02"/>
    <w:rsid w:val="00410166"/>
    <w:rsid w:val="00412B20"/>
    <w:rsid w:val="00412CB4"/>
    <w:rsid w:val="00414364"/>
    <w:rsid w:val="0041552D"/>
    <w:rsid w:val="00420A19"/>
    <w:rsid w:val="0042111B"/>
    <w:rsid w:val="00424F42"/>
    <w:rsid w:val="00431136"/>
    <w:rsid w:val="00434040"/>
    <w:rsid w:val="00434B92"/>
    <w:rsid w:val="0044533F"/>
    <w:rsid w:val="0044775D"/>
    <w:rsid w:val="00447B04"/>
    <w:rsid w:val="00450562"/>
    <w:rsid w:val="004519D5"/>
    <w:rsid w:val="00471F42"/>
    <w:rsid w:val="0047408E"/>
    <w:rsid w:val="00477CA5"/>
    <w:rsid w:val="00483C89"/>
    <w:rsid w:val="00485788"/>
    <w:rsid w:val="00490741"/>
    <w:rsid w:val="00491980"/>
    <w:rsid w:val="004924BB"/>
    <w:rsid w:val="004A36BA"/>
    <w:rsid w:val="004B2A29"/>
    <w:rsid w:val="004B34AE"/>
    <w:rsid w:val="004B5E1D"/>
    <w:rsid w:val="004C5520"/>
    <w:rsid w:val="004D2640"/>
    <w:rsid w:val="004D485E"/>
    <w:rsid w:val="004F60F0"/>
    <w:rsid w:val="00513403"/>
    <w:rsid w:val="00515693"/>
    <w:rsid w:val="00526429"/>
    <w:rsid w:val="0053252D"/>
    <w:rsid w:val="00535B22"/>
    <w:rsid w:val="005431F1"/>
    <w:rsid w:val="00543A8D"/>
    <w:rsid w:val="00547BCA"/>
    <w:rsid w:val="00552555"/>
    <w:rsid w:val="00555995"/>
    <w:rsid w:val="00556727"/>
    <w:rsid w:val="005647CA"/>
    <w:rsid w:val="0056717D"/>
    <w:rsid w:val="00571AC4"/>
    <w:rsid w:val="005728FE"/>
    <w:rsid w:val="005827FF"/>
    <w:rsid w:val="0059492E"/>
    <w:rsid w:val="005A184C"/>
    <w:rsid w:val="005A2007"/>
    <w:rsid w:val="005B0AB3"/>
    <w:rsid w:val="005B155B"/>
    <w:rsid w:val="005B4299"/>
    <w:rsid w:val="005B6243"/>
    <w:rsid w:val="005B79C4"/>
    <w:rsid w:val="005B7E6E"/>
    <w:rsid w:val="005C1F5E"/>
    <w:rsid w:val="005C5525"/>
    <w:rsid w:val="005C6F09"/>
    <w:rsid w:val="005D1F69"/>
    <w:rsid w:val="005D3C6F"/>
    <w:rsid w:val="005E7011"/>
    <w:rsid w:val="005F3D5C"/>
    <w:rsid w:val="005F56F9"/>
    <w:rsid w:val="005F59EC"/>
    <w:rsid w:val="0060330B"/>
    <w:rsid w:val="00603B74"/>
    <w:rsid w:val="0060523A"/>
    <w:rsid w:val="00606DDB"/>
    <w:rsid w:val="00607164"/>
    <w:rsid w:val="00607CF0"/>
    <w:rsid w:val="006101F0"/>
    <w:rsid w:val="00614C17"/>
    <w:rsid w:val="00617DD0"/>
    <w:rsid w:val="006227C2"/>
    <w:rsid w:val="0062328B"/>
    <w:rsid w:val="00626265"/>
    <w:rsid w:val="006262E0"/>
    <w:rsid w:val="00632580"/>
    <w:rsid w:val="006370FD"/>
    <w:rsid w:val="00646298"/>
    <w:rsid w:val="00650695"/>
    <w:rsid w:val="00670295"/>
    <w:rsid w:val="00672EBB"/>
    <w:rsid w:val="00677A34"/>
    <w:rsid w:val="006864AE"/>
    <w:rsid w:val="006874CA"/>
    <w:rsid w:val="00693EFF"/>
    <w:rsid w:val="00696AEE"/>
    <w:rsid w:val="006A3BAA"/>
    <w:rsid w:val="006A4CF2"/>
    <w:rsid w:val="006A4D03"/>
    <w:rsid w:val="006B4E8B"/>
    <w:rsid w:val="006B6BFF"/>
    <w:rsid w:val="006D4F1C"/>
    <w:rsid w:val="006D5913"/>
    <w:rsid w:val="006E5356"/>
    <w:rsid w:val="006E6DEF"/>
    <w:rsid w:val="006E74D2"/>
    <w:rsid w:val="006F24E8"/>
    <w:rsid w:val="006F3282"/>
    <w:rsid w:val="006F3E3C"/>
    <w:rsid w:val="006F7BB1"/>
    <w:rsid w:val="00706F0C"/>
    <w:rsid w:val="00707EE9"/>
    <w:rsid w:val="00712B39"/>
    <w:rsid w:val="00714D6C"/>
    <w:rsid w:val="0071550E"/>
    <w:rsid w:val="0073016D"/>
    <w:rsid w:val="00731789"/>
    <w:rsid w:val="007353E2"/>
    <w:rsid w:val="00736FCB"/>
    <w:rsid w:val="00741C91"/>
    <w:rsid w:val="00745037"/>
    <w:rsid w:val="0074774C"/>
    <w:rsid w:val="00762D03"/>
    <w:rsid w:val="00762EAE"/>
    <w:rsid w:val="00765249"/>
    <w:rsid w:val="00765C35"/>
    <w:rsid w:val="00783A7A"/>
    <w:rsid w:val="0078425F"/>
    <w:rsid w:val="007A2C4C"/>
    <w:rsid w:val="007A2DB5"/>
    <w:rsid w:val="007B061E"/>
    <w:rsid w:val="007B79D7"/>
    <w:rsid w:val="007D6BEA"/>
    <w:rsid w:val="007E0322"/>
    <w:rsid w:val="007E1666"/>
    <w:rsid w:val="007E22A4"/>
    <w:rsid w:val="007E460E"/>
    <w:rsid w:val="007E53E9"/>
    <w:rsid w:val="007F03C3"/>
    <w:rsid w:val="007F0405"/>
    <w:rsid w:val="007F2B4B"/>
    <w:rsid w:val="007F5617"/>
    <w:rsid w:val="007F76C3"/>
    <w:rsid w:val="00800221"/>
    <w:rsid w:val="00801E43"/>
    <w:rsid w:val="008054D1"/>
    <w:rsid w:val="00805A85"/>
    <w:rsid w:val="00816654"/>
    <w:rsid w:val="008256C7"/>
    <w:rsid w:val="008279CC"/>
    <w:rsid w:val="00833A74"/>
    <w:rsid w:val="0084345E"/>
    <w:rsid w:val="008455EB"/>
    <w:rsid w:val="0085036E"/>
    <w:rsid w:val="00854A82"/>
    <w:rsid w:val="00860C8C"/>
    <w:rsid w:val="008638C4"/>
    <w:rsid w:val="00866E39"/>
    <w:rsid w:val="008737FC"/>
    <w:rsid w:val="00875BC5"/>
    <w:rsid w:val="00884486"/>
    <w:rsid w:val="0089219C"/>
    <w:rsid w:val="00894643"/>
    <w:rsid w:val="008A2C86"/>
    <w:rsid w:val="008A46ED"/>
    <w:rsid w:val="008A4D75"/>
    <w:rsid w:val="008A787C"/>
    <w:rsid w:val="008B492C"/>
    <w:rsid w:val="008C164A"/>
    <w:rsid w:val="008C2EFF"/>
    <w:rsid w:val="008D74DA"/>
    <w:rsid w:val="008D7F0D"/>
    <w:rsid w:val="008E0A79"/>
    <w:rsid w:val="0090180B"/>
    <w:rsid w:val="00905CDE"/>
    <w:rsid w:val="00906136"/>
    <w:rsid w:val="0090678A"/>
    <w:rsid w:val="009165E1"/>
    <w:rsid w:val="009226A6"/>
    <w:rsid w:val="0092612D"/>
    <w:rsid w:val="00934E95"/>
    <w:rsid w:val="00935657"/>
    <w:rsid w:val="00940AAD"/>
    <w:rsid w:val="00940EB6"/>
    <w:rsid w:val="00951E9B"/>
    <w:rsid w:val="00953A8B"/>
    <w:rsid w:val="00956321"/>
    <w:rsid w:val="00961AAB"/>
    <w:rsid w:val="00962426"/>
    <w:rsid w:val="00972619"/>
    <w:rsid w:val="00982E93"/>
    <w:rsid w:val="009866B1"/>
    <w:rsid w:val="00997319"/>
    <w:rsid w:val="009B5DA5"/>
    <w:rsid w:val="009C133C"/>
    <w:rsid w:val="009C25C6"/>
    <w:rsid w:val="009C31F7"/>
    <w:rsid w:val="009C4676"/>
    <w:rsid w:val="009C72DD"/>
    <w:rsid w:val="009D1D3E"/>
    <w:rsid w:val="009D2B8D"/>
    <w:rsid w:val="009E2AB7"/>
    <w:rsid w:val="009E33A8"/>
    <w:rsid w:val="00A06932"/>
    <w:rsid w:val="00A07817"/>
    <w:rsid w:val="00A108DE"/>
    <w:rsid w:val="00A11C3D"/>
    <w:rsid w:val="00A12619"/>
    <w:rsid w:val="00A138DE"/>
    <w:rsid w:val="00A3118E"/>
    <w:rsid w:val="00A4640A"/>
    <w:rsid w:val="00A50355"/>
    <w:rsid w:val="00A50DD6"/>
    <w:rsid w:val="00A55814"/>
    <w:rsid w:val="00A61EE1"/>
    <w:rsid w:val="00A6296E"/>
    <w:rsid w:val="00A63E64"/>
    <w:rsid w:val="00A7100F"/>
    <w:rsid w:val="00A72B53"/>
    <w:rsid w:val="00A95153"/>
    <w:rsid w:val="00A97C92"/>
    <w:rsid w:val="00AA0769"/>
    <w:rsid w:val="00AA3062"/>
    <w:rsid w:val="00AA5A63"/>
    <w:rsid w:val="00AB3CCC"/>
    <w:rsid w:val="00AB72EA"/>
    <w:rsid w:val="00AC3FFE"/>
    <w:rsid w:val="00AD04D6"/>
    <w:rsid w:val="00AD2252"/>
    <w:rsid w:val="00AD3BC9"/>
    <w:rsid w:val="00AE388C"/>
    <w:rsid w:val="00AF0831"/>
    <w:rsid w:val="00AF08B2"/>
    <w:rsid w:val="00B11516"/>
    <w:rsid w:val="00B1775D"/>
    <w:rsid w:val="00B241B1"/>
    <w:rsid w:val="00B26DE0"/>
    <w:rsid w:val="00B30305"/>
    <w:rsid w:val="00B31A32"/>
    <w:rsid w:val="00B320E5"/>
    <w:rsid w:val="00B41660"/>
    <w:rsid w:val="00B42CE9"/>
    <w:rsid w:val="00B46999"/>
    <w:rsid w:val="00B57B38"/>
    <w:rsid w:val="00B673DF"/>
    <w:rsid w:val="00B6790B"/>
    <w:rsid w:val="00B90C21"/>
    <w:rsid w:val="00B91A80"/>
    <w:rsid w:val="00B9504D"/>
    <w:rsid w:val="00B974B9"/>
    <w:rsid w:val="00BA13A5"/>
    <w:rsid w:val="00BA2FC2"/>
    <w:rsid w:val="00BA4ABF"/>
    <w:rsid w:val="00BA749B"/>
    <w:rsid w:val="00BB180F"/>
    <w:rsid w:val="00BB19CD"/>
    <w:rsid w:val="00BB5C53"/>
    <w:rsid w:val="00BB7CF9"/>
    <w:rsid w:val="00BC4A69"/>
    <w:rsid w:val="00BC4DE2"/>
    <w:rsid w:val="00BD1C5F"/>
    <w:rsid w:val="00BD2D6A"/>
    <w:rsid w:val="00BD5082"/>
    <w:rsid w:val="00BE556C"/>
    <w:rsid w:val="00BF3BF0"/>
    <w:rsid w:val="00BF4619"/>
    <w:rsid w:val="00BF4FE2"/>
    <w:rsid w:val="00BF6092"/>
    <w:rsid w:val="00C21EA8"/>
    <w:rsid w:val="00C244E5"/>
    <w:rsid w:val="00C33B2C"/>
    <w:rsid w:val="00C37707"/>
    <w:rsid w:val="00C4127D"/>
    <w:rsid w:val="00C435B9"/>
    <w:rsid w:val="00C462EE"/>
    <w:rsid w:val="00C52F24"/>
    <w:rsid w:val="00C55217"/>
    <w:rsid w:val="00C7446E"/>
    <w:rsid w:val="00C8131F"/>
    <w:rsid w:val="00C878F5"/>
    <w:rsid w:val="00C91F4C"/>
    <w:rsid w:val="00C96D03"/>
    <w:rsid w:val="00CA1DD9"/>
    <w:rsid w:val="00CA33AA"/>
    <w:rsid w:val="00CA5055"/>
    <w:rsid w:val="00CA5DB7"/>
    <w:rsid w:val="00CB7E84"/>
    <w:rsid w:val="00CC04FE"/>
    <w:rsid w:val="00CC1798"/>
    <w:rsid w:val="00CC2B68"/>
    <w:rsid w:val="00CC61F8"/>
    <w:rsid w:val="00CD0420"/>
    <w:rsid w:val="00CD4389"/>
    <w:rsid w:val="00CD73BD"/>
    <w:rsid w:val="00CD7801"/>
    <w:rsid w:val="00CE4BC2"/>
    <w:rsid w:val="00CE4F33"/>
    <w:rsid w:val="00CE5E2C"/>
    <w:rsid w:val="00CE622B"/>
    <w:rsid w:val="00CE7F84"/>
    <w:rsid w:val="00CF27BA"/>
    <w:rsid w:val="00CF3547"/>
    <w:rsid w:val="00D00C9D"/>
    <w:rsid w:val="00D101BA"/>
    <w:rsid w:val="00D2057A"/>
    <w:rsid w:val="00D22D5C"/>
    <w:rsid w:val="00D25DEF"/>
    <w:rsid w:val="00D31033"/>
    <w:rsid w:val="00D33A1A"/>
    <w:rsid w:val="00D3645C"/>
    <w:rsid w:val="00D5039B"/>
    <w:rsid w:val="00D53C14"/>
    <w:rsid w:val="00D56489"/>
    <w:rsid w:val="00D65209"/>
    <w:rsid w:val="00D6661C"/>
    <w:rsid w:val="00D71631"/>
    <w:rsid w:val="00D725BE"/>
    <w:rsid w:val="00D72B9F"/>
    <w:rsid w:val="00D81722"/>
    <w:rsid w:val="00D85169"/>
    <w:rsid w:val="00D85CF2"/>
    <w:rsid w:val="00D87AD4"/>
    <w:rsid w:val="00DB40DC"/>
    <w:rsid w:val="00DB7BED"/>
    <w:rsid w:val="00DD1E2B"/>
    <w:rsid w:val="00DE1966"/>
    <w:rsid w:val="00DE3E99"/>
    <w:rsid w:val="00DE504B"/>
    <w:rsid w:val="00DE6604"/>
    <w:rsid w:val="00DE7646"/>
    <w:rsid w:val="00DF0256"/>
    <w:rsid w:val="00DF665E"/>
    <w:rsid w:val="00DF7FD1"/>
    <w:rsid w:val="00E0003B"/>
    <w:rsid w:val="00E0171B"/>
    <w:rsid w:val="00E02B88"/>
    <w:rsid w:val="00E03ADF"/>
    <w:rsid w:val="00E1214D"/>
    <w:rsid w:val="00E15437"/>
    <w:rsid w:val="00E30019"/>
    <w:rsid w:val="00E40CA3"/>
    <w:rsid w:val="00E42360"/>
    <w:rsid w:val="00E547FC"/>
    <w:rsid w:val="00E5529F"/>
    <w:rsid w:val="00E56007"/>
    <w:rsid w:val="00E62A36"/>
    <w:rsid w:val="00E62E5B"/>
    <w:rsid w:val="00E671B0"/>
    <w:rsid w:val="00E72687"/>
    <w:rsid w:val="00E74D52"/>
    <w:rsid w:val="00E76E3D"/>
    <w:rsid w:val="00E83199"/>
    <w:rsid w:val="00E84FE8"/>
    <w:rsid w:val="00E921B1"/>
    <w:rsid w:val="00E93B44"/>
    <w:rsid w:val="00E94478"/>
    <w:rsid w:val="00E9577D"/>
    <w:rsid w:val="00E95F42"/>
    <w:rsid w:val="00E97188"/>
    <w:rsid w:val="00EA5ECA"/>
    <w:rsid w:val="00EA60C4"/>
    <w:rsid w:val="00EB308A"/>
    <w:rsid w:val="00EB4733"/>
    <w:rsid w:val="00EB56A7"/>
    <w:rsid w:val="00EC5A01"/>
    <w:rsid w:val="00ED254E"/>
    <w:rsid w:val="00ED28FD"/>
    <w:rsid w:val="00ED6716"/>
    <w:rsid w:val="00EE0361"/>
    <w:rsid w:val="00EE6AE0"/>
    <w:rsid w:val="00EE7533"/>
    <w:rsid w:val="00EF0A5B"/>
    <w:rsid w:val="00EF6DD3"/>
    <w:rsid w:val="00F00147"/>
    <w:rsid w:val="00F01ABA"/>
    <w:rsid w:val="00F06502"/>
    <w:rsid w:val="00F07EF6"/>
    <w:rsid w:val="00F13CF3"/>
    <w:rsid w:val="00F3550B"/>
    <w:rsid w:val="00F546E2"/>
    <w:rsid w:val="00F64CAB"/>
    <w:rsid w:val="00F65752"/>
    <w:rsid w:val="00F7738C"/>
    <w:rsid w:val="00F81DC4"/>
    <w:rsid w:val="00F85D79"/>
    <w:rsid w:val="00F90D35"/>
    <w:rsid w:val="00F91EB3"/>
    <w:rsid w:val="00F92ED9"/>
    <w:rsid w:val="00F978FB"/>
    <w:rsid w:val="00FA4413"/>
    <w:rsid w:val="00FA4464"/>
    <w:rsid w:val="00FB24EE"/>
    <w:rsid w:val="00FB5CCD"/>
    <w:rsid w:val="00FB71D4"/>
    <w:rsid w:val="00FC0511"/>
    <w:rsid w:val="00FC49EF"/>
    <w:rsid w:val="00FC4D28"/>
    <w:rsid w:val="00FC7F7A"/>
    <w:rsid w:val="00FE4D9B"/>
    <w:rsid w:val="00FE67D0"/>
    <w:rsid w:val="00FF17ED"/>
    <w:rsid w:val="00FF3DA1"/>
    <w:rsid w:val="00FF4289"/>
    <w:rsid w:val="00FF46D0"/>
    <w:rsid w:val="00FF507C"/>
    <w:rsid w:val="0BF28E0C"/>
    <w:rsid w:val="0E457489"/>
    <w:rsid w:val="12DEB849"/>
    <w:rsid w:val="16C985C5"/>
    <w:rsid w:val="187A3000"/>
    <w:rsid w:val="22B394E3"/>
    <w:rsid w:val="22F8166F"/>
    <w:rsid w:val="3BB5AE5B"/>
    <w:rsid w:val="4D747EA9"/>
    <w:rsid w:val="5AD5729F"/>
    <w:rsid w:val="5ED146BE"/>
    <w:rsid w:val="6B8B47B1"/>
    <w:rsid w:val="768445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42FD47C"/>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SUPERSCharCharCharCharCharCharCharChar"/>
    <w:uiPriority w:val="99"/>
    <w:qFormat/>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uiPriority w:val="99"/>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nhideWhenUsed/>
    <w:rsid w:val="00394820"/>
    <w:pPr>
      <w:spacing w:line="240" w:lineRule="auto"/>
    </w:pPr>
    <w:rPr>
      <w:sz w:val="20"/>
      <w:szCs w:val="20"/>
    </w:rPr>
  </w:style>
  <w:style w:type="character" w:customStyle="1" w:styleId="CommentTextChar">
    <w:name w:val="Comment Text Char"/>
    <w:basedOn w:val="DefaultParagraphFont"/>
    <w:link w:val="CommentText"/>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F17ED"/>
  </w:style>
  <w:style w:type="character" w:styleId="Strong">
    <w:name w:val="Strong"/>
    <w:basedOn w:val="DefaultParagraphFont"/>
    <w:uiPriority w:val="22"/>
    <w:qFormat/>
    <w:rsid w:val="00FF17ED"/>
    <w:rPr>
      <w:b/>
      <w:bC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rsid w:val="003F5F43"/>
    <w:pPr>
      <w:spacing w:before="60" w:after="160" w:line="240" w:lineRule="exact"/>
      <w:jc w:val="both"/>
    </w:pPr>
    <w:rPr>
      <w:rFonts w:ascii="TimesNewRomanPS" w:hAnsi="TimesNewRomanPS"/>
      <w:position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I/TXT/PDF/?uri=CELEX:52020DC0152&amp;from=EN" TargetMode="External"/><Relationship Id="rId2" Type="http://schemas.openxmlformats.org/officeDocument/2006/relationships/hyperlink" Target="https://eige.europa.eu/news/lets-turn-power-more-gender-equality" TargetMode="External"/><Relationship Id="rId1" Type="http://schemas.openxmlformats.org/officeDocument/2006/relationships/hyperlink" Target="https://ec.europa.eu/info/policies/justice-and-fundamental-rights/gender-equality/gender-equality-strategy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0" ma:contentTypeDescription="Create a new document in this library." ma:contentTypeScope="" ma:versionID="f10b94d9d233ee48f0d376ff01483eb8">
  <xsd:schema xmlns:xsd="http://www.w3.org/2001/XMLSchema" xmlns:xs="http://www.w3.org/2001/XMLSchema" xmlns:p="http://schemas.microsoft.com/office/2006/metadata/properties" xmlns:ns2="http://schemas.microsoft.com/sharepoint/v3/fields" xmlns:ns3="aa30d10d-b30d-4a7a-9d26-d2ca493895f6" targetNamespace="http://schemas.microsoft.com/office/2006/metadata/properties" ma:root="true" ma:fieldsID="d36a867d41c153cbdd2fa160b23b609a" ns2:_="" ns3:_="">
    <xsd:import namespace="http://schemas.microsoft.com/sharepoint/v3/fields"/>
    <xsd:import namespace="aa30d10d-b30d-4a7a-9d26-d2ca493895f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2.xml><?xml version="1.0" encoding="utf-8"?>
<ds:datastoreItem xmlns:ds="http://schemas.openxmlformats.org/officeDocument/2006/customXml" ds:itemID="{602D064C-2378-4E6E-A656-DCC7D9F57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F1A50-6163-442F-93E5-2E044B5413C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a30d10d-b30d-4a7a-9d26-d2ca493895f6"/>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1DD8C96F-F007-4906-95EC-B0171E46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1983</Words>
  <Characters>11323</Characters>
  <Application>Microsoft Office Word</Application>
  <DocSecurity>0</DocSecurity>
  <Lines>306</Lines>
  <Paragraphs>156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REFORM A2</dc:creator>
  <cp:lastModifiedBy>DIMITRIOU Iakovos (REFORM)</cp:lastModifiedBy>
  <cp:revision>2</cp:revision>
  <cp:lastPrinted>2019-09-11T07:25:00Z</cp:lastPrinted>
  <dcterms:created xsi:type="dcterms:W3CDTF">2021-08-05T14:09:00Z</dcterms:created>
  <dcterms:modified xsi:type="dcterms:W3CDTF">2021-08-05T14:09:00Z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ies>
</file>