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20" w:rsidRPr="003F5920" w:rsidRDefault="003F5920" w:rsidP="003F5920">
      <w:pPr>
        <w:spacing w:before="100" w:beforeAutospacing="1" w:after="100" w:afterAutospacing="1"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4"/>
          <w:szCs w:val="24"/>
          <w:lang w:val="da-DK" w:eastAsia="da-DK"/>
        </w:rPr>
        <w:t>Dokumenter om BOB/BGB/GTS</w:t>
      </w:r>
      <w:r w:rsidRPr="003F5920">
        <w:rPr>
          <w:rFonts w:ascii="Verdana" w:eastAsia="Times New Roman" w:hAnsi="Verdana" w:cs="Times New Roman"/>
          <w:sz w:val="24"/>
          <w:szCs w:val="24"/>
          <w:lang w:val="da-DK" w:eastAsia="da-DK"/>
        </w:rPr>
        <w:t>      </w:t>
      </w:r>
      <w:r w:rsidRPr="003F5920">
        <w:rPr>
          <w:rFonts w:ascii="Verdana" w:eastAsia="Times New Roman" w:hAnsi="Verdana" w:cs="Times New Roman"/>
          <w:i/>
          <w:iCs/>
          <w:sz w:val="24"/>
          <w:szCs w:val="24"/>
          <w:lang w:val="da-DK" w:eastAsia="da-DK"/>
        </w:rPr>
        <w:t>ajourført 19.3.2020</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4"/>
          <w:szCs w:val="24"/>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lang w:val="da-DK" w:eastAsia="da-DK"/>
        </w:rPr>
        <w:t>BOB: beskyttet oprindelsesbetegnelse</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lang w:val="da-DK" w:eastAsia="da-DK"/>
        </w:rPr>
        <w:t>BGB: beskyttet geografisk betegnelse</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lang w:val="da-DK" w:eastAsia="da-DK"/>
        </w:rPr>
        <w:t>GTS: garanteret traditionel specialitet</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u w:val="single"/>
          <w:lang w:val="nb-NO" w:eastAsia="da-DK"/>
        </w:rPr>
        <w:t xml:space="preserve">Dette </w:t>
      </w:r>
      <w:proofErr w:type="spellStart"/>
      <w:r w:rsidRPr="003F5920">
        <w:rPr>
          <w:rFonts w:ascii="Verdana" w:eastAsia="Times New Roman" w:hAnsi="Verdana" w:cs="Times New Roman"/>
          <w:sz w:val="20"/>
          <w:szCs w:val="20"/>
          <w:u w:val="single"/>
          <w:lang w:val="nb-NO" w:eastAsia="da-DK"/>
        </w:rPr>
        <w:t>faktaark</w:t>
      </w:r>
      <w:proofErr w:type="spellEnd"/>
      <w:r w:rsidRPr="003F5920">
        <w:rPr>
          <w:rFonts w:ascii="Verdana" w:eastAsia="Times New Roman" w:hAnsi="Verdana" w:cs="Times New Roman"/>
          <w:sz w:val="20"/>
          <w:szCs w:val="20"/>
          <w:u w:val="single"/>
          <w:lang w:val="nb-NO" w:eastAsia="da-DK"/>
        </w:rPr>
        <w:t xml:space="preserve"> vedrører følgende typer dokumenter fra GD AGRI:</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a) ansøgning om registrering af en BOB eller BGB (såkaldt "enhedsdokument")</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b) ansøgning om godkendelse af en ændring af varespecifikationen for en BOB/BGB</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c) varespecifikation for en GTS</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 xml:space="preserve">d) særligt om vin: </w:t>
      </w:r>
      <w:proofErr w:type="spellStart"/>
      <w:r w:rsidRPr="003F5920">
        <w:rPr>
          <w:rFonts w:ascii="Verdana" w:eastAsia="Times New Roman" w:hAnsi="Verdana" w:cs="Times New Roman"/>
          <w:sz w:val="20"/>
          <w:szCs w:val="20"/>
          <w:lang w:val="da-DK" w:eastAsia="da-DK"/>
        </w:rPr>
        <w:t>anøgning</w:t>
      </w:r>
      <w:proofErr w:type="spellEnd"/>
      <w:r w:rsidRPr="003F5920">
        <w:rPr>
          <w:rFonts w:ascii="Verdana" w:eastAsia="Times New Roman" w:hAnsi="Verdana" w:cs="Times New Roman"/>
          <w:sz w:val="20"/>
          <w:szCs w:val="20"/>
          <w:lang w:val="da-DK" w:eastAsia="da-DK"/>
        </w:rPr>
        <w:t xml:space="preserve"> om ændring af produktspecifikation + godkendelse af standardændring, inkl. enhedsdokument</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p>
    <w:p w:rsidR="003F5920" w:rsidRPr="003F5920" w:rsidRDefault="003F5920" w:rsidP="003F5920">
      <w:pPr>
        <w:spacing w:before="100" w:beforeAutospacing="1" w:after="100" w:afterAutospacing="1"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u w:val="single"/>
          <w:lang w:val="da-DK" w:eastAsia="da-DK"/>
        </w:rPr>
        <w:t>Vigtigt:</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lang w:val="da-DK" w:eastAsia="da-DK"/>
        </w:rPr>
        <w:t xml:space="preserve">1. Selve den beskyttede oprindelsesbetegnelse/geografiske betegnelse/betegnelsen for den garanterede traditionelle specialitet </w:t>
      </w:r>
      <w:r w:rsidRPr="003F5920">
        <w:rPr>
          <w:rFonts w:ascii="Verdana" w:eastAsia="Times New Roman" w:hAnsi="Verdana" w:cs="Times New Roman"/>
          <w:b/>
          <w:bCs/>
          <w:sz w:val="20"/>
          <w:szCs w:val="20"/>
          <w:u w:val="single"/>
          <w:lang w:val="da-DK" w:eastAsia="da-DK"/>
        </w:rPr>
        <w:t>må ikke</w:t>
      </w:r>
      <w:r w:rsidRPr="003F5920">
        <w:rPr>
          <w:rFonts w:ascii="Verdana" w:eastAsia="Times New Roman" w:hAnsi="Verdana" w:cs="Times New Roman"/>
          <w:b/>
          <w:bCs/>
          <w:sz w:val="20"/>
          <w:szCs w:val="20"/>
          <w:lang w:val="da-DK" w:eastAsia="da-DK"/>
        </w:rPr>
        <w:t xml:space="preserve"> oversættes.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 xml:space="preserve">Eksempelvis hedder "Cumberland </w:t>
      </w:r>
      <w:proofErr w:type="spellStart"/>
      <w:r w:rsidRPr="003F5920">
        <w:rPr>
          <w:rFonts w:ascii="Verdana" w:eastAsia="Times New Roman" w:hAnsi="Verdana" w:cs="Times New Roman"/>
          <w:sz w:val="20"/>
          <w:szCs w:val="20"/>
          <w:lang w:val="da-DK" w:eastAsia="da-DK"/>
        </w:rPr>
        <w:t>sausage</w:t>
      </w:r>
      <w:proofErr w:type="spellEnd"/>
      <w:r w:rsidRPr="003F5920">
        <w:rPr>
          <w:rFonts w:ascii="Verdana" w:eastAsia="Times New Roman" w:hAnsi="Verdana" w:cs="Times New Roman"/>
          <w:sz w:val="20"/>
          <w:szCs w:val="20"/>
          <w:lang w:val="da-DK" w:eastAsia="da-DK"/>
        </w:rPr>
        <w:t xml:space="preserve">" altid "Cumberland </w:t>
      </w:r>
      <w:proofErr w:type="spellStart"/>
      <w:r w:rsidRPr="003F5920">
        <w:rPr>
          <w:rFonts w:ascii="Verdana" w:eastAsia="Times New Roman" w:hAnsi="Verdana" w:cs="Times New Roman"/>
          <w:sz w:val="20"/>
          <w:szCs w:val="20"/>
          <w:lang w:val="da-DK" w:eastAsia="da-DK"/>
        </w:rPr>
        <w:t>sausage</w:t>
      </w:r>
      <w:proofErr w:type="spellEnd"/>
      <w:r w:rsidRPr="003F5920">
        <w:rPr>
          <w:rFonts w:ascii="Verdana" w:eastAsia="Times New Roman" w:hAnsi="Verdana" w:cs="Times New Roman"/>
          <w:sz w:val="20"/>
          <w:szCs w:val="20"/>
          <w:lang w:val="da-DK" w:eastAsia="da-DK"/>
        </w:rPr>
        <w:t>" og ikke "Cumberland pølse". Navnet må ikke bøjes, og store/små bogstaver i navnet skal bevares. Dette er meget vigtigt, da det er navnet, og ikke produktet som sådan, der beskyttes. Citationstegnene skal ligeledes bevares.</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lang w:val="da-DK" w:eastAsia="da-DK"/>
        </w:rPr>
        <w:t xml:space="preserve">2. Overskrifterne i dokumentet skal være i overensstemmelse med de relevante modeller i paradigmebogen, </w:t>
      </w:r>
      <w:r w:rsidRPr="003F5920">
        <w:rPr>
          <w:rFonts w:ascii="Verdana" w:eastAsia="Times New Roman" w:hAnsi="Verdana" w:cs="Times New Roman"/>
          <w:sz w:val="20"/>
          <w:szCs w:val="20"/>
          <w:lang w:val="da-DK" w:eastAsia="da-DK"/>
        </w:rPr>
        <w:t>dvs. - alt efter hvilken type dokument der er tale om – enten:</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a) "BOB-BGB enhedsdokument" (eller i visse tilfælde "BOB-BGB enhedsdokument overgang", der er en blanding af en gammel og en ny model) eller</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b) "BOB-BGB ansøgning om godkendelse af ændring" eller</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c) "GTS-varespecifikation" eller</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d) "BOB-BGB ansøgning om ændring - vin" (ny)</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 enhedsdokumentet i denne model gælder også som model for sager om "godkendelse af en standardændring" på vinområdet.</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De tre første modeller bygger på bilag fra gennemførelsesforordning (EU) nr. 668/2014, men afviger i visse tilfælde fra disse, bl.a. i oversættelsen af EN: "</w:t>
      </w:r>
      <w:proofErr w:type="spellStart"/>
      <w:r w:rsidRPr="003F5920">
        <w:rPr>
          <w:rFonts w:ascii="Verdana" w:eastAsia="Times New Roman" w:hAnsi="Verdana" w:cs="Times New Roman"/>
          <w:sz w:val="20"/>
          <w:szCs w:val="20"/>
          <w:lang w:val="da-DK" w:eastAsia="da-DK"/>
        </w:rPr>
        <w:t>name</w:t>
      </w:r>
      <w:proofErr w:type="spellEnd"/>
      <w:r w:rsidRPr="003F5920">
        <w:rPr>
          <w:rFonts w:ascii="Verdana" w:eastAsia="Times New Roman" w:hAnsi="Verdana" w:cs="Times New Roman"/>
          <w:sz w:val="20"/>
          <w:szCs w:val="20"/>
          <w:lang w:val="da-DK" w:eastAsia="da-DK"/>
        </w:rPr>
        <w:t>" (FR: "</w:t>
      </w:r>
      <w:proofErr w:type="spellStart"/>
      <w:r w:rsidRPr="003F5920">
        <w:rPr>
          <w:rFonts w:ascii="Verdana" w:eastAsia="Times New Roman" w:hAnsi="Verdana" w:cs="Times New Roman"/>
          <w:sz w:val="20"/>
          <w:szCs w:val="20"/>
          <w:lang w:val="da-DK" w:eastAsia="da-DK"/>
        </w:rPr>
        <w:t>dénomination</w:t>
      </w:r>
      <w:proofErr w:type="spellEnd"/>
      <w:r w:rsidRPr="003F5920">
        <w:rPr>
          <w:rFonts w:ascii="Verdana" w:eastAsia="Times New Roman" w:hAnsi="Verdana" w:cs="Times New Roman"/>
          <w:sz w:val="20"/>
          <w:szCs w:val="20"/>
          <w:lang w:val="da-DK" w:eastAsia="da-DK"/>
        </w:rPr>
        <w:t xml:space="preserve">"). I forordning 668/2014 veksles der på dansk mellem "navn" og "betegnelse". </w:t>
      </w:r>
      <w:r w:rsidRPr="003F5920">
        <w:rPr>
          <w:rFonts w:ascii="Verdana" w:eastAsia="Times New Roman" w:hAnsi="Verdana" w:cs="Times New Roman"/>
          <w:b/>
          <w:bCs/>
          <w:sz w:val="20"/>
          <w:szCs w:val="20"/>
          <w:lang w:val="da-DK" w:eastAsia="da-DK"/>
        </w:rPr>
        <w:t>I vores modeller har vi valgt udelukkende at bruge ordet</w:t>
      </w:r>
      <w:r w:rsidRPr="003F5920">
        <w:rPr>
          <w:rFonts w:ascii="Verdana" w:eastAsia="Times New Roman" w:hAnsi="Verdana" w:cs="Times New Roman"/>
          <w:sz w:val="20"/>
          <w:szCs w:val="20"/>
          <w:lang w:val="da-DK" w:eastAsia="da-DK"/>
        </w:rPr>
        <w:t xml:space="preserve"> </w:t>
      </w:r>
      <w:r w:rsidRPr="003F5920">
        <w:rPr>
          <w:rFonts w:ascii="Verdana" w:eastAsia="Times New Roman" w:hAnsi="Verdana" w:cs="Times New Roman"/>
          <w:b/>
          <w:bCs/>
          <w:sz w:val="20"/>
          <w:szCs w:val="20"/>
          <w:lang w:val="da-DK" w:eastAsia="da-DK"/>
        </w:rPr>
        <w:t>"betegnelse"</w:t>
      </w:r>
      <w:r w:rsidRPr="003F5920">
        <w:rPr>
          <w:rFonts w:ascii="Verdana" w:eastAsia="Times New Roman" w:hAnsi="Verdana" w:cs="Times New Roman"/>
          <w:sz w:val="20"/>
          <w:szCs w:val="20"/>
          <w:lang w:val="da-DK" w:eastAsia="da-DK"/>
        </w:rPr>
        <w:t xml:space="preserve">. Endnu en vigtig afvigelse fra forordning 668/2014 er, at "Ansøgning om godkendelse af en ændring af varespecifikationen for beskyttede oprindelsesbetegnelser og beskyttede geografiske betegnelser, </w:t>
      </w:r>
      <w:r w:rsidRPr="003F5920">
        <w:rPr>
          <w:rFonts w:ascii="Verdana" w:eastAsia="Times New Roman" w:hAnsi="Verdana" w:cs="Times New Roman"/>
          <w:sz w:val="20"/>
          <w:szCs w:val="20"/>
          <w:u w:val="single"/>
          <w:lang w:val="da-DK" w:eastAsia="da-DK"/>
        </w:rPr>
        <w:t>som ikke er af mindre omfang</w:t>
      </w:r>
      <w:r w:rsidRPr="003F5920">
        <w:rPr>
          <w:rFonts w:ascii="Verdana" w:eastAsia="Times New Roman" w:hAnsi="Verdana" w:cs="Times New Roman"/>
          <w:sz w:val="20"/>
          <w:szCs w:val="20"/>
          <w:lang w:val="da-DK" w:eastAsia="da-DK"/>
        </w:rPr>
        <w:t xml:space="preserve">" (bilag V) er erstattet af "Ansøgning om godkendelse af en </w:t>
      </w:r>
      <w:r w:rsidRPr="003F5920">
        <w:rPr>
          <w:rFonts w:ascii="Verdana" w:eastAsia="Times New Roman" w:hAnsi="Verdana" w:cs="Times New Roman"/>
          <w:b/>
          <w:bCs/>
          <w:sz w:val="20"/>
          <w:szCs w:val="20"/>
          <w:lang w:val="da-DK" w:eastAsia="da-DK"/>
        </w:rPr>
        <w:t>væsentlig ændring</w:t>
      </w:r>
      <w:r w:rsidRPr="003F5920">
        <w:rPr>
          <w:rFonts w:ascii="Verdana" w:eastAsia="Times New Roman" w:hAnsi="Verdana" w:cs="Times New Roman"/>
          <w:sz w:val="20"/>
          <w:szCs w:val="20"/>
          <w:lang w:val="da-DK" w:eastAsia="da-DK"/>
        </w:rPr>
        <w:t xml:space="preserve"> af</w:t>
      </w:r>
      <w:r>
        <w:rPr>
          <w:rFonts w:ascii="Verdana" w:eastAsia="Times New Roman" w:hAnsi="Verdana" w:cs="Times New Roman"/>
          <w:sz w:val="20"/>
          <w:szCs w:val="20"/>
          <w:lang w:val="da-DK" w:eastAsia="da-DK"/>
        </w:rPr>
        <w:t xml:space="preserve"> </w:t>
      </w:r>
      <w:r w:rsidRPr="003F5920">
        <w:rPr>
          <w:rFonts w:ascii="Verdana" w:eastAsia="Times New Roman" w:hAnsi="Verdana" w:cs="Times New Roman"/>
          <w:sz w:val="20"/>
          <w:szCs w:val="20"/>
          <w:lang w:val="da-DK" w:eastAsia="da-DK"/>
        </w:rPr>
        <w:t>varespecifikationen for en beskyttet oprindelsesbetegnelse eller en beskyttet geografisk betegnelse".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Modellen "</w:t>
      </w:r>
      <w:r w:rsidRPr="003F5920">
        <w:rPr>
          <w:rFonts w:ascii="Verdana" w:eastAsia="Times New Roman" w:hAnsi="Verdana" w:cs="Times New Roman"/>
          <w:color w:val="444444"/>
          <w:sz w:val="20"/>
          <w:szCs w:val="20"/>
          <w:lang w:val="da-DK" w:eastAsia="da-DK"/>
        </w:rPr>
        <w:t>BOB-BGB ansøgning om ændring - vin"</w:t>
      </w:r>
      <w:r w:rsidRPr="003F5920">
        <w:rPr>
          <w:rFonts w:ascii="Verdana" w:eastAsia="Times New Roman" w:hAnsi="Verdana" w:cs="Times New Roman"/>
          <w:sz w:val="20"/>
          <w:szCs w:val="20"/>
          <w:lang w:val="da-DK" w:eastAsia="da-DK"/>
        </w:rPr>
        <w:t xml:space="preserve"> bygger på bilag I til Kommissionens gennemførelsesforordning (EU) 2019/34 men afviger i visse tilfælde fra modellen i forordningen. </w:t>
      </w:r>
    </w:p>
    <w:p w:rsidR="003F5920" w:rsidRPr="003F5920" w:rsidRDefault="003F5920" w:rsidP="003F5920">
      <w:pPr>
        <w:spacing w:after="24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 xml:space="preserve">NB: Hvor ordlyden i paradigmebogens danske modeller afviger fra ordlyden i bilagene til forordningerne, </w:t>
      </w:r>
      <w:r w:rsidRPr="003F5920">
        <w:rPr>
          <w:rFonts w:ascii="Verdana" w:eastAsia="Times New Roman" w:hAnsi="Verdana" w:cs="Times New Roman"/>
          <w:sz w:val="20"/>
          <w:szCs w:val="20"/>
          <w:u w:val="single"/>
          <w:lang w:val="da-DK" w:eastAsia="da-DK"/>
        </w:rPr>
        <w:t>følges paradigmebogens modeller</w:t>
      </w:r>
      <w:r>
        <w:rPr>
          <w:rFonts w:ascii="Verdana" w:eastAsia="Times New Roman" w:hAnsi="Verdana" w:cs="Times New Roman"/>
          <w:sz w:val="20"/>
          <w:szCs w:val="20"/>
          <w:u w:val="single"/>
          <w:lang w:val="da-DK" w:eastAsia="da-DK"/>
        </w:rPr>
        <w:t xml:space="preserve"> </w:t>
      </w:r>
      <w:r w:rsidRPr="003F5920">
        <w:rPr>
          <w:rFonts w:ascii="Verdana" w:eastAsia="Times New Roman" w:hAnsi="Verdana" w:cs="Times New Roman"/>
          <w:sz w:val="20"/>
          <w:szCs w:val="20"/>
          <w:lang w:val="da-DK" w:eastAsia="da-DK"/>
        </w:rPr>
        <w:t>(medmindre der også afviges på originalsproget).</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u w:val="single"/>
          <w:lang w:val="da-DK" w:eastAsia="da-DK"/>
        </w:rPr>
        <w:lastRenderedPageBreak/>
        <w:t>Bemærk</w:t>
      </w:r>
      <w:r w:rsidRPr="003F5920">
        <w:rPr>
          <w:rFonts w:ascii="Verdana" w:eastAsia="Times New Roman" w:hAnsi="Verdana" w:cs="Times New Roman"/>
          <w:sz w:val="20"/>
          <w:szCs w:val="20"/>
          <w:lang w:val="da-DK" w:eastAsia="da-DK"/>
        </w:rPr>
        <w:t>, at "</w:t>
      </w:r>
      <w:proofErr w:type="spellStart"/>
      <w:r w:rsidRPr="003F5920">
        <w:rPr>
          <w:rFonts w:ascii="Verdana" w:eastAsia="Times New Roman" w:hAnsi="Verdana" w:cs="Times New Roman"/>
          <w:sz w:val="20"/>
          <w:szCs w:val="20"/>
          <w:lang w:val="da-DK" w:eastAsia="da-DK"/>
        </w:rPr>
        <w:t>product</w:t>
      </w:r>
      <w:proofErr w:type="spellEnd"/>
      <w:r w:rsidRPr="003F5920">
        <w:rPr>
          <w:rFonts w:ascii="Verdana" w:eastAsia="Times New Roman" w:hAnsi="Verdana" w:cs="Times New Roman"/>
          <w:sz w:val="20"/>
          <w:szCs w:val="20"/>
          <w:lang w:val="da-DK" w:eastAsia="da-DK"/>
        </w:rPr>
        <w:t xml:space="preserve"> </w:t>
      </w:r>
      <w:proofErr w:type="spellStart"/>
      <w:r w:rsidRPr="003F5920">
        <w:rPr>
          <w:rFonts w:ascii="Verdana" w:eastAsia="Times New Roman" w:hAnsi="Verdana" w:cs="Times New Roman"/>
          <w:sz w:val="20"/>
          <w:szCs w:val="20"/>
          <w:lang w:val="da-DK" w:eastAsia="da-DK"/>
        </w:rPr>
        <w:t>specification</w:t>
      </w:r>
      <w:proofErr w:type="spellEnd"/>
      <w:r w:rsidRPr="003F5920">
        <w:rPr>
          <w:rFonts w:ascii="Verdana" w:eastAsia="Times New Roman" w:hAnsi="Verdana" w:cs="Times New Roman"/>
          <w:sz w:val="20"/>
          <w:szCs w:val="20"/>
          <w:lang w:val="da-DK" w:eastAsia="da-DK"/>
        </w:rPr>
        <w:t>" i lovgivningen om vin oversættes med "produktspecifikation" (ikke varespecifikation som for andre landbrugsprodukter).</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w:t>
      </w:r>
    </w:p>
    <w:p w:rsidR="003F5920" w:rsidRPr="003F5920" w:rsidRDefault="003F5920" w:rsidP="003F5920">
      <w:pPr>
        <w:spacing w:after="12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color w:val="182738"/>
          <w:sz w:val="20"/>
          <w:szCs w:val="20"/>
          <w:u w:val="single"/>
          <w:lang w:val="da-DK" w:eastAsia="da-DK"/>
        </w:rPr>
        <w:t>Retsgrundlag</w:t>
      </w:r>
      <w:r w:rsidRPr="003F5920">
        <w:rPr>
          <w:rFonts w:ascii="Verdana" w:eastAsia="Times New Roman" w:hAnsi="Verdana" w:cs="Times New Roman"/>
          <w:b/>
          <w:bCs/>
          <w:color w:val="182738"/>
          <w:sz w:val="20"/>
          <w:szCs w:val="20"/>
          <w:lang w:val="da-DK" w:eastAsia="da-DK"/>
        </w:rPr>
        <w:t>:</w:t>
      </w:r>
    </w:p>
    <w:p w:rsidR="003F5920" w:rsidRPr="003F5920" w:rsidRDefault="003F5920" w:rsidP="003F5920">
      <w:pPr>
        <w:spacing w:after="12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color w:val="182738"/>
          <w:sz w:val="20"/>
          <w:szCs w:val="20"/>
          <w:lang w:val="da-DK" w:eastAsia="da-DK"/>
        </w:rPr>
        <w:t>Nugældende EU-lovgivning BOB/BGB/GTS</w:t>
      </w:r>
    </w:p>
    <w:p w:rsidR="003F5920" w:rsidRPr="003F5920" w:rsidRDefault="003F5920" w:rsidP="003F5920">
      <w:pPr>
        <w:numPr>
          <w:ilvl w:val="0"/>
          <w:numId w:val="7"/>
        </w:numPr>
        <w:spacing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 xml:space="preserve">Europa-Parlamentets og Rådets </w:t>
      </w:r>
      <w:r w:rsidRPr="003F5920">
        <w:rPr>
          <w:rFonts w:ascii="Verdana" w:eastAsia="Times New Roman" w:hAnsi="Verdana" w:cs="Times New Roman"/>
          <w:b/>
          <w:bCs/>
          <w:sz w:val="20"/>
          <w:szCs w:val="20"/>
          <w:lang w:val="da-DK" w:eastAsia="da-DK"/>
        </w:rPr>
        <w:t>forordning (EU) nr. 1151/2012</w:t>
      </w:r>
      <w:r w:rsidRPr="003F5920">
        <w:rPr>
          <w:rFonts w:ascii="Verdana" w:eastAsia="Times New Roman" w:hAnsi="Verdana" w:cs="Times New Roman"/>
          <w:sz w:val="20"/>
          <w:szCs w:val="20"/>
          <w:lang w:val="da-DK" w:eastAsia="da-DK"/>
        </w:rPr>
        <w:t xml:space="preserve"> af 21. november 2012 om kvalitetsordninger for landbrugsprodukter og fødevarer</w:t>
      </w:r>
    </w:p>
    <w:p w:rsidR="003F5920" w:rsidRPr="003F5920" w:rsidRDefault="003F5920" w:rsidP="003F5920">
      <w:pPr>
        <w:numPr>
          <w:ilvl w:val="0"/>
          <w:numId w:val="7"/>
        </w:numPr>
        <w:spacing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 xml:space="preserve">Kommissionens </w:t>
      </w:r>
      <w:r w:rsidRPr="003F5920">
        <w:rPr>
          <w:rFonts w:ascii="Verdana" w:eastAsia="Times New Roman" w:hAnsi="Verdana" w:cs="Times New Roman"/>
          <w:b/>
          <w:bCs/>
          <w:sz w:val="20"/>
          <w:szCs w:val="20"/>
          <w:lang w:val="da-DK" w:eastAsia="da-DK"/>
        </w:rPr>
        <w:t>gennemførelsesforordning (EU) nr. 668/2014</w:t>
      </w:r>
      <w:r w:rsidRPr="003F5920">
        <w:rPr>
          <w:rFonts w:ascii="Verdana" w:eastAsia="Times New Roman" w:hAnsi="Verdana" w:cs="Times New Roman"/>
          <w:sz w:val="20"/>
          <w:szCs w:val="20"/>
          <w:lang w:val="da-DK" w:eastAsia="da-DK"/>
        </w:rPr>
        <w:t xml:space="preserve"> af 13. juni 2014 om fastlæggelse af regler for anvendelsen af Europa-Parlamentets og Rådets forordning (EU) nr. 1151/2012 om kvalitetsordninger for landbrugsprodukter og fødevarer</w:t>
      </w:r>
    </w:p>
    <w:p w:rsidR="003F5920" w:rsidRPr="003F5920" w:rsidRDefault="003F5920" w:rsidP="003F5920">
      <w:pPr>
        <w:numPr>
          <w:ilvl w:val="0"/>
          <w:numId w:val="7"/>
        </w:numPr>
        <w:spacing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 xml:space="preserve">Kommissionens </w:t>
      </w:r>
      <w:r w:rsidRPr="003F5920">
        <w:rPr>
          <w:rFonts w:ascii="Verdana" w:eastAsia="Times New Roman" w:hAnsi="Verdana" w:cs="Times New Roman"/>
          <w:b/>
          <w:bCs/>
          <w:sz w:val="20"/>
          <w:szCs w:val="20"/>
          <w:lang w:val="da-DK" w:eastAsia="da-DK"/>
        </w:rPr>
        <w:t>delegerede forordning (EU) nr. 664/2014</w:t>
      </w:r>
      <w:r w:rsidRPr="003F5920">
        <w:rPr>
          <w:rFonts w:ascii="Verdana" w:eastAsia="Times New Roman" w:hAnsi="Verdana" w:cs="Times New Roman"/>
          <w:sz w:val="20"/>
          <w:szCs w:val="20"/>
          <w:lang w:val="da-DK" w:eastAsia="da-DK"/>
        </w:rPr>
        <w:t xml:space="preserve"> af 18. december 2013 om supplering af Europa-Parlamentets og Rådets forordning (EU) nr. 1151/2012 med hensyn til fastlæggelsen af EU-symboler for beskyttede oprindelsesbetegnelser, beskyttede geografiske betegnelser og garanterede traditionelle specialiteter og med hensyn til visse regler om oprindelse, visse procedureregler og visse yderligere overgangsbestemmelser</w:t>
      </w:r>
    </w:p>
    <w:p w:rsidR="003F5920" w:rsidRPr="003F5920" w:rsidRDefault="003F5920" w:rsidP="003F5920">
      <w:pPr>
        <w:spacing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color w:val="182738"/>
          <w:sz w:val="20"/>
          <w:szCs w:val="20"/>
          <w:lang w:val="da-DK" w:eastAsia="da-DK"/>
        </w:rPr>
        <w:t>Særligt vedrørende BOB/BGB på vinområdet:</w:t>
      </w:r>
    </w:p>
    <w:p w:rsidR="003F5920" w:rsidRPr="003F5920" w:rsidRDefault="003F5920" w:rsidP="003F5920">
      <w:pPr>
        <w:numPr>
          <w:ilvl w:val="0"/>
          <w:numId w:val="8"/>
        </w:numPr>
        <w:spacing w:line="240" w:lineRule="auto"/>
        <w:rPr>
          <w:rFonts w:ascii="Times New Roman" w:eastAsia="Times New Roman" w:hAnsi="Times New Roman" w:cs="Times New Roman"/>
          <w:sz w:val="24"/>
          <w:szCs w:val="24"/>
          <w:lang w:val="da-DK" w:eastAsia="da-DK"/>
        </w:rPr>
      </w:pPr>
      <w:r w:rsidRPr="003F5920">
        <w:rPr>
          <w:rFonts w:ascii="Segoe UI" w:eastAsia="Times New Roman" w:hAnsi="Segoe UI" w:cs="Segoe UI"/>
          <w:color w:val="444444"/>
          <w:sz w:val="21"/>
          <w:szCs w:val="21"/>
          <w:lang w:val="da-DK" w:eastAsia="da-DK"/>
        </w:rPr>
        <w:t xml:space="preserve">Kommissionens </w:t>
      </w:r>
      <w:r w:rsidRPr="003F5920">
        <w:rPr>
          <w:rFonts w:ascii="Segoe UI" w:eastAsia="Times New Roman" w:hAnsi="Segoe UI" w:cs="Segoe UI"/>
          <w:b/>
          <w:bCs/>
          <w:color w:val="444444"/>
          <w:sz w:val="21"/>
          <w:szCs w:val="21"/>
          <w:lang w:val="da-DK" w:eastAsia="da-DK"/>
        </w:rPr>
        <w:t>delegerede forordning (EU) 2019/33</w:t>
      </w:r>
      <w:r w:rsidRPr="003F5920">
        <w:rPr>
          <w:rFonts w:ascii="Segoe UI" w:eastAsia="Times New Roman" w:hAnsi="Segoe UI" w:cs="Segoe UI"/>
          <w:color w:val="444444"/>
          <w:sz w:val="21"/>
          <w:szCs w:val="21"/>
          <w:lang w:val="da-DK" w:eastAsia="da-DK"/>
        </w:rPr>
        <w:t xml:space="preserve"> af 17. oktober 2018 om supplerende regler til Europa-Parlamentets og Rådets forordning (EU) nr. 1308/2013 for så vidt angår ansøgninger om beskyttelse af oprindelsesbetegnelser, geografiske betegnelser og traditionelle benævnelser i vinsektoren, indsigelsesproceduren, restriktioner for anvendelsen, ændringer af produktspecifikationer, annullering af beskyttelsen og mærkning og præsentation</w:t>
      </w:r>
    </w:p>
    <w:p w:rsidR="003F5920" w:rsidRPr="003F5920" w:rsidRDefault="003F5920" w:rsidP="003F5920">
      <w:pPr>
        <w:numPr>
          <w:ilvl w:val="0"/>
          <w:numId w:val="8"/>
        </w:numPr>
        <w:spacing w:line="240" w:lineRule="auto"/>
        <w:rPr>
          <w:rFonts w:ascii="Times New Roman" w:eastAsia="Times New Roman" w:hAnsi="Times New Roman" w:cs="Times New Roman"/>
          <w:sz w:val="24"/>
          <w:szCs w:val="24"/>
          <w:lang w:val="da-DK" w:eastAsia="da-DK"/>
        </w:rPr>
      </w:pPr>
      <w:r w:rsidRPr="003F5920">
        <w:rPr>
          <w:rFonts w:ascii="Segoe UI" w:eastAsia="Times New Roman" w:hAnsi="Segoe UI" w:cs="Segoe UI"/>
          <w:color w:val="444444"/>
          <w:sz w:val="21"/>
          <w:szCs w:val="21"/>
          <w:lang w:val="da-DK" w:eastAsia="da-DK"/>
        </w:rPr>
        <w:t xml:space="preserve">Kommissionens </w:t>
      </w:r>
      <w:r w:rsidRPr="003F5920">
        <w:rPr>
          <w:rFonts w:ascii="Segoe UI" w:eastAsia="Times New Roman" w:hAnsi="Segoe UI" w:cs="Segoe UI"/>
          <w:b/>
          <w:bCs/>
          <w:color w:val="444444"/>
          <w:sz w:val="21"/>
          <w:szCs w:val="21"/>
          <w:lang w:val="da-DK" w:eastAsia="da-DK"/>
        </w:rPr>
        <w:t>gennemførelsesforordning (EU) 2019/34</w:t>
      </w:r>
      <w:r w:rsidRPr="003F5920">
        <w:rPr>
          <w:rFonts w:ascii="Segoe UI" w:eastAsia="Times New Roman" w:hAnsi="Segoe UI" w:cs="Segoe UI"/>
          <w:color w:val="444444"/>
          <w:sz w:val="21"/>
          <w:szCs w:val="21"/>
          <w:lang w:val="da-DK" w:eastAsia="da-DK"/>
        </w:rPr>
        <w:t xml:space="preserve"> af 17. oktober 2018 om gennemførelsesbestemmelser til Europa-Parlamentets og Rådets forordning (EU) nr. 1308/2013 for så vidt angår ansøgninger om beskyttelse af oprindelsesbetegnelser, geografiske betegnelser og traditionelle benævnelser i vinsektoren, indsigelsesproceduren, ændringer af produktspecifikationer, registret over beskyttede betegnelser, annullering af beskyttelsen og anvendelsen af symboler, og om gennemførelsesbestemmelser til Europa-Parlamentets og Rådets forordning (EU) nr. 1306/2013 for så vidt angår et passende kontrolsystem</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color w:val="444444"/>
          <w:sz w:val="20"/>
          <w:szCs w:val="20"/>
          <w:lang w:val="da-DK" w:eastAsia="da-DK"/>
        </w:rPr>
        <w:t xml:space="preserve">Tidligere EU-lovgivning BOB/BGB </w:t>
      </w:r>
      <w:r w:rsidRPr="003F5920">
        <w:rPr>
          <w:rFonts w:ascii="Verdana" w:eastAsia="Times New Roman" w:hAnsi="Verdana" w:cs="Times New Roman"/>
          <w:color w:val="444444"/>
          <w:sz w:val="20"/>
          <w:szCs w:val="20"/>
          <w:lang w:val="da-DK" w:eastAsia="da-DK"/>
        </w:rPr>
        <w:t>(kan være relevant i en overgangsperiode)</w:t>
      </w:r>
    </w:p>
    <w:p w:rsidR="003F5920" w:rsidRPr="003F5920" w:rsidRDefault="003F5920" w:rsidP="003F5920">
      <w:pPr>
        <w:numPr>
          <w:ilvl w:val="0"/>
          <w:numId w:val="9"/>
        </w:numPr>
        <w:spacing w:line="240" w:lineRule="auto"/>
        <w:rPr>
          <w:rFonts w:ascii="Times New Roman" w:eastAsia="Times New Roman" w:hAnsi="Times New Roman" w:cs="Times New Roman"/>
          <w:color w:val="676767"/>
          <w:sz w:val="24"/>
          <w:szCs w:val="24"/>
          <w:lang w:val="da-DK" w:eastAsia="da-DK"/>
        </w:rPr>
      </w:pPr>
      <w:r w:rsidRPr="003F5920">
        <w:rPr>
          <w:rFonts w:ascii="Verdana" w:eastAsia="Times New Roman" w:hAnsi="Verdana" w:cs="Times New Roman"/>
          <w:color w:val="676767"/>
          <w:sz w:val="20"/>
          <w:szCs w:val="20"/>
          <w:lang w:val="da-DK" w:eastAsia="da-DK"/>
        </w:rPr>
        <w:t xml:space="preserve">Rådets forordning (EF) nr. 510/2006 af 20. marts 2006 om beskyttelse af geografiske betegnelser og oprindelsesbetegnelser for landbrugsprodukter og fødevarer </w:t>
      </w:r>
    </w:p>
    <w:p w:rsidR="003F5920" w:rsidRPr="003F5920" w:rsidRDefault="003F5920" w:rsidP="003F5920">
      <w:pPr>
        <w:numPr>
          <w:ilvl w:val="0"/>
          <w:numId w:val="9"/>
        </w:numPr>
        <w:spacing w:line="240" w:lineRule="auto"/>
        <w:rPr>
          <w:rFonts w:ascii="Times New Roman" w:eastAsia="Times New Roman" w:hAnsi="Times New Roman" w:cs="Times New Roman"/>
          <w:color w:val="676767"/>
          <w:sz w:val="24"/>
          <w:szCs w:val="24"/>
          <w:lang w:val="da-DK" w:eastAsia="da-DK"/>
        </w:rPr>
      </w:pPr>
      <w:r w:rsidRPr="003F5920">
        <w:rPr>
          <w:rFonts w:ascii="Verdana" w:eastAsia="Times New Roman" w:hAnsi="Verdana" w:cs="Times New Roman"/>
          <w:color w:val="676767"/>
          <w:sz w:val="20"/>
          <w:szCs w:val="20"/>
          <w:lang w:val="da-DK" w:eastAsia="da-DK"/>
        </w:rPr>
        <w:t xml:space="preserve">Kommissionens forordning (EF) nr. 1898/2006 af 14. december 2006 om gennemførelsesbestemmelser til Rådets forordning (EF) nr. 510/2006 om beskyttelse af geografiske betegnelser og oprindelsesbetegnelser for landbrugsprodukter og fødevarer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color w:val="444444"/>
          <w:sz w:val="20"/>
          <w:szCs w:val="20"/>
          <w:lang w:val="da-DK" w:eastAsia="da-DK"/>
        </w:rPr>
        <w:t xml:space="preserve">Tidligere EU-lovgivning GTS </w:t>
      </w:r>
      <w:r w:rsidRPr="003F5920">
        <w:rPr>
          <w:rFonts w:ascii="Verdana" w:eastAsia="Times New Roman" w:hAnsi="Verdana" w:cs="Times New Roman"/>
          <w:color w:val="444444"/>
          <w:sz w:val="20"/>
          <w:szCs w:val="20"/>
          <w:lang w:val="da-DK" w:eastAsia="da-DK"/>
        </w:rPr>
        <w:t>(kan være relevant i en overgangsperiode)</w:t>
      </w:r>
    </w:p>
    <w:p w:rsidR="003F5920" w:rsidRPr="003F5920" w:rsidRDefault="003F5920" w:rsidP="003F5920">
      <w:pPr>
        <w:numPr>
          <w:ilvl w:val="0"/>
          <w:numId w:val="10"/>
        </w:numPr>
        <w:spacing w:line="240" w:lineRule="auto"/>
        <w:rPr>
          <w:rFonts w:ascii="Times New Roman" w:eastAsia="Times New Roman" w:hAnsi="Times New Roman" w:cs="Times New Roman"/>
          <w:color w:val="676767"/>
          <w:sz w:val="24"/>
          <w:szCs w:val="24"/>
          <w:lang w:val="da-DK" w:eastAsia="da-DK"/>
        </w:rPr>
      </w:pPr>
      <w:r w:rsidRPr="003F5920">
        <w:rPr>
          <w:rFonts w:ascii="Verdana" w:eastAsia="Times New Roman" w:hAnsi="Verdana" w:cs="Times New Roman"/>
          <w:color w:val="676767"/>
          <w:sz w:val="20"/>
          <w:szCs w:val="20"/>
          <w:lang w:val="da-DK" w:eastAsia="da-DK"/>
        </w:rPr>
        <w:t>Rådets forordning (EF) nr. 509/2006 af 20. marts 2006 om garanterede traditionelle specialiteter i forbindelse med landbrugsprodukter og fødevarer</w:t>
      </w:r>
    </w:p>
    <w:p w:rsidR="003F5920" w:rsidRPr="003F5920" w:rsidRDefault="003F5920" w:rsidP="003F5920">
      <w:pPr>
        <w:numPr>
          <w:ilvl w:val="0"/>
          <w:numId w:val="10"/>
        </w:numPr>
        <w:spacing w:line="240" w:lineRule="auto"/>
        <w:rPr>
          <w:rFonts w:ascii="Times New Roman" w:eastAsia="Times New Roman" w:hAnsi="Times New Roman" w:cs="Times New Roman"/>
          <w:color w:val="676767"/>
          <w:sz w:val="24"/>
          <w:szCs w:val="24"/>
          <w:lang w:val="da-DK" w:eastAsia="da-DK"/>
        </w:rPr>
      </w:pPr>
      <w:r w:rsidRPr="003F5920">
        <w:rPr>
          <w:rFonts w:ascii="Verdana" w:eastAsia="Times New Roman" w:hAnsi="Verdana" w:cs="Times New Roman"/>
          <w:color w:val="676767"/>
          <w:sz w:val="20"/>
          <w:szCs w:val="20"/>
          <w:lang w:val="da-DK" w:eastAsia="da-DK"/>
        </w:rPr>
        <w:t xml:space="preserve">Kommissionens forordning (EF) nr. 1216/2007 af 18. oktober 2007 om gennemførelsesbestemmelser til Rådets forordning (EF) nr. 509/2006 om </w:t>
      </w:r>
      <w:r w:rsidRPr="003F5920">
        <w:rPr>
          <w:rFonts w:ascii="Verdana" w:eastAsia="Times New Roman" w:hAnsi="Verdana" w:cs="Times New Roman"/>
          <w:color w:val="676767"/>
          <w:sz w:val="20"/>
          <w:szCs w:val="20"/>
          <w:lang w:val="da-DK" w:eastAsia="da-DK"/>
        </w:rPr>
        <w:lastRenderedPageBreak/>
        <w:t>garanterede traditionelle specialiteter i forbindelse med landbrugsprodukter og fødevarer</w:t>
      </w:r>
    </w:p>
    <w:p w:rsidR="003F5920" w:rsidRPr="003F5920" w:rsidRDefault="003F5920" w:rsidP="003F5920">
      <w:pPr>
        <w:spacing w:after="12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Indtil alle ansøgninger om BOB/BGB/GTS, der er indgivet efter de tidligere regler, er færdigbehandlet, må man regne med, at man i nogle tilfælde skal bruge de nugældende retsakter og i andre de ophævede retsakter, alt efter det konkrete tilfælde.</w:t>
      </w:r>
    </w:p>
    <w:p w:rsidR="003F5920" w:rsidRPr="003F5920" w:rsidRDefault="003F5920" w:rsidP="003F5920">
      <w:pPr>
        <w:spacing w:after="12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lang w:val="da-DK" w:eastAsia="da-DK"/>
        </w:rPr>
        <w:t> </w:t>
      </w:r>
    </w:p>
    <w:p w:rsidR="003F5920" w:rsidRPr="003F5920" w:rsidRDefault="003F5920" w:rsidP="003F5920">
      <w:pPr>
        <w:spacing w:after="12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lang w:val="da-DK" w:eastAsia="da-DK"/>
        </w:rPr>
        <w:t xml:space="preserve">Betegnelserne for de i dag omhandlede produkter og fødevarer findes i bilag I til forordning 1151/2012 og bilag XI til gennemførelsesforordning 668/2014. </w:t>
      </w:r>
    </w:p>
    <w:p w:rsidR="003E3584" w:rsidRDefault="003E3584" w:rsidP="003F5920">
      <w:pPr>
        <w:rPr>
          <w:lang w:val="da-DK"/>
        </w:rPr>
      </w:pP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u w:val="single"/>
          <w:shd w:val="clear" w:color="auto" w:fill="FFFFFF"/>
          <w:lang w:val="da-DK" w:eastAsia="da-DK"/>
        </w:rPr>
        <w:t>Relevante ressourcer</w:t>
      </w:r>
      <w:r w:rsidRPr="003F5920">
        <w:rPr>
          <w:rFonts w:ascii="Verdana" w:eastAsia="Times New Roman" w:hAnsi="Verdana" w:cs="Times New Roman"/>
          <w:b/>
          <w:bCs/>
          <w:sz w:val="20"/>
          <w:szCs w:val="20"/>
          <w:u w:val="single"/>
          <w:shd w:val="clear" w:color="auto" w:fill="FFFFFF"/>
          <w:lang w:val="da-DK" w:eastAsia="da-DK"/>
        </w:rPr>
        <w:br/>
      </w:r>
      <w:r w:rsidRPr="003F5920">
        <w:rPr>
          <w:rFonts w:ascii="Verdana" w:eastAsia="Times New Roman" w:hAnsi="Verdana" w:cs="Times New Roman"/>
          <w:b/>
          <w:bCs/>
          <w:sz w:val="20"/>
          <w:szCs w:val="20"/>
          <w:u w:val="single"/>
          <w:shd w:val="clear" w:color="auto" w:fill="FFFFFF"/>
          <w:lang w:val="da-DK" w:eastAsia="da-DK"/>
        </w:rPr>
        <w:br/>
      </w:r>
    </w:p>
    <w:p w:rsidR="003F5920" w:rsidRPr="003F5920" w:rsidRDefault="003F5920" w:rsidP="003F5920">
      <w:pPr>
        <w:numPr>
          <w:ilvl w:val="0"/>
          <w:numId w:val="11"/>
        </w:numPr>
        <w:spacing w:after="0" w:line="240" w:lineRule="auto"/>
        <w:rPr>
          <w:rFonts w:ascii="Times New Roman" w:eastAsia="Times New Roman" w:hAnsi="Times New Roman" w:cs="Times New Roman"/>
          <w:sz w:val="24"/>
          <w:szCs w:val="24"/>
          <w:lang w:val="da-DK" w:eastAsia="da-DK"/>
        </w:rPr>
      </w:pPr>
      <w:hyperlink r:id="rId5" w:tgtFrame="_blank" w:history="1">
        <w:proofErr w:type="spellStart"/>
        <w:r w:rsidRPr="003F5920">
          <w:rPr>
            <w:rFonts w:ascii="Verdana" w:eastAsia="Times New Roman" w:hAnsi="Verdana" w:cs="Times New Roman"/>
            <w:b/>
            <w:bCs/>
            <w:color w:val="0072C6"/>
            <w:sz w:val="20"/>
            <w:szCs w:val="20"/>
            <w:lang w:val="da-DK" w:eastAsia="da-DK"/>
          </w:rPr>
          <w:t>eAmbrosia</w:t>
        </w:r>
        <w:proofErr w:type="spellEnd"/>
      </w:hyperlink>
      <w:r w:rsidRPr="003F5920">
        <w:rPr>
          <w:rFonts w:ascii="Verdana" w:eastAsia="Times New Roman" w:hAnsi="Verdana" w:cs="Times New Roman"/>
          <w:color w:val="444444"/>
          <w:sz w:val="20"/>
          <w:szCs w:val="20"/>
          <w:lang w:val="da-DK" w:eastAsia="da-DK"/>
        </w:rPr>
        <w:t xml:space="preserve"> (database over geografiske betegnelser)</w:t>
      </w:r>
      <w:r w:rsidRPr="003F5920">
        <w:rPr>
          <w:rFonts w:ascii="Verdana" w:eastAsia="Times New Roman" w:hAnsi="Verdana" w:cs="Times New Roman"/>
          <w:sz w:val="20"/>
          <w:szCs w:val="20"/>
          <w:lang w:val="da-DK" w:eastAsia="da-DK"/>
        </w:rPr>
        <w:br/>
        <w:t>Denne database skulle pr. 1.1.2020 indeholde alle data fra databaserne DOOR, E-Bacchus og E-</w:t>
      </w:r>
      <w:proofErr w:type="spellStart"/>
      <w:r w:rsidRPr="003F5920">
        <w:rPr>
          <w:rFonts w:ascii="Verdana" w:eastAsia="Times New Roman" w:hAnsi="Verdana" w:cs="Times New Roman"/>
          <w:sz w:val="20"/>
          <w:szCs w:val="20"/>
          <w:lang w:val="da-DK" w:eastAsia="da-DK"/>
        </w:rPr>
        <w:t>Spirit</w:t>
      </w:r>
      <w:proofErr w:type="spellEnd"/>
      <w:r w:rsidRPr="003F5920">
        <w:rPr>
          <w:rFonts w:ascii="Verdana" w:eastAsia="Times New Roman" w:hAnsi="Verdana" w:cs="Times New Roman"/>
          <w:sz w:val="20"/>
          <w:szCs w:val="20"/>
          <w:lang w:val="da-DK" w:eastAsia="da-DK"/>
        </w:rPr>
        <w:t xml:space="preserve">, men hvis en betegnelse ikke findes i </w:t>
      </w:r>
      <w:proofErr w:type="spellStart"/>
      <w:r w:rsidRPr="003F5920">
        <w:rPr>
          <w:rFonts w:ascii="Verdana" w:eastAsia="Times New Roman" w:hAnsi="Verdana" w:cs="Times New Roman"/>
          <w:sz w:val="20"/>
          <w:szCs w:val="20"/>
          <w:lang w:val="da-DK" w:eastAsia="da-DK"/>
        </w:rPr>
        <w:t>eAmbrosia</w:t>
      </w:r>
      <w:proofErr w:type="spellEnd"/>
      <w:r w:rsidRPr="003F5920">
        <w:rPr>
          <w:rFonts w:ascii="Verdana" w:eastAsia="Times New Roman" w:hAnsi="Verdana" w:cs="Times New Roman"/>
          <w:sz w:val="20"/>
          <w:szCs w:val="20"/>
          <w:lang w:val="da-DK" w:eastAsia="da-DK"/>
        </w:rPr>
        <w:t>, kan man evt. lede i de andre databaser)</w:t>
      </w:r>
    </w:p>
    <w:p w:rsidR="003F5920" w:rsidRPr="003F5920" w:rsidRDefault="003F5920" w:rsidP="003F5920">
      <w:pPr>
        <w:numPr>
          <w:ilvl w:val="0"/>
          <w:numId w:val="12"/>
        </w:num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lang w:val="da-DK" w:eastAsia="da-DK"/>
        </w:rPr>
        <w:t xml:space="preserve">DOOR </w:t>
      </w:r>
      <w:r w:rsidRPr="003F5920">
        <w:rPr>
          <w:rFonts w:ascii="Verdana" w:eastAsia="Times New Roman" w:hAnsi="Verdana" w:cs="Times New Roman"/>
          <w:sz w:val="20"/>
          <w:szCs w:val="20"/>
          <w:lang w:val="da-DK" w:eastAsia="da-DK"/>
        </w:rPr>
        <w:t xml:space="preserve">(database over </w:t>
      </w:r>
      <w:proofErr w:type="spellStart"/>
      <w:r w:rsidRPr="003F5920">
        <w:rPr>
          <w:rFonts w:ascii="Verdana" w:eastAsia="Times New Roman" w:hAnsi="Verdana" w:cs="Times New Roman"/>
          <w:sz w:val="20"/>
          <w:szCs w:val="20"/>
          <w:lang w:val="da-DK" w:eastAsia="da-DK"/>
        </w:rPr>
        <w:t>BGB'er</w:t>
      </w:r>
      <w:proofErr w:type="spellEnd"/>
      <w:r w:rsidRPr="003F5920">
        <w:rPr>
          <w:rFonts w:ascii="Verdana" w:eastAsia="Times New Roman" w:hAnsi="Verdana" w:cs="Times New Roman"/>
          <w:sz w:val="20"/>
          <w:szCs w:val="20"/>
          <w:lang w:val="da-DK" w:eastAsia="da-DK"/>
        </w:rPr>
        <w:t xml:space="preserve">, </w:t>
      </w:r>
      <w:proofErr w:type="spellStart"/>
      <w:r w:rsidRPr="003F5920">
        <w:rPr>
          <w:rFonts w:ascii="Verdana" w:eastAsia="Times New Roman" w:hAnsi="Verdana" w:cs="Times New Roman"/>
          <w:sz w:val="20"/>
          <w:szCs w:val="20"/>
          <w:lang w:val="da-DK" w:eastAsia="da-DK"/>
        </w:rPr>
        <w:t>BOB'er</w:t>
      </w:r>
      <w:proofErr w:type="spellEnd"/>
      <w:r w:rsidRPr="003F5920">
        <w:rPr>
          <w:rFonts w:ascii="Verdana" w:eastAsia="Times New Roman" w:hAnsi="Verdana" w:cs="Times New Roman"/>
          <w:sz w:val="20"/>
          <w:szCs w:val="20"/>
          <w:lang w:val="da-DK" w:eastAsia="da-DK"/>
        </w:rPr>
        <w:t xml:space="preserve"> og </w:t>
      </w:r>
      <w:proofErr w:type="spellStart"/>
      <w:r w:rsidRPr="003F5920">
        <w:rPr>
          <w:rFonts w:ascii="Verdana" w:eastAsia="Times New Roman" w:hAnsi="Verdana" w:cs="Times New Roman"/>
          <w:sz w:val="20"/>
          <w:szCs w:val="20"/>
          <w:lang w:val="da-DK" w:eastAsia="da-DK"/>
        </w:rPr>
        <w:t>GTS'er</w:t>
      </w:r>
      <w:proofErr w:type="spellEnd"/>
      <w:r w:rsidRPr="003F5920">
        <w:rPr>
          <w:rFonts w:ascii="Verdana" w:eastAsia="Times New Roman" w:hAnsi="Verdana" w:cs="Times New Roman"/>
          <w:sz w:val="20"/>
          <w:szCs w:val="20"/>
          <w:lang w:val="da-DK" w:eastAsia="da-DK"/>
        </w:rPr>
        <w:t>) ("</w:t>
      </w:r>
      <w:r w:rsidRPr="003F5920">
        <w:rPr>
          <w:rFonts w:ascii="Verdana" w:eastAsia="Times New Roman" w:hAnsi="Verdana" w:cs="Times New Roman"/>
          <w:b/>
          <w:bCs/>
          <w:sz w:val="20"/>
          <w:szCs w:val="20"/>
          <w:lang w:val="da-DK" w:eastAsia="da-DK"/>
        </w:rPr>
        <w:t>D</w:t>
      </w:r>
      <w:r w:rsidRPr="003F5920">
        <w:rPr>
          <w:rFonts w:ascii="Verdana" w:eastAsia="Times New Roman" w:hAnsi="Verdana" w:cs="Times New Roman"/>
          <w:sz w:val="20"/>
          <w:szCs w:val="20"/>
          <w:lang w:val="da-DK" w:eastAsia="da-DK"/>
        </w:rPr>
        <w:t xml:space="preserve">atabase </w:t>
      </w:r>
      <w:r w:rsidRPr="003F5920">
        <w:rPr>
          <w:rFonts w:ascii="Verdana" w:eastAsia="Times New Roman" w:hAnsi="Verdana" w:cs="Times New Roman"/>
          <w:b/>
          <w:bCs/>
          <w:sz w:val="20"/>
          <w:szCs w:val="20"/>
          <w:lang w:val="da-DK" w:eastAsia="da-DK"/>
        </w:rPr>
        <w:t>O</w:t>
      </w:r>
      <w:r w:rsidRPr="003F5920">
        <w:rPr>
          <w:rFonts w:ascii="Verdana" w:eastAsia="Times New Roman" w:hAnsi="Verdana" w:cs="Times New Roman"/>
          <w:sz w:val="20"/>
          <w:szCs w:val="20"/>
          <w:lang w:val="da-DK" w:eastAsia="da-DK"/>
        </w:rPr>
        <w:t xml:space="preserve">f </w:t>
      </w:r>
      <w:proofErr w:type="spellStart"/>
      <w:r w:rsidRPr="003F5920">
        <w:rPr>
          <w:rFonts w:ascii="Verdana" w:eastAsia="Times New Roman" w:hAnsi="Verdana" w:cs="Times New Roman"/>
          <w:b/>
          <w:bCs/>
          <w:sz w:val="20"/>
          <w:szCs w:val="20"/>
          <w:lang w:val="da-DK" w:eastAsia="da-DK"/>
        </w:rPr>
        <w:t>O</w:t>
      </w:r>
      <w:r w:rsidRPr="003F5920">
        <w:rPr>
          <w:rFonts w:ascii="Verdana" w:eastAsia="Times New Roman" w:hAnsi="Verdana" w:cs="Times New Roman"/>
          <w:sz w:val="20"/>
          <w:szCs w:val="20"/>
          <w:lang w:val="da-DK" w:eastAsia="da-DK"/>
        </w:rPr>
        <w:t>rigin</w:t>
      </w:r>
      <w:proofErr w:type="spellEnd"/>
      <w:r w:rsidRPr="003F5920">
        <w:rPr>
          <w:rFonts w:ascii="Verdana" w:eastAsia="Times New Roman" w:hAnsi="Verdana" w:cs="Times New Roman"/>
          <w:sz w:val="20"/>
          <w:szCs w:val="20"/>
          <w:lang w:val="da-DK" w:eastAsia="da-DK"/>
        </w:rPr>
        <w:t xml:space="preserve"> &amp; </w:t>
      </w:r>
      <w:proofErr w:type="spellStart"/>
      <w:r w:rsidRPr="003F5920">
        <w:rPr>
          <w:rFonts w:ascii="Verdana" w:eastAsia="Times New Roman" w:hAnsi="Verdana" w:cs="Times New Roman"/>
          <w:b/>
          <w:bCs/>
          <w:sz w:val="20"/>
          <w:szCs w:val="20"/>
          <w:lang w:val="da-DK" w:eastAsia="da-DK"/>
        </w:rPr>
        <w:t>R</w:t>
      </w:r>
      <w:r w:rsidRPr="003F5920">
        <w:rPr>
          <w:rFonts w:ascii="Verdana" w:eastAsia="Times New Roman" w:hAnsi="Verdana" w:cs="Times New Roman"/>
          <w:sz w:val="20"/>
          <w:szCs w:val="20"/>
          <w:lang w:val="da-DK" w:eastAsia="da-DK"/>
        </w:rPr>
        <w:t>egistration</w:t>
      </w:r>
      <w:proofErr w:type="spellEnd"/>
      <w:r w:rsidRPr="003F5920">
        <w:rPr>
          <w:rFonts w:ascii="Verdana" w:eastAsia="Times New Roman" w:hAnsi="Verdana" w:cs="Times New Roman"/>
          <w:sz w:val="20"/>
          <w:szCs w:val="20"/>
          <w:lang w:val="da-DK" w:eastAsia="da-DK"/>
        </w:rPr>
        <w:t xml:space="preserve">") </w:t>
      </w:r>
    </w:p>
    <w:p w:rsidR="003F5920" w:rsidRPr="003F5920" w:rsidRDefault="003F5920" w:rsidP="003F5920">
      <w:pPr>
        <w:numPr>
          <w:ilvl w:val="0"/>
          <w:numId w:val="12"/>
        </w:numPr>
        <w:spacing w:after="0" w:line="240" w:lineRule="auto"/>
        <w:rPr>
          <w:rFonts w:ascii="Times New Roman" w:eastAsia="Times New Roman" w:hAnsi="Times New Roman" w:cs="Times New Roman"/>
          <w:sz w:val="24"/>
          <w:szCs w:val="24"/>
          <w:lang w:val="da-DK" w:eastAsia="da-DK"/>
        </w:rPr>
      </w:pPr>
      <w:hyperlink r:id="rId6" w:history="1">
        <w:r w:rsidRPr="003F5920">
          <w:rPr>
            <w:rFonts w:ascii="Verdana" w:eastAsia="Times New Roman" w:hAnsi="Verdana" w:cs="Times New Roman"/>
            <w:b/>
            <w:bCs/>
            <w:color w:val="0000FF"/>
            <w:sz w:val="20"/>
            <w:szCs w:val="20"/>
            <w:u w:val="single"/>
            <w:lang w:val="da-DK" w:eastAsia="da-DK"/>
          </w:rPr>
          <w:t>E-Bacchus</w:t>
        </w:r>
      </w:hyperlink>
      <w:r w:rsidRPr="003F5920">
        <w:rPr>
          <w:rFonts w:ascii="Verdana" w:eastAsia="Times New Roman" w:hAnsi="Verdana" w:cs="Times New Roman"/>
          <w:sz w:val="20"/>
          <w:szCs w:val="20"/>
          <w:lang w:val="da-DK" w:eastAsia="da-DK"/>
        </w:rPr>
        <w:t> (database over beskyttede oprindelsesbetegnelser og geografiske betegnelser i henhold til forordning nr. 1308/2013 (vin))</w:t>
      </w:r>
    </w:p>
    <w:p w:rsidR="003F5920" w:rsidRPr="003F5920" w:rsidRDefault="003F5920" w:rsidP="003F5920">
      <w:pPr>
        <w:numPr>
          <w:ilvl w:val="0"/>
          <w:numId w:val="12"/>
        </w:numPr>
        <w:spacing w:after="0" w:line="240" w:lineRule="auto"/>
        <w:rPr>
          <w:rFonts w:ascii="Times New Roman" w:eastAsia="Times New Roman" w:hAnsi="Times New Roman" w:cs="Times New Roman"/>
          <w:sz w:val="24"/>
          <w:szCs w:val="24"/>
          <w:lang w:val="da-DK" w:eastAsia="da-DK"/>
        </w:rPr>
      </w:pPr>
      <w:hyperlink r:id="rId7" w:history="1">
        <w:r w:rsidRPr="003F5920">
          <w:rPr>
            <w:rFonts w:ascii="Verdana" w:eastAsia="Times New Roman" w:hAnsi="Verdana" w:cs="Times New Roman"/>
            <w:b/>
            <w:bCs/>
            <w:color w:val="0000FF"/>
            <w:sz w:val="20"/>
            <w:szCs w:val="20"/>
            <w:u w:val="single"/>
            <w:lang w:val="da-DK" w:eastAsia="da-DK"/>
          </w:rPr>
          <w:t>E-</w:t>
        </w:r>
        <w:proofErr w:type="spellStart"/>
        <w:r w:rsidRPr="003F5920">
          <w:rPr>
            <w:rFonts w:ascii="Verdana" w:eastAsia="Times New Roman" w:hAnsi="Verdana" w:cs="Times New Roman"/>
            <w:b/>
            <w:bCs/>
            <w:color w:val="0000FF"/>
            <w:sz w:val="20"/>
            <w:szCs w:val="20"/>
            <w:u w:val="single"/>
            <w:lang w:val="da-DK" w:eastAsia="da-DK"/>
          </w:rPr>
          <w:t>Spirit</w:t>
        </w:r>
        <w:proofErr w:type="spellEnd"/>
      </w:hyperlink>
      <w:r w:rsidRPr="003F5920">
        <w:rPr>
          <w:rFonts w:ascii="Verdana" w:eastAsia="Times New Roman" w:hAnsi="Verdana" w:cs="Times New Roman"/>
          <w:b/>
          <w:bCs/>
          <w:sz w:val="20"/>
          <w:szCs w:val="20"/>
          <w:lang w:val="da-DK" w:eastAsia="da-DK"/>
        </w:rPr>
        <w:t xml:space="preserve"> </w:t>
      </w:r>
      <w:r w:rsidRPr="003F5920">
        <w:rPr>
          <w:rFonts w:ascii="Verdana" w:eastAsia="Times New Roman" w:hAnsi="Verdana" w:cs="Times New Roman"/>
          <w:sz w:val="20"/>
          <w:szCs w:val="20"/>
          <w:lang w:val="da-DK" w:eastAsia="da-DK"/>
        </w:rPr>
        <w:t>(database over beskyttede oprindelsesbetegnelser og geografiske betegnelser i henhold til forordning nr. 110/2008 (alkohol))</w:t>
      </w:r>
    </w:p>
    <w:p w:rsidR="003F5920" w:rsidRPr="003F5920" w:rsidRDefault="003F5920" w:rsidP="003F5920">
      <w:pPr>
        <w:numPr>
          <w:ilvl w:val="0"/>
          <w:numId w:val="12"/>
        </w:num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Fødevarestyrelsen</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Power Point fra GD AGRI med forklaringer findes her: </w:t>
      </w:r>
      <w:hyperlink r:id="rId8" w:history="1">
        <w:r w:rsidRPr="003F5920">
          <w:rPr>
            <w:rFonts w:ascii="Verdana" w:eastAsia="Times New Roman" w:hAnsi="Verdana" w:cs="Times New Roman"/>
            <w:noProof/>
            <w:color w:val="0000FF"/>
            <w:sz w:val="20"/>
            <w:szCs w:val="20"/>
            <w:lang w:val="da-DK" w:eastAsia="da-DK"/>
          </w:rPr>
          <w:drawing>
            <wp:inline distT="0" distB="0" distL="0" distR="0">
              <wp:extent cx="153670" cy="153670"/>
              <wp:effectExtent l="0" t="0" r="0" b="0"/>
              <wp:docPr id="3" name="Picture 3" descr="https://myintracomm-collab.ec.europa.eu/_layouts/15/images/icpptx.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intracomm-collab.ec.europa.eu/_layouts/15/images/icpptx.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3F5920">
          <w:rPr>
            <w:rFonts w:ascii="Verdana" w:eastAsia="Times New Roman" w:hAnsi="Verdana" w:cs="Times New Roman"/>
            <w:color w:val="0000FF"/>
            <w:sz w:val="20"/>
            <w:szCs w:val="20"/>
            <w:u w:val="single"/>
            <w:lang w:val="da-DK" w:eastAsia="da-DK"/>
          </w:rPr>
          <w:t>AGRI-2021-80266-00-00-EN-REF-00.PPTX</w:t>
        </w:r>
      </w:hyperlink>
      <w:r w:rsidRPr="003F5920">
        <w:rPr>
          <w:rFonts w:ascii="Verdana" w:eastAsia="Times New Roman" w:hAnsi="Verdana" w:cs="Times New Roman"/>
          <w:sz w:val="20"/>
          <w:szCs w:val="20"/>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b/>
          <w:bCs/>
          <w:sz w:val="20"/>
          <w:szCs w:val="20"/>
          <w:u w:val="single"/>
          <w:lang w:val="da-DK" w:eastAsia="da-DK"/>
        </w:rPr>
        <w:t>Bemærk</w:t>
      </w:r>
      <w:r w:rsidRPr="003F5920">
        <w:rPr>
          <w:rFonts w:ascii="Verdana" w:eastAsia="Times New Roman" w:hAnsi="Verdana" w:cs="Times New Roman"/>
          <w:sz w:val="20"/>
          <w:szCs w:val="20"/>
          <w:lang w:val="da-DK" w:eastAsia="da-DK"/>
        </w:rPr>
        <w:t>:</w:t>
      </w:r>
    </w:p>
    <w:p w:rsidR="003F5920" w:rsidRPr="003F5920" w:rsidRDefault="003F5920" w:rsidP="003F5920">
      <w:pPr>
        <w:spacing w:after="240" w:line="240" w:lineRule="auto"/>
        <w:rPr>
          <w:rFonts w:ascii="Times New Roman" w:eastAsia="Times New Roman" w:hAnsi="Times New Roman" w:cs="Times New Roman"/>
          <w:sz w:val="24"/>
          <w:szCs w:val="24"/>
          <w:lang w:val="da-DK" w:eastAsia="da-DK"/>
        </w:rPr>
      </w:pPr>
      <w:r w:rsidRPr="003F5920">
        <w:rPr>
          <w:rFonts w:ascii="Verdana" w:eastAsia="Times New Roman" w:hAnsi="Verdana" w:cs="Times New Roman"/>
          <w:sz w:val="20"/>
          <w:szCs w:val="20"/>
          <w:lang w:val="da-DK" w:eastAsia="da-DK"/>
        </w:rPr>
        <w:t>Det sker, at en medlemsstat ændrer i sin nationale varespecifikation for et EU-beskyttet produkt, hvilket fordrer en (ikke altid identisk) ændring i EU-beskrivelsen af produktet som indeholdt i EU-enhedsdokumentets afsnit 3 (Beskrivelse af landbrugsproduktet eller fødevaren), 4 (Kort angivelse af det geografiske områdes afgrænsning) eller 5 (Tilknytning til det geografiske område). I sin begrundelse for anmodningen om ændring af EU-enhedsdokumentet citerer medlemsstaten ofte i større eller mindre omfang den nationale varespecifikation, både den ophævede udgave og den ny formulering. Men da den jo kun eksisterer på landets eget sprog, må sådanne passager oversættes ad hoc, selvfølgelig med støtte i den "gamle" EU-tekst og på en sådan måde, at de passer sammen med den nye EU-tekst.</w:t>
      </w:r>
    </w:p>
    <w:p w:rsidR="003F5920" w:rsidRPr="003F5920" w:rsidRDefault="003F5920" w:rsidP="003F5920">
      <w:pPr>
        <w:spacing w:after="0" w:line="240" w:lineRule="auto"/>
        <w:rPr>
          <w:rFonts w:ascii="Times New Roman" w:eastAsia="Times New Roman" w:hAnsi="Times New Roman" w:cs="Times New Roman"/>
          <w:sz w:val="24"/>
          <w:szCs w:val="24"/>
          <w:u w:val="single"/>
          <w:lang w:val="da-DK" w:eastAsia="da-DK"/>
        </w:rPr>
      </w:pPr>
      <w:r w:rsidRPr="003F5920">
        <w:rPr>
          <w:rFonts w:ascii="Verdana" w:eastAsia="Times New Roman" w:hAnsi="Verdana" w:cs="Times New Roman"/>
          <w:b/>
          <w:bCs/>
          <w:sz w:val="20"/>
          <w:szCs w:val="20"/>
          <w:u w:val="single"/>
          <w:lang w:val="da-DK" w:eastAsia="da-DK"/>
        </w:rPr>
        <w:t>Bemærk:</w:t>
      </w:r>
    </w:p>
    <w:p w:rsidR="003F5920" w:rsidRPr="003F5920" w:rsidRDefault="003F5920" w:rsidP="003F5920">
      <w:pPr>
        <w:spacing w:after="0" w:line="240" w:lineRule="auto"/>
        <w:rPr>
          <w:rFonts w:ascii="Times New Roman" w:eastAsia="Times New Roman" w:hAnsi="Times New Roman" w:cs="Times New Roman"/>
          <w:sz w:val="24"/>
          <w:szCs w:val="24"/>
          <w:lang w:val="da-DK" w:eastAsia="da-DK"/>
        </w:rPr>
      </w:pPr>
      <w:r w:rsidRPr="003F5920">
        <w:rPr>
          <w:rFonts w:ascii="Times New Roman" w:eastAsia="Times New Roman" w:hAnsi="Times New Roman" w:cs="Times New Roman"/>
          <w:sz w:val="24"/>
          <w:szCs w:val="24"/>
          <w:lang w:val="da-DK" w:eastAsia="da-DK"/>
        </w:rPr>
        <w:t xml:space="preserve">AOC (også i tekster fra engelsk) står for ”appellation </w:t>
      </w:r>
      <w:proofErr w:type="spellStart"/>
      <w:r w:rsidRPr="003F5920">
        <w:rPr>
          <w:rFonts w:ascii="Times New Roman" w:eastAsia="Times New Roman" w:hAnsi="Times New Roman" w:cs="Times New Roman"/>
          <w:sz w:val="24"/>
          <w:szCs w:val="24"/>
          <w:lang w:val="da-DK" w:eastAsia="da-DK"/>
        </w:rPr>
        <w:t>d’origine</w:t>
      </w:r>
      <w:proofErr w:type="spellEnd"/>
      <w:r w:rsidRPr="003F5920">
        <w:rPr>
          <w:rFonts w:ascii="Times New Roman" w:eastAsia="Times New Roman" w:hAnsi="Times New Roman" w:cs="Times New Roman"/>
          <w:sz w:val="24"/>
          <w:szCs w:val="24"/>
          <w:lang w:val="da-DK" w:eastAsia="da-DK"/>
        </w:rPr>
        <w:t xml:space="preserve"> </w:t>
      </w:r>
      <w:proofErr w:type="spellStart"/>
      <w:r w:rsidRPr="003F5920">
        <w:rPr>
          <w:rFonts w:ascii="Times New Roman" w:eastAsia="Times New Roman" w:hAnsi="Times New Roman" w:cs="Times New Roman"/>
          <w:sz w:val="24"/>
          <w:szCs w:val="24"/>
          <w:lang w:val="da-DK" w:eastAsia="da-DK"/>
        </w:rPr>
        <w:t>contrôlée</w:t>
      </w:r>
      <w:proofErr w:type="spellEnd"/>
      <w:r w:rsidRPr="003F5920">
        <w:rPr>
          <w:rFonts w:ascii="Times New Roman" w:eastAsia="Times New Roman" w:hAnsi="Times New Roman" w:cs="Times New Roman"/>
          <w:sz w:val="24"/>
          <w:szCs w:val="24"/>
          <w:lang w:val="da-DK" w:eastAsia="da-DK"/>
        </w:rPr>
        <w:t>”, dvs. ”kontrolleret oprindelsesbetegnelse”. Det er et fransk system for oprindelsesgaranti, som omfatter alle Frankrigs klassiske vine (jf. IATE).</w:t>
      </w:r>
      <w:bookmarkStart w:id="0" w:name="_GoBack"/>
      <w:bookmarkEnd w:id="0"/>
    </w:p>
    <w:sectPr w:rsidR="003F5920" w:rsidRPr="003F5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AE8"/>
    <w:multiLevelType w:val="multilevel"/>
    <w:tmpl w:val="46E2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21205"/>
    <w:multiLevelType w:val="multilevel"/>
    <w:tmpl w:val="187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1593C"/>
    <w:multiLevelType w:val="multilevel"/>
    <w:tmpl w:val="1E5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2156E"/>
    <w:multiLevelType w:val="multilevel"/>
    <w:tmpl w:val="C3F2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D47C5"/>
    <w:multiLevelType w:val="multilevel"/>
    <w:tmpl w:val="1BBC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05FA9"/>
    <w:multiLevelType w:val="multilevel"/>
    <w:tmpl w:val="2D02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C6C8A"/>
    <w:multiLevelType w:val="multilevel"/>
    <w:tmpl w:val="73A8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072C9"/>
    <w:multiLevelType w:val="multilevel"/>
    <w:tmpl w:val="9E00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26FEF"/>
    <w:multiLevelType w:val="multilevel"/>
    <w:tmpl w:val="E2D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73DEA"/>
    <w:multiLevelType w:val="multilevel"/>
    <w:tmpl w:val="E92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42981"/>
    <w:multiLevelType w:val="multilevel"/>
    <w:tmpl w:val="D5DC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A779D"/>
    <w:multiLevelType w:val="multilevel"/>
    <w:tmpl w:val="047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0"/>
  </w:num>
  <w:num w:numId="4">
    <w:abstractNumId w:val="2"/>
  </w:num>
  <w:num w:numId="5">
    <w:abstractNumId w:val="11"/>
  </w:num>
  <w:num w:numId="6">
    <w:abstractNumId w:val="7"/>
  </w:num>
  <w:num w:numId="7">
    <w:abstractNumId w:val="4"/>
  </w:num>
  <w:num w:numId="8">
    <w:abstractNumId w:val="1"/>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5920"/>
    <w:rsid w:val="00004835"/>
    <w:rsid w:val="00021D35"/>
    <w:rsid w:val="000257F5"/>
    <w:rsid w:val="00032681"/>
    <w:rsid w:val="00032F36"/>
    <w:rsid w:val="00033C59"/>
    <w:rsid w:val="0006145C"/>
    <w:rsid w:val="000823AF"/>
    <w:rsid w:val="000874DA"/>
    <w:rsid w:val="000B5196"/>
    <w:rsid w:val="000B64C5"/>
    <w:rsid w:val="000D2023"/>
    <w:rsid w:val="000E6E18"/>
    <w:rsid w:val="00104873"/>
    <w:rsid w:val="0012136D"/>
    <w:rsid w:val="00126A5B"/>
    <w:rsid w:val="00162556"/>
    <w:rsid w:val="001677F6"/>
    <w:rsid w:val="00195F12"/>
    <w:rsid w:val="001C53E5"/>
    <w:rsid w:val="0022194D"/>
    <w:rsid w:val="00236E1F"/>
    <w:rsid w:val="002374BD"/>
    <w:rsid w:val="00244563"/>
    <w:rsid w:val="0026593A"/>
    <w:rsid w:val="00270BA9"/>
    <w:rsid w:val="00271148"/>
    <w:rsid w:val="00283660"/>
    <w:rsid w:val="002A6A64"/>
    <w:rsid w:val="002C728A"/>
    <w:rsid w:val="002F0E34"/>
    <w:rsid w:val="00306CAC"/>
    <w:rsid w:val="003310DC"/>
    <w:rsid w:val="003473FF"/>
    <w:rsid w:val="00371903"/>
    <w:rsid w:val="003720B1"/>
    <w:rsid w:val="00375525"/>
    <w:rsid w:val="00377400"/>
    <w:rsid w:val="00390BE2"/>
    <w:rsid w:val="003A0228"/>
    <w:rsid w:val="003B0B67"/>
    <w:rsid w:val="003D6296"/>
    <w:rsid w:val="003E3584"/>
    <w:rsid w:val="003E3E63"/>
    <w:rsid w:val="003F5920"/>
    <w:rsid w:val="004258F2"/>
    <w:rsid w:val="00430864"/>
    <w:rsid w:val="0043367C"/>
    <w:rsid w:val="0044212F"/>
    <w:rsid w:val="00457819"/>
    <w:rsid w:val="00473CA3"/>
    <w:rsid w:val="0047625D"/>
    <w:rsid w:val="004B0591"/>
    <w:rsid w:val="004D6982"/>
    <w:rsid w:val="004E3516"/>
    <w:rsid w:val="004E5423"/>
    <w:rsid w:val="004F0A02"/>
    <w:rsid w:val="004F1492"/>
    <w:rsid w:val="004F5666"/>
    <w:rsid w:val="004F5912"/>
    <w:rsid w:val="00523AB9"/>
    <w:rsid w:val="00541723"/>
    <w:rsid w:val="00552BFE"/>
    <w:rsid w:val="00557316"/>
    <w:rsid w:val="00567C59"/>
    <w:rsid w:val="00575C65"/>
    <w:rsid w:val="00576149"/>
    <w:rsid w:val="0059509C"/>
    <w:rsid w:val="005A04F0"/>
    <w:rsid w:val="005C13AD"/>
    <w:rsid w:val="005D72FC"/>
    <w:rsid w:val="005E7F56"/>
    <w:rsid w:val="0062308A"/>
    <w:rsid w:val="00630BE3"/>
    <w:rsid w:val="006501F4"/>
    <w:rsid w:val="006702A2"/>
    <w:rsid w:val="0068485F"/>
    <w:rsid w:val="006C6EB1"/>
    <w:rsid w:val="006D66B4"/>
    <w:rsid w:val="006F34A9"/>
    <w:rsid w:val="007066B3"/>
    <w:rsid w:val="00763ABE"/>
    <w:rsid w:val="00774F4A"/>
    <w:rsid w:val="00777C61"/>
    <w:rsid w:val="007A214A"/>
    <w:rsid w:val="007C0CF1"/>
    <w:rsid w:val="00816BCF"/>
    <w:rsid w:val="00895FA2"/>
    <w:rsid w:val="0089637A"/>
    <w:rsid w:val="008A285A"/>
    <w:rsid w:val="008B3B02"/>
    <w:rsid w:val="008D7244"/>
    <w:rsid w:val="008E5C99"/>
    <w:rsid w:val="00925F15"/>
    <w:rsid w:val="00952836"/>
    <w:rsid w:val="0097216E"/>
    <w:rsid w:val="00974F1B"/>
    <w:rsid w:val="00982379"/>
    <w:rsid w:val="00995A05"/>
    <w:rsid w:val="009A17D9"/>
    <w:rsid w:val="009B4A37"/>
    <w:rsid w:val="009E1FDE"/>
    <w:rsid w:val="009E371A"/>
    <w:rsid w:val="009E4FCC"/>
    <w:rsid w:val="009E5756"/>
    <w:rsid w:val="009E71FA"/>
    <w:rsid w:val="009F1729"/>
    <w:rsid w:val="00A07FAA"/>
    <w:rsid w:val="00A171A5"/>
    <w:rsid w:val="00A21F8E"/>
    <w:rsid w:val="00A22FDC"/>
    <w:rsid w:val="00AA265C"/>
    <w:rsid w:val="00AB4EAE"/>
    <w:rsid w:val="00AB6982"/>
    <w:rsid w:val="00AD655F"/>
    <w:rsid w:val="00AD799A"/>
    <w:rsid w:val="00AE6830"/>
    <w:rsid w:val="00AF4782"/>
    <w:rsid w:val="00B24899"/>
    <w:rsid w:val="00B81488"/>
    <w:rsid w:val="00BA16A9"/>
    <w:rsid w:val="00C259EE"/>
    <w:rsid w:val="00C30F49"/>
    <w:rsid w:val="00C53D79"/>
    <w:rsid w:val="00C81B1A"/>
    <w:rsid w:val="00C91B12"/>
    <w:rsid w:val="00C93606"/>
    <w:rsid w:val="00CA56B6"/>
    <w:rsid w:val="00D16F85"/>
    <w:rsid w:val="00D411ED"/>
    <w:rsid w:val="00D51D48"/>
    <w:rsid w:val="00D659AB"/>
    <w:rsid w:val="00D80917"/>
    <w:rsid w:val="00D82B2F"/>
    <w:rsid w:val="00D83E7E"/>
    <w:rsid w:val="00D87CC6"/>
    <w:rsid w:val="00DC6ECB"/>
    <w:rsid w:val="00DF13BA"/>
    <w:rsid w:val="00DF6069"/>
    <w:rsid w:val="00E1060F"/>
    <w:rsid w:val="00E230B9"/>
    <w:rsid w:val="00E35F05"/>
    <w:rsid w:val="00E36863"/>
    <w:rsid w:val="00E412C1"/>
    <w:rsid w:val="00E50694"/>
    <w:rsid w:val="00EA2365"/>
    <w:rsid w:val="00EB196C"/>
    <w:rsid w:val="00ED772B"/>
    <w:rsid w:val="00EE23B2"/>
    <w:rsid w:val="00EE4B50"/>
    <w:rsid w:val="00EF546A"/>
    <w:rsid w:val="00F0031D"/>
    <w:rsid w:val="00F0082D"/>
    <w:rsid w:val="00F105B2"/>
    <w:rsid w:val="00F25329"/>
    <w:rsid w:val="00F27E22"/>
    <w:rsid w:val="00F37A23"/>
    <w:rsid w:val="00F44920"/>
    <w:rsid w:val="00F62044"/>
    <w:rsid w:val="00FA29D0"/>
    <w:rsid w:val="00FE4D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76BC"/>
  <w15:chartTrackingRefBased/>
  <w15:docId w15:val="{C4238117-B203-4434-A627-73F7A1D8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920"/>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ms-rtefontsize-3">
    <w:name w:val="ms-rtefontsize-3"/>
    <w:basedOn w:val="DefaultParagraphFont"/>
    <w:rsid w:val="003F5920"/>
  </w:style>
  <w:style w:type="character" w:styleId="Strong">
    <w:name w:val="Strong"/>
    <w:basedOn w:val="DefaultParagraphFont"/>
    <w:uiPriority w:val="22"/>
    <w:qFormat/>
    <w:rsid w:val="003F5920"/>
    <w:rPr>
      <w:b/>
      <w:bCs/>
    </w:rPr>
  </w:style>
  <w:style w:type="character" w:styleId="Emphasis">
    <w:name w:val="Emphasis"/>
    <w:basedOn w:val="DefaultParagraphFont"/>
    <w:uiPriority w:val="20"/>
    <w:qFormat/>
    <w:rsid w:val="003F5920"/>
    <w:rPr>
      <w:i/>
      <w:iCs/>
    </w:rPr>
  </w:style>
  <w:style w:type="character" w:customStyle="1" w:styleId="ms-rtebackcolor-4">
    <w:name w:val="ms-rtebackcolor-4"/>
    <w:basedOn w:val="DefaultParagraphFont"/>
    <w:rsid w:val="003F5920"/>
  </w:style>
  <w:style w:type="character" w:customStyle="1" w:styleId="ms-rtefontface-1">
    <w:name w:val="ms-rtefontface-1"/>
    <w:basedOn w:val="DefaultParagraphFont"/>
    <w:rsid w:val="003F5920"/>
  </w:style>
  <w:style w:type="character" w:customStyle="1" w:styleId="ms-rtethemebackcolor-1-0">
    <w:name w:val="ms-rtethemebackcolor-1-0"/>
    <w:basedOn w:val="DefaultParagraphFont"/>
    <w:rsid w:val="003F5920"/>
  </w:style>
  <w:style w:type="character" w:styleId="Hyperlink">
    <w:name w:val="Hyperlink"/>
    <w:basedOn w:val="DefaultParagraphFont"/>
    <w:uiPriority w:val="99"/>
    <w:semiHidden/>
    <w:unhideWhenUsed/>
    <w:rsid w:val="003F5920"/>
    <w:rPr>
      <w:color w:val="0000FF"/>
      <w:u w:val="single"/>
    </w:rPr>
  </w:style>
  <w:style w:type="character" w:customStyle="1" w:styleId="ms-rtefontsize-2">
    <w:name w:val="ms-rtefontsize-2"/>
    <w:basedOn w:val="DefaultParagraphFont"/>
    <w:rsid w:val="003F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77353">
      <w:bodyDiv w:val="1"/>
      <w:marLeft w:val="0"/>
      <w:marRight w:val="0"/>
      <w:marTop w:val="0"/>
      <w:marBottom w:val="0"/>
      <w:divBdr>
        <w:top w:val="none" w:sz="0" w:space="0" w:color="auto"/>
        <w:left w:val="none" w:sz="0" w:space="0" w:color="auto"/>
        <w:bottom w:val="none" w:sz="0" w:space="0" w:color="auto"/>
        <w:right w:val="none" w:sz="0" w:space="0" w:color="auto"/>
      </w:divBdr>
      <w:divsChild>
        <w:div w:id="1529178142">
          <w:marLeft w:val="0"/>
          <w:marRight w:val="0"/>
          <w:marTop w:val="0"/>
          <w:marBottom w:val="0"/>
          <w:divBdr>
            <w:top w:val="none" w:sz="0" w:space="0" w:color="auto"/>
            <w:left w:val="none" w:sz="0" w:space="0" w:color="auto"/>
            <w:bottom w:val="none" w:sz="0" w:space="0" w:color="auto"/>
            <w:right w:val="none" w:sz="0" w:space="0" w:color="auto"/>
          </w:divBdr>
          <w:divsChild>
            <w:div w:id="1269895572">
              <w:marLeft w:val="0"/>
              <w:marRight w:val="0"/>
              <w:marTop w:val="0"/>
              <w:marBottom w:val="0"/>
              <w:divBdr>
                <w:top w:val="none" w:sz="0" w:space="0" w:color="auto"/>
                <w:left w:val="none" w:sz="0" w:space="0" w:color="auto"/>
                <w:bottom w:val="none" w:sz="0" w:space="0" w:color="auto"/>
                <w:right w:val="none" w:sz="0" w:space="0" w:color="auto"/>
              </w:divBdr>
              <w:divsChild>
                <w:div w:id="1813137041">
                  <w:marLeft w:val="0"/>
                  <w:marRight w:val="0"/>
                  <w:marTop w:val="0"/>
                  <w:marBottom w:val="0"/>
                  <w:divBdr>
                    <w:top w:val="none" w:sz="0" w:space="0" w:color="auto"/>
                    <w:left w:val="none" w:sz="0" w:space="0" w:color="auto"/>
                    <w:bottom w:val="none" w:sz="0" w:space="0" w:color="auto"/>
                    <w:right w:val="none" w:sz="0" w:space="0" w:color="auto"/>
                  </w:divBdr>
                </w:div>
                <w:div w:id="1340624116">
                  <w:marLeft w:val="0"/>
                  <w:marRight w:val="0"/>
                  <w:marTop w:val="0"/>
                  <w:marBottom w:val="0"/>
                  <w:divBdr>
                    <w:top w:val="none" w:sz="0" w:space="0" w:color="auto"/>
                    <w:left w:val="none" w:sz="0" w:space="0" w:color="auto"/>
                    <w:bottom w:val="none" w:sz="0" w:space="0" w:color="auto"/>
                    <w:right w:val="none" w:sz="0" w:space="0" w:color="auto"/>
                  </w:divBdr>
                </w:div>
                <w:div w:id="1249148894">
                  <w:marLeft w:val="0"/>
                  <w:marRight w:val="0"/>
                  <w:marTop w:val="0"/>
                  <w:marBottom w:val="0"/>
                  <w:divBdr>
                    <w:top w:val="none" w:sz="0" w:space="0" w:color="auto"/>
                    <w:left w:val="none" w:sz="0" w:space="0" w:color="auto"/>
                    <w:bottom w:val="none" w:sz="0" w:space="0" w:color="auto"/>
                    <w:right w:val="none" w:sz="0" w:space="0" w:color="auto"/>
                  </w:divBdr>
                </w:div>
                <w:div w:id="279603942">
                  <w:marLeft w:val="0"/>
                  <w:marRight w:val="0"/>
                  <w:marTop w:val="0"/>
                  <w:marBottom w:val="0"/>
                  <w:divBdr>
                    <w:top w:val="none" w:sz="0" w:space="0" w:color="auto"/>
                    <w:left w:val="none" w:sz="0" w:space="0" w:color="auto"/>
                    <w:bottom w:val="none" w:sz="0" w:space="0" w:color="auto"/>
                    <w:right w:val="none" w:sz="0" w:space="0" w:color="auto"/>
                  </w:divBdr>
                </w:div>
                <w:div w:id="446042570">
                  <w:marLeft w:val="0"/>
                  <w:marRight w:val="0"/>
                  <w:marTop w:val="0"/>
                  <w:marBottom w:val="0"/>
                  <w:divBdr>
                    <w:top w:val="none" w:sz="0" w:space="0" w:color="auto"/>
                    <w:left w:val="none" w:sz="0" w:space="0" w:color="auto"/>
                    <w:bottom w:val="none" w:sz="0" w:space="0" w:color="auto"/>
                    <w:right w:val="none" w:sz="0" w:space="0" w:color="auto"/>
                  </w:divBdr>
                </w:div>
                <w:div w:id="243419687">
                  <w:marLeft w:val="0"/>
                  <w:marRight w:val="0"/>
                  <w:marTop w:val="0"/>
                  <w:marBottom w:val="0"/>
                  <w:divBdr>
                    <w:top w:val="none" w:sz="0" w:space="0" w:color="auto"/>
                    <w:left w:val="none" w:sz="0" w:space="0" w:color="auto"/>
                    <w:bottom w:val="none" w:sz="0" w:space="0" w:color="auto"/>
                    <w:right w:val="none" w:sz="0" w:space="0" w:color="auto"/>
                  </w:divBdr>
                </w:div>
                <w:div w:id="1265648872">
                  <w:marLeft w:val="0"/>
                  <w:marRight w:val="0"/>
                  <w:marTop w:val="0"/>
                  <w:marBottom w:val="0"/>
                  <w:divBdr>
                    <w:top w:val="none" w:sz="0" w:space="0" w:color="auto"/>
                    <w:left w:val="none" w:sz="0" w:space="0" w:color="auto"/>
                    <w:bottom w:val="none" w:sz="0" w:space="0" w:color="auto"/>
                    <w:right w:val="none" w:sz="0" w:space="0" w:color="auto"/>
                  </w:divBdr>
                </w:div>
                <w:div w:id="223222661">
                  <w:marLeft w:val="0"/>
                  <w:marRight w:val="0"/>
                  <w:marTop w:val="0"/>
                  <w:marBottom w:val="0"/>
                  <w:divBdr>
                    <w:top w:val="none" w:sz="0" w:space="0" w:color="auto"/>
                    <w:left w:val="none" w:sz="0" w:space="0" w:color="auto"/>
                    <w:bottom w:val="none" w:sz="0" w:space="0" w:color="auto"/>
                    <w:right w:val="none" w:sz="0" w:space="0" w:color="auto"/>
                  </w:divBdr>
                </w:div>
                <w:div w:id="1101489826">
                  <w:marLeft w:val="0"/>
                  <w:marRight w:val="0"/>
                  <w:marTop w:val="0"/>
                  <w:marBottom w:val="0"/>
                  <w:divBdr>
                    <w:top w:val="none" w:sz="0" w:space="0" w:color="auto"/>
                    <w:left w:val="none" w:sz="0" w:space="0" w:color="auto"/>
                    <w:bottom w:val="none" w:sz="0" w:space="0" w:color="auto"/>
                    <w:right w:val="none" w:sz="0" w:space="0" w:color="auto"/>
                  </w:divBdr>
                </w:div>
                <w:div w:id="1783956937">
                  <w:marLeft w:val="0"/>
                  <w:marRight w:val="0"/>
                  <w:marTop w:val="0"/>
                  <w:marBottom w:val="0"/>
                  <w:divBdr>
                    <w:top w:val="none" w:sz="0" w:space="0" w:color="auto"/>
                    <w:left w:val="none" w:sz="0" w:space="0" w:color="auto"/>
                    <w:bottom w:val="none" w:sz="0" w:space="0" w:color="auto"/>
                    <w:right w:val="none" w:sz="0" w:space="0" w:color="auto"/>
                  </w:divBdr>
                </w:div>
                <w:div w:id="207618659">
                  <w:marLeft w:val="0"/>
                  <w:marRight w:val="0"/>
                  <w:marTop w:val="0"/>
                  <w:marBottom w:val="0"/>
                  <w:divBdr>
                    <w:top w:val="none" w:sz="0" w:space="0" w:color="auto"/>
                    <w:left w:val="none" w:sz="0" w:space="0" w:color="auto"/>
                    <w:bottom w:val="none" w:sz="0" w:space="0" w:color="auto"/>
                    <w:right w:val="none" w:sz="0" w:space="0" w:color="auto"/>
                  </w:divBdr>
                </w:div>
                <w:div w:id="197276327">
                  <w:marLeft w:val="0"/>
                  <w:marRight w:val="0"/>
                  <w:marTop w:val="0"/>
                  <w:marBottom w:val="0"/>
                  <w:divBdr>
                    <w:top w:val="none" w:sz="0" w:space="0" w:color="auto"/>
                    <w:left w:val="none" w:sz="0" w:space="0" w:color="auto"/>
                    <w:bottom w:val="none" w:sz="0" w:space="0" w:color="auto"/>
                    <w:right w:val="none" w:sz="0" w:space="0" w:color="auto"/>
                  </w:divBdr>
                </w:div>
                <w:div w:id="1512797691">
                  <w:marLeft w:val="0"/>
                  <w:marRight w:val="0"/>
                  <w:marTop w:val="0"/>
                  <w:marBottom w:val="0"/>
                  <w:divBdr>
                    <w:top w:val="none" w:sz="0" w:space="0" w:color="auto"/>
                    <w:left w:val="none" w:sz="0" w:space="0" w:color="auto"/>
                    <w:bottom w:val="none" w:sz="0" w:space="0" w:color="auto"/>
                    <w:right w:val="none" w:sz="0" w:space="0" w:color="auto"/>
                  </w:divBdr>
                </w:div>
                <w:div w:id="1158693579">
                  <w:marLeft w:val="0"/>
                  <w:marRight w:val="0"/>
                  <w:marTop w:val="0"/>
                  <w:marBottom w:val="0"/>
                  <w:divBdr>
                    <w:top w:val="none" w:sz="0" w:space="0" w:color="auto"/>
                    <w:left w:val="none" w:sz="0" w:space="0" w:color="auto"/>
                    <w:bottom w:val="none" w:sz="0" w:space="0" w:color="auto"/>
                    <w:right w:val="none" w:sz="0" w:space="0" w:color="auto"/>
                  </w:divBdr>
                </w:div>
                <w:div w:id="317537167">
                  <w:marLeft w:val="0"/>
                  <w:marRight w:val="0"/>
                  <w:marTop w:val="0"/>
                  <w:marBottom w:val="0"/>
                  <w:divBdr>
                    <w:top w:val="none" w:sz="0" w:space="0" w:color="auto"/>
                    <w:left w:val="none" w:sz="0" w:space="0" w:color="auto"/>
                    <w:bottom w:val="none" w:sz="0" w:space="0" w:color="auto"/>
                    <w:right w:val="none" w:sz="0" w:space="0" w:color="auto"/>
                  </w:divBdr>
                </w:div>
                <w:div w:id="1733500020">
                  <w:marLeft w:val="0"/>
                  <w:marRight w:val="0"/>
                  <w:marTop w:val="0"/>
                  <w:marBottom w:val="0"/>
                  <w:divBdr>
                    <w:top w:val="none" w:sz="0" w:space="0" w:color="auto"/>
                    <w:left w:val="none" w:sz="0" w:space="0" w:color="auto"/>
                    <w:bottom w:val="none" w:sz="0" w:space="0" w:color="auto"/>
                    <w:right w:val="none" w:sz="0" w:space="0" w:color="auto"/>
                  </w:divBdr>
                </w:div>
                <w:div w:id="717434050">
                  <w:marLeft w:val="0"/>
                  <w:marRight w:val="0"/>
                  <w:marTop w:val="0"/>
                  <w:marBottom w:val="0"/>
                  <w:divBdr>
                    <w:top w:val="none" w:sz="0" w:space="0" w:color="auto"/>
                    <w:left w:val="none" w:sz="0" w:space="0" w:color="auto"/>
                    <w:bottom w:val="none" w:sz="0" w:space="0" w:color="auto"/>
                    <w:right w:val="none" w:sz="0" w:space="0" w:color="auto"/>
                  </w:divBdr>
                </w:div>
                <w:div w:id="284194082">
                  <w:marLeft w:val="0"/>
                  <w:marRight w:val="0"/>
                  <w:marTop w:val="0"/>
                  <w:marBottom w:val="0"/>
                  <w:divBdr>
                    <w:top w:val="none" w:sz="0" w:space="0" w:color="auto"/>
                    <w:left w:val="none" w:sz="0" w:space="0" w:color="auto"/>
                    <w:bottom w:val="none" w:sz="0" w:space="0" w:color="auto"/>
                    <w:right w:val="none" w:sz="0" w:space="0" w:color="auto"/>
                  </w:divBdr>
                </w:div>
                <w:div w:id="1058241806">
                  <w:marLeft w:val="0"/>
                  <w:marRight w:val="0"/>
                  <w:marTop w:val="0"/>
                  <w:marBottom w:val="0"/>
                  <w:divBdr>
                    <w:top w:val="none" w:sz="0" w:space="0" w:color="auto"/>
                    <w:left w:val="none" w:sz="0" w:space="0" w:color="auto"/>
                    <w:bottom w:val="none" w:sz="0" w:space="0" w:color="auto"/>
                    <w:right w:val="none" w:sz="0" w:space="0" w:color="auto"/>
                  </w:divBdr>
                </w:div>
                <w:div w:id="878130968">
                  <w:marLeft w:val="0"/>
                  <w:marRight w:val="0"/>
                  <w:marTop w:val="0"/>
                  <w:marBottom w:val="0"/>
                  <w:divBdr>
                    <w:top w:val="none" w:sz="0" w:space="0" w:color="auto"/>
                    <w:left w:val="none" w:sz="0" w:space="0" w:color="auto"/>
                    <w:bottom w:val="none" w:sz="0" w:space="0" w:color="auto"/>
                    <w:right w:val="none" w:sz="0" w:space="0" w:color="auto"/>
                  </w:divBdr>
                </w:div>
                <w:div w:id="615409179">
                  <w:marLeft w:val="0"/>
                  <w:marRight w:val="0"/>
                  <w:marTop w:val="0"/>
                  <w:marBottom w:val="0"/>
                  <w:divBdr>
                    <w:top w:val="none" w:sz="0" w:space="0" w:color="auto"/>
                    <w:left w:val="none" w:sz="0" w:space="0" w:color="auto"/>
                    <w:bottom w:val="none" w:sz="0" w:space="0" w:color="auto"/>
                    <w:right w:val="none" w:sz="0" w:space="0" w:color="auto"/>
                  </w:divBdr>
                </w:div>
                <w:div w:id="1125588363">
                  <w:marLeft w:val="0"/>
                  <w:marRight w:val="0"/>
                  <w:marTop w:val="0"/>
                  <w:marBottom w:val="0"/>
                  <w:divBdr>
                    <w:top w:val="none" w:sz="0" w:space="0" w:color="auto"/>
                    <w:left w:val="none" w:sz="0" w:space="0" w:color="auto"/>
                    <w:bottom w:val="none" w:sz="0" w:space="0" w:color="auto"/>
                    <w:right w:val="none" w:sz="0" w:space="0" w:color="auto"/>
                  </w:divBdr>
                </w:div>
                <w:div w:id="2097240951">
                  <w:marLeft w:val="0"/>
                  <w:marRight w:val="0"/>
                  <w:marTop w:val="0"/>
                  <w:marBottom w:val="0"/>
                  <w:divBdr>
                    <w:top w:val="none" w:sz="0" w:space="0" w:color="auto"/>
                    <w:left w:val="none" w:sz="0" w:space="0" w:color="auto"/>
                    <w:bottom w:val="none" w:sz="0" w:space="0" w:color="auto"/>
                    <w:right w:val="none" w:sz="0" w:space="0" w:color="auto"/>
                  </w:divBdr>
                </w:div>
                <w:div w:id="419300660">
                  <w:marLeft w:val="0"/>
                  <w:marRight w:val="0"/>
                  <w:marTop w:val="0"/>
                  <w:marBottom w:val="0"/>
                  <w:divBdr>
                    <w:top w:val="none" w:sz="0" w:space="0" w:color="auto"/>
                    <w:left w:val="none" w:sz="0" w:space="0" w:color="auto"/>
                    <w:bottom w:val="none" w:sz="0" w:space="0" w:color="auto"/>
                    <w:right w:val="none" w:sz="0" w:space="0" w:color="auto"/>
                  </w:divBdr>
                </w:div>
                <w:div w:id="817115878">
                  <w:marLeft w:val="0"/>
                  <w:marRight w:val="0"/>
                  <w:marTop w:val="0"/>
                  <w:marBottom w:val="0"/>
                  <w:divBdr>
                    <w:top w:val="none" w:sz="0" w:space="0" w:color="auto"/>
                    <w:left w:val="none" w:sz="0" w:space="0" w:color="auto"/>
                    <w:bottom w:val="none" w:sz="0" w:space="0" w:color="auto"/>
                    <w:right w:val="none" w:sz="0" w:space="0" w:color="auto"/>
                  </w:divBdr>
                </w:div>
                <w:div w:id="976377035">
                  <w:marLeft w:val="0"/>
                  <w:marRight w:val="0"/>
                  <w:marTop w:val="0"/>
                  <w:marBottom w:val="0"/>
                  <w:divBdr>
                    <w:top w:val="none" w:sz="0" w:space="0" w:color="auto"/>
                    <w:left w:val="none" w:sz="0" w:space="0" w:color="auto"/>
                    <w:bottom w:val="none" w:sz="0" w:space="0" w:color="auto"/>
                    <w:right w:val="none" w:sz="0" w:space="0" w:color="auto"/>
                  </w:divBdr>
                </w:div>
                <w:div w:id="458690664">
                  <w:marLeft w:val="0"/>
                  <w:marRight w:val="0"/>
                  <w:marTop w:val="0"/>
                  <w:marBottom w:val="0"/>
                  <w:divBdr>
                    <w:top w:val="none" w:sz="0" w:space="0" w:color="auto"/>
                    <w:left w:val="none" w:sz="0" w:space="0" w:color="auto"/>
                    <w:bottom w:val="none" w:sz="0" w:space="0" w:color="auto"/>
                    <w:right w:val="none" w:sz="0" w:space="0" w:color="auto"/>
                  </w:divBdr>
                </w:div>
                <w:div w:id="1665359676">
                  <w:marLeft w:val="0"/>
                  <w:marRight w:val="0"/>
                  <w:marTop w:val="0"/>
                  <w:marBottom w:val="0"/>
                  <w:divBdr>
                    <w:top w:val="none" w:sz="0" w:space="0" w:color="auto"/>
                    <w:left w:val="none" w:sz="0" w:space="0" w:color="auto"/>
                    <w:bottom w:val="none" w:sz="0" w:space="0" w:color="auto"/>
                    <w:right w:val="none" w:sz="0" w:space="0" w:color="auto"/>
                  </w:divBdr>
                </w:div>
                <w:div w:id="879054314">
                  <w:marLeft w:val="0"/>
                  <w:marRight w:val="0"/>
                  <w:marTop w:val="0"/>
                  <w:marBottom w:val="0"/>
                  <w:divBdr>
                    <w:top w:val="none" w:sz="0" w:space="0" w:color="auto"/>
                    <w:left w:val="none" w:sz="0" w:space="0" w:color="auto"/>
                    <w:bottom w:val="none" w:sz="0" w:space="0" w:color="auto"/>
                    <w:right w:val="none" w:sz="0" w:space="0" w:color="auto"/>
                  </w:divBdr>
                </w:div>
                <w:div w:id="924802225">
                  <w:marLeft w:val="0"/>
                  <w:marRight w:val="0"/>
                  <w:marTop w:val="120"/>
                  <w:marBottom w:val="120"/>
                  <w:divBdr>
                    <w:top w:val="none" w:sz="0" w:space="0" w:color="auto"/>
                    <w:left w:val="none" w:sz="0" w:space="0" w:color="auto"/>
                    <w:bottom w:val="none" w:sz="0" w:space="0" w:color="auto"/>
                    <w:right w:val="none" w:sz="0" w:space="0" w:color="auto"/>
                  </w:divBdr>
                </w:div>
                <w:div w:id="133107188">
                  <w:marLeft w:val="0"/>
                  <w:marRight w:val="0"/>
                  <w:marTop w:val="120"/>
                  <w:marBottom w:val="120"/>
                  <w:divBdr>
                    <w:top w:val="none" w:sz="0" w:space="0" w:color="auto"/>
                    <w:left w:val="none" w:sz="0" w:space="0" w:color="auto"/>
                    <w:bottom w:val="none" w:sz="0" w:space="0" w:color="auto"/>
                    <w:right w:val="none" w:sz="0" w:space="0" w:color="auto"/>
                  </w:divBdr>
                </w:div>
                <w:div w:id="1812823741">
                  <w:marLeft w:val="0"/>
                  <w:marRight w:val="0"/>
                  <w:marTop w:val="0"/>
                  <w:marBottom w:val="200"/>
                  <w:divBdr>
                    <w:top w:val="none" w:sz="0" w:space="0" w:color="auto"/>
                    <w:left w:val="none" w:sz="0" w:space="0" w:color="auto"/>
                    <w:bottom w:val="none" w:sz="0" w:space="0" w:color="auto"/>
                    <w:right w:val="none" w:sz="0" w:space="0" w:color="auto"/>
                  </w:divBdr>
                </w:div>
                <w:div w:id="584610870">
                  <w:marLeft w:val="0"/>
                  <w:marRight w:val="0"/>
                  <w:marTop w:val="0"/>
                  <w:marBottom w:val="0"/>
                  <w:divBdr>
                    <w:top w:val="none" w:sz="0" w:space="0" w:color="auto"/>
                    <w:left w:val="none" w:sz="0" w:space="0" w:color="auto"/>
                    <w:bottom w:val="none" w:sz="0" w:space="0" w:color="auto"/>
                    <w:right w:val="none" w:sz="0" w:space="0" w:color="auto"/>
                  </w:divBdr>
                </w:div>
                <w:div w:id="2079091907">
                  <w:marLeft w:val="0"/>
                  <w:marRight w:val="0"/>
                  <w:marTop w:val="120"/>
                  <w:marBottom w:val="0"/>
                  <w:divBdr>
                    <w:top w:val="none" w:sz="0" w:space="0" w:color="auto"/>
                    <w:left w:val="none" w:sz="0" w:space="0" w:color="auto"/>
                    <w:bottom w:val="none" w:sz="0" w:space="0" w:color="auto"/>
                    <w:right w:val="none" w:sz="0" w:space="0" w:color="auto"/>
                  </w:divBdr>
                </w:div>
                <w:div w:id="1617640534">
                  <w:marLeft w:val="0"/>
                  <w:marRight w:val="0"/>
                  <w:marTop w:val="120"/>
                  <w:marBottom w:val="120"/>
                  <w:divBdr>
                    <w:top w:val="none" w:sz="0" w:space="0" w:color="auto"/>
                    <w:left w:val="none" w:sz="0" w:space="0" w:color="auto"/>
                    <w:bottom w:val="none" w:sz="0" w:space="0" w:color="auto"/>
                    <w:right w:val="none" w:sz="0" w:space="0" w:color="auto"/>
                  </w:divBdr>
                </w:div>
                <w:div w:id="1276598203">
                  <w:marLeft w:val="0"/>
                  <w:marRight w:val="0"/>
                  <w:marTop w:val="120"/>
                  <w:marBottom w:val="120"/>
                  <w:divBdr>
                    <w:top w:val="none" w:sz="0" w:space="0" w:color="auto"/>
                    <w:left w:val="none" w:sz="0" w:space="0" w:color="auto"/>
                    <w:bottom w:val="none" w:sz="0" w:space="0" w:color="auto"/>
                    <w:right w:val="none" w:sz="0" w:space="0" w:color="auto"/>
                  </w:divBdr>
                </w:div>
                <w:div w:id="810634630">
                  <w:marLeft w:val="0"/>
                  <w:marRight w:val="0"/>
                  <w:marTop w:val="120"/>
                  <w:marBottom w:val="120"/>
                  <w:divBdr>
                    <w:top w:val="none" w:sz="0" w:space="0" w:color="auto"/>
                    <w:left w:val="none" w:sz="0" w:space="0" w:color="auto"/>
                    <w:bottom w:val="none" w:sz="0" w:space="0" w:color="auto"/>
                    <w:right w:val="none" w:sz="0" w:space="0" w:color="auto"/>
                  </w:divBdr>
                </w:div>
                <w:div w:id="4510234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1489256">
          <w:marLeft w:val="0"/>
          <w:marRight w:val="0"/>
          <w:marTop w:val="0"/>
          <w:marBottom w:val="0"/>
          <w:divBdr>
            <w:top w:val="none" w:sz="0" w:space="0" w:color="auto"/>
            <w:left w:val="none" w:sz="0" w:space="0" w:color="auto"/>
            <w:bottom w:val="none" w:sz="0" w:space="0" w:color="auto"/>
            <w:right w:val="none" w:sz="0" w:space="0" w:color="auto"/>
          </w:divBdr>
          <w:divsChild>
            <w:div w:id="798766586">
              <w:marLeft w:val="0"/>
              <w:marRight w:val="0"/>
              <w:marTop w:val="0"/>
              <w:marBottom w:val="0"/>
              <w:divBdr>
                <w:top w:val="none" w:sz="0" w:space="0" w:color="auto"/>
                <w:left w:val="none" w:sz="0" w:space="0" w:color="auto"/>
                <w:bottom w:val="none" w:sz="0" w:space="0" w:color="auto"/>
                <w:right w:val="none" w:sz="0" w:space="0" w:color="auto"/>
              </w:divBdr>
              <w:divsChild>
                <w:div w:id="2001225398">
                  <w:marLeft w:val="0"/>
                  <w:marRight w:val="0"/>
                  <w:marTop w:val="0"/>
                  <w:marBottom w:val="0"/>
                  <w:divBdr>
                    <w:top w:val="none" w:sz="0" w:space="0" w:color="auto"/>
                    <w:left w:val="none" w:sz="0" w:space="0" w:color="auto"/>
                    <w:bottom w:val="none" w:sz="0" w:space="0" w:color="auto"/>
                    <w:right w:val="none" w:sz="0" w:space="0" w:color="auto"/>
                  </w:divBdr>
                </w:div>
                <w:div w:id="1389380349">
                  <w:marLeft w:val="0"/>
                  <w:marRight w:val="0"/>
                  <w:marTop w:val="0"/>
                  <w:marBottom w:val="0"/>
                  <w:divBdr>
                    <w:top w:val="none" w:sz="0" w:space="0" w:color="auto"/>
                    <w:left w:val="none" w:sz="0" w:space="0" w:color="auto"/>
                    <w:bottom w:val="none" w:sz="0" w:space="0" w:color="auto"/>
                    <w:right w:val="none" w:sz="0" w:space="0" w:color="auto"/>
                  </w:divBdr>
                </w:div>
                <w:div w:id="299726763">
                  <w:marLeft w:val="0"/>
                  <w:marRight w:val="0"/>
                  <w:marTop w:val="0"/>
                  <w:marBottom w:val="0"/>
                  <w:divBdr>
                    <w:top w:val="none" w:sz="0" w:space="0" w:color="auto"/>
                    <w:left w:val="none" w:sz="0" w:space="0" w:color="auto"/>
                    <w:bottom w:val="none" w:sz="0" w:space="0" w:color="auto"/>
                    <w:right w:val="none" w:sz="0" w:space="0" w:color="auto"/>
                  </w:divBdr>
                </w:div>
                <w:div w:id="973217729">
                  <w:marLeft w:val="0"/>
                  <w:marRight w:val="0"/>
                  <w:marTop w:val="0"/>
                  <w:marBottom w:val="0"/>
                  <w:divBdr>
                    <w:top w:val="none" w:sz="0" w:space="0" w:color="auto"/>
                    <w:left w:val="none" w:sz="0" w:space="0" w:color="auto"/>
                    <w:bottom w:val="none" w:sz="0" w:space="0" w:color="auto"/>
                    <w:right w:val="none" w:sz="0" w:space="0" w:color="auto"/>
                  </w:divBdr>
                </w:div>
                <w:div w:id="782726015">
                  <w:marLeft w:val="0"/>
                  <w:marRight w:val="0"/>
                  <w:marTop w:val="0"/>
                  <w:marBottom w:val="0"/>
                  <w:divBdr>
                    <w:top w:val="none" w:sz="0" w:space="0" w:color="auto"/>
                    <w:left w:val="none" w:sz="0" w:space="0" w:color="auto"/>
                    <w:bottom w:val="none" w:sz="0" w:space="0" w:color="auto"/>
                    <w:right w:val="none" w:sz="0" w:space="0" w:color="auto"/>
                  </w:divBdr>
                </w:div>
                <w:div w:id="1892885423">
                  <w:marLeft w:val="0"/>
                  <w:marRight w:val="0"/>
                  <w:marTop w:val="0"/>
                  <w:marBottom w:val="0"/>
                  <w:divBdr>
                    <w:top w:val="none" w:sz="0" w:space="0" w:color="auto"/>
                    <w:left w:val="none" w:sz="0" w:space="0" w:color="auto"/>
                    <w:bottom w:val="none" w:sz="0" w:space="0" w:color="auto"/>
                    <w:right w:val="none" w:sz="0" w:space="0" w:color="auto"/>
                  </w:divBdr>
                </w:div>
                <w:div w:id="1392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9355">
      <w:bodyDiv w:val="1"/>
      <w:marLeft w:val="0"/>
      <w:marRight w:val="0"/>
      <w:marTop w:val="0"/>
      <w:marBottom w:val="0"/>
      <w:divBdr>
        <w:top w:val="none" w:sz="0" w:space="0" w:color="auto"/>
        <w:left w:val="none" w:sz="0" w:space="0" w:color="auto"/>
        <w:bottom w:val="none" w:sz="0" w:space="0" w:color="auto"/>
        <w:right w:val="none" w:sz="0" w:space="0" w:color="auto"/>
      </w:divBdr>
      <w:divsChild>
        <w:div w:id="76633764">
          <w:marLeft w:val="0"/>
          <w:marRight w:val="0"/>
          <w:marTop w:val="0"/>
          <w:marBottom w:val="0"/>
          <w:divBdr>
            <w:top w:val="none" w:sz="0" w:space="0" w:color="auto"/>
            <w:left w:val="none" w:sz="0" w:space="0" w:color="auto"/>
            <w:bottom w:val="none" w:sz="0" w:space="0" w:color="auto"/>
            <w:right w:val="none" w:sz="0" w:space="0" w:color="auto"/>
          </w:divBdr>
        </w:div>
        <w:div w:id="2082365559">
          <w:marLeft w:val="0"/>
          <w:marRight w:val="0"/>
          <w:marTop w:val="0"/>
          <w:marBottom w:val="0"/>
          <w:divBdr>
            <w:top w:val="none" w:sz="0" w:space="0" w:color="auto"/>
            <w:left w:val="none" w:sz="0" w:space="0" w:color="auto"/>
            <w:bottom w:val="none" w:sz="0" w:space="0" w:color="auto"/>
            <w:right w:val="none" w:sz="0" w:space="0" w:color="auto"/>
          </w:divBdr>
        </w:div>
        <w:div w:id="1207718629">
          <w:marLeft w:val="0"/>
          <w:marRight w:val="0"/>
          <w:marTop w:val="0"/>
          <w:marBottom w:val="0"/>
          <w:divBdr>
            <w:top w:val="none" w:sz="0" w:space="0" w:color="auto"/>
            <w:left w:val="none" w:sz="0" w:space="0" w:color="auto"/>
            <w:bottom w:val="none" w:sz="0" w:space="0" w:color="auto"/>
            <w:right w:val="none" w:sz="0" w:space="0" w:color="auto"/>
          </w:divBdr>
        </w:div>
        <w:div w:id="761335085">
          <w:marLeft w:val="0"/>
          <w:marRight w:val="0"/>
          <w:marTop w:val="0"/>
          <w:marBottom w:val="0"/>
          <w:divBdr>
            <w:top w:val="none" w:sz="0" w:space="0" w:color="auto"/>
            <w:left w:val="none" w:sz="0" w:space="0" w:color="auto"/>
            <w:bottom w:val="none" w:sz="0" w:space="0" w:color="auto"/>
            <w:right w:val="none" w:sz="0" w:space="0" w:color="auto"/>
          </w:divBdr>
        </w:div>
        <w:div w:id="264578599">
          <w:marLeft w:val="0"/>
          <w:marRight w:val="0"/>
          <w:marTop w:val="0"/>
          <w:marBottom w:val="0"/>
          <w:divBdr>
            <w:top w:val="none" w:sz="0" w:space="0" w:color="auto"/>
            <w:left w:val="none" w:sz="0" w:space="0" w:color="auto"/>
            <w:bottom w:val="none" w:sz="0" w:space="0" w:color="auto"/>
            <w:right w:val="none" w:sz="0" w:space="0" w:color="auto"/>
          </w:divBdr>
        </w:div>
        <w:div w:id="1012954221">
          <w:marLeft w:val="0"/>
          <w:marRight w:val="0"/>
          <w:marTop w:val="0"/>
          <w:marBottom w:val="0"/>
          <w:divBdr>
            <w:top w:val="none" w:sz="0" w:space="0" w:color="auto"/>
            <w:left w:val="none" w:sz="0" w:space="0" w:color="auto"/>
            <w:bottom w:val="none" w:sz="0" w:space="0" w:color="auto"/>
            <w:right w:val="none" w:sz="0" w:space="0" w:color="auto"/>
          </w:divBdr>
        </w:div>
        <w:div w:id="465465370">
          <w:marLeft w:val="0"/>
          <w:marRight w:val="0"/>
          <w:marTop w:val="0"/>
          <w:marBottom w:val="0"/>
          <w:divBdr>
            <w:top w:val="none" w:sz="0" w:space="0" w:color="auto"/>
            <w:left w:val="none" w:sz="0" w:space="0" w:color="auto"/>
            <w:bottom w:val="none" w:sz="0" w:space="0" w:color="auto"/>
            <w:right w:val="none" w:sz="0" w:space="0" w:color="auto"/>
          </w:divBdr>
        </w:div>
        <w:div w:id="1212303260">
          <w:marLeft w:val="0"/>
          <w:marRight w:val="0"/>
          <w:marTop w:val="0"/>
          <w:marBottom w:val="0"/>
          <w:divBdr>
            <w:top w:val="none" w:sz="0" w:space="0" w:color="auto"/>
            <w:left w:val="none" w:sz="0" w:space="0" w:color="auto"/>
            <w:bottom w:val="none" w:sz="0" w:space="0" w:color="auto"/>
            <w:right w:val="none" w:sz="0" w:space="0" w:color="auto"/>
          </w:divBdr>
        </w:div>
        <w:div w:id="1214195295">
          <w:marLeft w:val="0"/>
          <w:marRight w:val="0"/>
          <w:marTop w:val="0"/>
          <w:marBottom w:val="0"/>
          <w:divBdr>
            <w:top w:val="none" w:sz="0" w:space="0" w:color="auto"/>
            <w:left w:val="none" w:sz="0" w:space="0" w:color="auto"/>
            <w:bottom w:val="none" w:sz="0" w:space="0" w:color="auto"/>
            <w:right w:val="none" w:sz="0" w:space="0" w:color="auto"/>
          </w:divBdr>
        </w:div>
        <w:div w:id="708602311">
          <w:marLeft w:val="0"/>
          <w:marRight w:val="0"/>
          <w:marTop w:val="0"/>
          <w:marBottom w:val="0"/>
          <w:divBdr>
            <w:top w:val="none" w:sz="0" w:space="0" w:color="auto"/>
            <w:left w:val="none" w:sz="0" w:space="0" w:color="auto"/>
            <w:bottom w:val="none" w:sz="0" w:space="0" w:color="auto"/>
            <w:right w:val="none" w:sz="0" w:space="0" w:color="auto"/>
          </w:divBdr>
        </w:div>
        <w:div w:id="324356860">
          <w:marLeft w:val="0"/>
          <w:marRight w:val="0"/>
          <w:marTop w:val="0"/>
          <w:marBottom w:val="0"/>
          <w:divBdr>
            <w:top w:val="none" w:sz="0" w:space="0" w:color="auto"/>
            <w:left w:val="none" w:sz="0" w:space="0" w:color="auto"/>
            <w:bottom w:val="none" w:sz="0" w:space="0" w:color="auto"/>
            <w:right w:val="none" w:sz="0" w:space="0" w:color="auto"/>
          </w:divBdr>
        </w:div>
        <w:div w:id="1417483719">
          <w:marLeft w:val="0"/>
          <w:marRight w:val="0"/>
          <w:marTop w:val="0"/>
          <w:marBottom w:val="0"/>
          <w:divBdr>
            <w:top w:val="none" w:sz="0" w:space="0" w:color="auto"/>
            <w:left w:val="none" w:sz="0" w:space="0" w:color="auto"/>
            <w:bottom w:val="none" w:sz="0" w:space="0" w:color="auto"/>
            <w:right w:val="none" w:sz="0" w:space="0" w:color="auto"/>
          </w:divBdr>
        </w:div>
        <w:div w:id="273514494">
          <w:marLeft w:val="0"/>
          <w:marRight w:val="0"/>
          <w:marTop w:val="0"/>
          <w:marBottom w:val="0"/>
          <w:divBdr>
            <w:top w:val="none" w:sz="0" w:space="0" w:color="auto"/>
            <w:left w:val="none" w:sz="0" w:space="0" w:color="auto"/>
            <w:bottom w:val="none" w:sz="0" w:space="0" w:color="auto"/>
            <w:right w:val="none" w:sz="0" w:space="0" w:color="auto"/>
          </w:divBdr>
        </w:div>
        <w:div w:id="1327393034">
          <w:marLeft w:val="0"/>
          <w:marRight w:val="0"/>
          <w:marTop w:val="0"/>
          <w:marBottom w:val="0"/>
          <w:divBdr>
            <w:top w:val="none" w:sz="0" w:space="0" w:color="auto"/>
            <w:left w:val="none" w:sz="0" w:space="0" w:color="auto"/>
            <w:bottom w:val="none" w:sz="0" w:space="0" w:color="auto"/>
            <w:right w:val="none" w:sz="0" w:space="0" w:color="auto"/>
          </w:divBdr>
        </w:div>
        <w:div w:id="1291741477">
          <w:marLeft w:val="0"/>
          <w:marRight w:val="0"/>
          <w:marTop w:val="0"/>
          <w:marBottom w:val="0"/>
          <w:divBdr>
            <w:top w:val="none" w:sz="0" w:space="0" w:color="auto"/>
            <w:left w:val="none" w:sz="0" w:space="0" w:color="auto"/>
            <w:bottom w:val="none" w:sz="0" w:space="0" w:color="auto"/>
            <w:right w:val="none" w:sz="0" w:space="0" w:color="auto"/>
          </w:divBdr>
        </w:div>
        <w:div w:id="1749300815">
          <w:marLeft w:val="0"/>
          <w:marRight w:val="0"/>
          <w:marTop w:val="0"/>
          <w:marBottom w:val="0"/>
          <w:divBdr>
            <w:top w:val="none" w:sz="0" w:space="0" w:color="auto"/>
            <w:left w:val="none" w:sz="0" w:space="0" w:color="auto"/>
            <w:bottom w:val="none" w:sz="0" w:space="0" w:color="auto"/>
            <w:right w:val="none" w:sz="0" w:space="0" w:color="auto"/>
          </w:divBdr>
        </w:div>
        <w:div w:id="426198719">
          <w:marLeft w:val="0"/>
          <w:marRight w:val="0"/>
          <w:marTop w:val="0"/>
          <w:marBottom w:val="0"/>
          <w:divBdr>
            <w:top w:val="none" w:sz="0" w:space="0" w:color="auto"/>
            <w:left w:val="none" w:sz="0" w:space="0" w:color="auto"/>
            <w:bottom w:val="none" w:sz="0" w:space="0" w:color="auto"/>
            <w:right w:val="none" w:sz="0" w:space="0" w:color="auto"/>
          </w:divBdr>
        </w:div>
        <w:div w:id="1023550988">
          <w:marLeft w:val="0"/>
          <w:marRight w:val="0"/>
          <w:marTop w:val="0"/>
          <w:marBottom w:val="0"/>
          <w:divBdr>
            <w:top w:val="none" w:sz="0" w:space="0" w:color="auto"/>
            <w:left w:val="none" w:sz="0" w:space="0" w:color="auto"/>
            <w:bottom w:val="none" w:sz="0" w:space="0" w:color="auto"/>
            <w:right w:val="none" w:sz="0" w:space="0" w:color="auto"/>
          </w:divBdr>
        </w:div>
        <w:div w:id="857162084">
          <w:marLeft w:val="0"/>
          <w:marRight w:val="0"/>
          <w:marTop w:val="0"/>
          <w:marBottom w:val="0"/>
          <w:divBdr>
            <w:top w:val="none" w:sz="0" w:space="0" w:color="auto"/>
            <w:left w:val="none" w:sz="0" w:space="0" w:color="auto"/>
            <w:bottom w:val="none" w:sz="0" w:space="0" w:color="auto"/>
            <w:right w:val="none" w:sz="0" w:space="0" w:color="auto"/>
          </w:divBdr>
        </w:div>
        <w:div w:id="849880819">
          <w:marLeft w:val="0"/>
          <w:marRight w:val="0"/>
          <w:marTop w:val="0"/>
          <w:marBottom w:val="0"/>
          <w:divBdr>
            <w:top w:val="none" w:sz="0" w:space="0" w:color="auto"/>
            <w:left w:val="none" w:sz="0" w:space="0" w:color="auto"/>
            <w:bottom w:val="none" w:sz="0" w:space="0" w:color="auto"/>
            <w:right w:val="none" w:sz="0" w:space="0" w:color="auto"/>
          </w:divBdr>
        </w:div>
        <w:div w:id="1573813561">
          <w:marLeft w:val="0"/>
          <w:marRight w:val="0"/>
          <w:marTop w:val="0"/>
          <w:marBottom w:val="0"/>
          <w:divBdr>
            <w:top w:val="none" w:sz="0" w:space="0" w:color="auto"/>
            <w:left w:val="none" w:sz="0" w:space="0" w:color="auto"/>
            <w:bottom w:val="none" w:sz="0" w:space="0" w:color="auto"/>
            <w:right w:val="none" w:sz="0" w:space="0" w:color="auto"/>
          </w:divBdr>
        </w:div>
        <w:div w:id="565411360">
          <w:marLeft w:val="0"/>
          <w:marRight w:val="0"/>
          <w:marTop w:val="0"/>
          <w:marBottom w:val="0"/>
          <w:divBdr>
            <w:top w:val="none" w:sz="0" w:space="0" w:color="auto"/>
            <w:left w:val="none" w:sz="0" w:space="0" w:color="auto"/>
            <w:bottom w:val="none" w:sz="0" w:space="0" w:color="auto"/>
            <w:right w:val="none" w:sz="0" w:space="0" w:color="auto"/>
          </w:divBdr>
        </w:div>
        <w:div w:id="1251232270">
          <w:marLeft w:val="0"/>
          <w:marRight w:val="0"/>
          <w:marTop w:val="0"/>
          <w:marBottom w:val="0"/>
          <w:divBdr>
            <w:top w:val="none" w:sz="0" w:space="0" w:color="auto"/>
            <w:left w:val="none" w:sz="0" w:space="0" w:color="auto"/>
            <w:bottom w:val="none" w:sz="0" w:space="0" w:color="auto"/>
            <w:right w:val="none" w:sz="0" w:space="0" w:color="auto"/>
          </w:divBdr>
        </w:div>
        <w:div w:id="267667747">
          <w:marLeft w:val="0"/>
          <w:marRight w:val="0"/>
          <w:marTop w:val="0"/>
          <w:marBottom w:val="0"/>
          <w:divBdr>
            <w:top w:val="none" w:sz="0" w:space="0" w:color="auto"/>
            <w:left w:val="none" w:sz="0" w:space="0" w:color="auto"/>
            <w:bottom w:val="none" w:sz="0" w:space="0" w:color="auto"/>
            <w:right w:val="none" w:sz="0" w:space="0" w:color="auto"/>
          </w:divBdr>
        </w:div>
        <w:div w:id="1318806019">
          <w:marLeft w:val="0"/>
          <w:marRight w:val="0"/>
          <w:marTop w:val="0"/>
          <w:marBottom w:val="0"/>
          <w:divBdr>
            <w:top w:val="none" w:sz="0" w:space="0" w:color="auto"/>
            <w:left w:val="none" w:sz="0" w:space="0" w:color="auto"/>
            <w:bottom w:val="none" w:sz="0" w:space="0" w:color="auto"/>
            <w:right w:val="none" w:sz="0" w:space="0" w:color="auto"/>
          </w:divBdr>
        </w:div>
        <w:div w:id="655185403">
          <w:marLeft w:val="0"/>
          <w:marRight w:val="0"/>
          <w:marTop w:val="0"/>
          <w:marBottom w:val="0"/>
          <w:divBdr>
            <w:top w:val="none" w:sz="0" w:space="0" w:color="auto"/>
            <w:left w:val="none" w:sz="0" w:space="0" w:color="auto"/>
            <w:bottom w:val="none" w:sz="0" w:space="0" w:color="auto"/>
            <w:right w:val="none" w:sz="0" w:space="0" w:color="auto"/>
          </w:divBdr>
        </w:div>
        <w:div w:id="408234072">
          <w:marLeft w:val="0"/>
          <w:marRight w:val="0"/>
          <w:marTop w:val="0"/>
          <w:marBottom w:val="0"/>
          <w:divBdr>
            <w:top w:val="none" w:sz="0" w:space="0" w:color="auto"/>
            <w:left w:val="none" w:sz="0" w:space="0" w:color="auto"/>
            <w:bottom w:val="none" w:sz="0" w:space="0" w:color="auto"/>
            <w:right w:val="none" w:sz="0" w:space="0" w:color="auto"/>
          </w:divBdr>
        </w:div>
        <w:div w:id="1453550549">
          <w:marLeft w:val="0"/>
          <w:marRight w:val="0"/>
          <w:marTop w:val="0"/>
          <w:marBottom w:val="0"/>
          <w:divBdr>
            <w:top w:val="none" w:sz="0" w:space="0" w:color="auto"/>
            <w:left w:val="none" w:sz="0" w:space="0" w:color="auto"/>
            <w:bottom w:val="none" w:sz="0" w:space="0" w:color="auto"/>
            <w:right w:val="none" w:sz="0" w:space="0" w:color="auto"/>
          </w:divBdr>
        </w:div>
        <w:div w:id="1879313015">
          <w:marLeft w:val="0"/>
          <w:marRight w:val="0"/>
          <w:marTop w:val="0"/>
          <w:marBottom w:val="0"/>
          <w:divBdr>
            <w:top w:val="none" w:sz="0" w:space="0" w:color="auto"/>
            <w:left w:val="none" w:sz="0" w:space="0" w:color="auto"/>
            <w:bottom w:val="none" w:sz="0" w:space="0" w:color="auto"/>
            <w:right w:val="none" w:sz="0" w:space="0" w:color="auto"/>
          </w:divBdr>
        </w:div>
        <w:div w:id="199049016">
          <w:marLeft w:val="0"/>
          <w:marRight w:val="0"/>
          <w:marTop w:val="120"/>
          <w:marBottom w:val="120"/>
          <w:divBdr>
            <w:top w:val="none" w:sz="0" w:space="0" w:color="auto"/>
            <w:left w:val="none" w:sz="0" w:space="0" w:color="auto"/>
            <w:bottom w:val="none" w:sz="0" w:space="0" w:color="auto"/>
            <w:right w:val="none" w:sz="0" w:space="0" w:color="auto"/>
          </w:divBdr>
        </w:div>
        <w:div w:id="1723820184">
          <w:marLeft w:val="0"/>
          <w:marRight w:val="0"/>
          <w:marTop w:val="120"/>
          <w:marBottom w:val="120"/>
          <w:divBdr>
            <w:top w:val="none" w:sz="0" w:space="0" w:color="auto"/>
            <w:left w:val="none" w:sz="0" w:space="0" w:color="auto"/>
            <w:bottom w:val="none" w:sz="0" w:space="0" w:color="auto"/>
            <w:right w:val="none" w:sz="0" w:space="0" w:color="auto"/>
          </w:divBdr>
        </w:div>
        <w:div w:id="1198199419">
          <w:marLeft w:val="0"/>
          <w:marRight w:val="0"/>
          <w:marTop w:val="0"/>
          <w:marBottom w:val="200"/>
          <w:divBdr>
            <w:top w:val="none" w:sz="0" w:space="0" w:color="auto"/>
            <w:left w:val="none" w:sz="0" w:space="0" w:color="auto"/>
            <w:bottom w:val="none" w:sz="0" w:space="0" w:color="auto"/>
            <w:right w:val="none" w:sz="0" w:space="0" w:color="auto"/>
          </w:divBdr>
        </w:div>
        <w:div w:id="1281180978">
          <w:marLeft w:val="0"/>
          <w:marRight w:val="0"/>
          <w:marTop w:val="0"/>
          <w:marBottom w:val="0"/>
          <w:divBdr>
            <w:top w:val="none" w:sz="0" w:space="0" w:color="auto"/>
            <w:left w:val="none" w:sz="0" w:space="0" w:color="auto"/>
            <w:bottom w:val="none" w:sz="0" w:space="0" w:color="auto"/>
            <w:right w:val="none" w:sz="0" w:space="0" w:color="auto"/>
          </w:divBdr>
        </w:div>
        <w:div w:id="737822777">
          <w:marLeft w:val="0"/>
          <w:marRight w:val="0"/>
          <w:marTop w:val="120"/>
          <w:marBottom w:val="0"/>
          <w:divBdr>
            <w:top w:val="none" w:sz="0" w:space="0" w:color="auto"/>
            <w:left w:val="none" w:sz="0" w:space="0" w:color="auto"/>
            <w:bottom w:val="none" w:sz="0" w:space="0" w:color="auto"/>
            <w:right w:val="none" w:sz="0" w:space="0" w:color="auto"/>
          </w:divBdr>
        </w:div>
        <w:div w:id="1324044355">
          <w:marLeft w:val="0"/>
          <w:marRight w:val="0"/>
          <w:marTop w:val="120"/>
          <w:marBottom w:val="120"/>
          <w:divBdr>
            <w:top w:val="none" w:sz="0" w:space="0" w:color="auto"/>
            <w:left w:val="none" w:sz="0" w:space="0" w:color="auto"/>
            <w:bottom w:val="none" w:sz="0" w:space="0" w:color="auto"/>
            <w:right w:val="none" w:sz="0" w:space="0" w:color="auto"/>
          </w:divBdr>
        </w:div>
        <w:div w:id="712316814">
          <w:marLeft w:val="0"/>
          <w:marRight w:val="0"/>
          <w:marTop w:val="120"/>
          <w:marBottom w:val="120"/>
          <w:divBdr>
            <w:top w:val="none" w:sz="0" w:space="0" w:color="auto"/>
            <w:left w:val="none" w:sz="0" w:space="0" w:color="auto"/>
            <w:bottom w:val="none" w:sz="0" w:space="0" w:color="auto"/>
            <w:right w:val="none" w:sz="0" w:space="0" w:color="auto"/>
          </w:divBdr>
        </w:div>
        <w:div w:id="1146164944">
          <w:marLeft w:val="0"/>
          <w:marRight w:val="0"/>
          <w:marTop w:val="120"/>
          <w:marBottom w:val="120"/>
          <w:divBdr>
            <w:top w:val="none" w:sz="0" w:space="0" w:color="auto"/>
            <w:left w:val="none" w:sz="0" w:space="0" w:color="auto"/>
            <w:bottom w:val="none" w:sz="0" w:space="0" w:color="auto"/>
            <w:right w:val="none" w:sz="0" w:space="0" w:color="auto"/>
          </w:divBdr>
        </w:div>
      </w:divsChild>
    </w:div>
    <w:div w:id="1825076236">
      <w:bodyDiv w:val="1"/>
      <w:marLeft w:val="0"/>
      <w:marRight w:val="0"/>
      <w:marTop w:val="0"/>
      <w:marBottom w:val="0"/>
      <w:divBdr>
        <w:top w:val="none" w:sz="0" w:space="0" w:color="auto"/>
        <w:left w:val="none" w:sz="0" w:space="0" w:color="auto"/>
        <w:bottom w:val="none" w:sz="0" w:space="0" w:color="auto"/>
        <w:right w:val="none" w:sz="0" w:space="0" w:color="auto"/>
      </w:divBdr>
      <w:divsChild>
        <w:div w:id="902984098">
          <w:marLeft w:val="0"/>
          <w:marRight w:val="0"/>
          <w:marTop w:val="0"/>
          <w:marBottom w:val="0"/>
          <w:divBdr>
            <w:top w:val="none" w:sz="0" w:space="0" w:color="auto"/>
            <w:left w:val="none" w:sz="0" w:space="0" w:color="auto"/>
            <w:bottom w:val="none" w:sz="0" w:space="0" w:color="auto"/>
            <w:right w:val="none" w:sz="0" w:space="0" w:color="auto"/>
          </w:divBdr>
        </w:div>
        <w:div w:id="1236547999">
          <w:marLeft w:val="0"/>
          <w:marRight w:val="0"/>
          <w:marTop w:val="0"/>
          <w:marBottom w:val="0"/>
          <w:divBdr>
            <w:top w:val="none" w:sz="0" w:space="0" w:color="auto"/>
            <w:left w:val="none" w:sz="0" w:space="0" w:color="auto"/>
            <w:bottom w:val="none" w:sz="0" w:space="0" w:color="auto"/>
            <w:right w:val="none" w:sz="0" w:space="0" w:color="auto"/>
          </w:divBdr>
        </w:div>
        <w:div w:id="461964405">
          <w:marLeft w:val="0"/>
          <w:marRight w:val="0"/>
          <w:marTop w:val="0"/>
          <w:marBottom w:val="0"/>
          <w:divBdr>
            <w:top w:val="none" w:sz="0" w:space="0" w:color="auto"/>
            <w:left w:val="none" w:sz="0" w:space="0" w:color="auto"/>
            <w:bottom w:val="none" w:sz="0" w:space="0" w:color="auto"/>
            <w:right w:val="none" w:sz="0" w:space="0" w:color="auto"/>
          </w:divBdr>
        </w:div>
        <w:div w:id="416679089">
          <w:marLeft w:val="0"/>
          <w:marRight w:val="0"/>
          <w:marTop w:val="0"/>
          <w:marBottom w:val="0"/>
          <w:divBdr>
            <w:top w:val="none" w:sz="0" w:space="0" w:color="auto"/>
            <w:left w:val="none" w:sz="0" w:space="0" w:color="auto"/>
            <w:bottom w:val="none" w:sz="0" w:space="0" w:color="auto"/>
            <w:right w:val="none" w:sz="0" w:space="0" w:color="auto"/>
          </w:divBdr>
        </w:div>
        <w:div w:id="14990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intracomm-collab.ec.europa.eu/networks/DAW/SiteAssets/Pages/BOB%27er,%20BGB%27er%20og%20GTS%27er/AGRI-2021-80266-00-00-EN-REF-00.PPTX" TargetMode="External"/><Relationship Id="rId3" Type="http://schemas.openxmlformats.org/officeDocument/2006/relationships/settings" Target="settings.xml"/><Relationship Id="rId7" Type="http://schemas.openxmlformats.org/officeDocument/2006/relationships/hyperlink" Target="http://ec.europa.eu/agriculture/spir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agriculture/markets/wine/e-bacchus/index.cfm?event=pwelcome&amp;language=DA" TargetMode="External"/><Relationship Id="rId11" Type="http://schemas.openxmlformats.org/officeDocument/2006/relationships/theme" Target="theme/theme1.xml"/><Relationship Id="rId5" Type="http://schemas.openxmlformats.org/officeDocument/2006/relationships/hyperlink" Target="https://ec.europa.eu/info/food-farming-fisheries/food-safety-and-quality/certification/quality-labels/geographical-indications-regis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Jesper (DGT)</dc:creator>
  <cp:keywords/>
  <dc:description/>
  <cp:lastModifiedBy>RASMUSSEN Jesper (DGT)</cp:lastModifiedBy>
  <cp:revision>1</cp:revision>
  <dcterms:created xsi:type="dcterms:W3CDTF">2021-03-19T10:16:00Z</dcterms:created>
  <dcterms:modified xsi:type="dcterms:W3CDTF">2021-03-19T10:20:00Z</dcterms:modified>
</cp:coreProperties>
</file>