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8A4753" w:rsidRPr="003A5F9A" w14:paraId="4A4B1ADA" w14:textId="77777777" w:rsidTr="007C0CF8">
        <w:trPr>
          <w:trHeight w:val="220"/>
        </w:trPr>
        <w:tc>
          <w:tcPr>
            <w:tcW w:w="1996" w:type="pct"/>
            <w:vMerge w:val="restart"/>
            <w:tcBorders>
              <w:right w:val="single" w:sz="12" w:space="0" w:color="auto"/>
            </w:tcBorders>
          </w:tcPr>
          <w:p w14:paraId="1241567A" w14:textId="11668D22" w:rsidR="008A4753" w:rsidRPr="00AA5A63" w:rsidRDefault="008A4753"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auto"/>
          </w:tcPr>
          <w:p w14:paraId="6F9F3898" w14:textId="6FD4A0D1" w:rsidR="008A4753" w:rsidRPr="009A500A" w:rsidRDefault="007C0CF8" w:rsidP="00D82D3C">
            <w:pPr>
              <w:pStyle w:val="Text1"/>
              <w:spacing w:before="60" w:after="60"/>
              <w:ind w:left="0"/>
              <w:rPr>
                <w:rFonts w:ascii="Verdana" w:hAnsi="Verdana" w:cs="Arial"/>
                <w:b/>
                <w:bCs/>
                <w:sz w:val="20"/>
                <w:szCs w:val="20"/>
              </w:rPr>
            </w:pPr>
            <w:r w:rsidRPr="007C0CF8">
              <w:rPr>
                <w:rFonts w:ascii="Verdana" w:hAnsi="Verdana" w:cs="Arial"/>
                <w:b/>
                <w:bCs/>
                <w:sz w:val="20"/>
                <w:szCs w:val="20"/>
              </w:rPr>
              <w:t>TSI 2024 Flagship technical support project</w:t>
            </w:r>
          </w:p>
        </w:tc>
      </w:tr>
      <w:tr w:rsidR="008A4753" w:rsidRPr="003A5F9A" w14:paraId="77AAE4F3" w14:textId="77777777" w:rsidTr="007C0CF8">
        <w:trPr>
          <w:trHeight w:val="220"/>
        </w:trPr>
        <w:tc>
          <w:tcPr>
            <w:tcW w:w="1996" w:type="pct"/>
            <w:vMerge/>
            <w:tcBorders>
              <w:right w:val="single" w:sz="12" w:space="0" w:color="auto"/>
            </w:tcBorders>
          </w:tcPr>
          <w:p w14:paraId="26C0D48D" w14:textId="77777777" w:rsidR="008A4753" w:rsidRPr="00AA5A63" w:rsidRDefault="008A4753"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auto"/>
          </w:tcPr>
          <w:p w14:paraId="4EA6FFA9" w14:textId="42699020" w:rsidR="008A4753" w:rsidRPr="009A500A" w:rsidRDefault="008A4753" w:rsidP="008A4753">
            <w:pPr>
              <w:pStyle w:val="Text1"/>
              <w:spacing w:before="60" w:after="60"/>
              <w:ind w:left="0"/>
              <w:jc w:val="left"/>
              <w:rPr>
                <w:rFonts w:ascii="Verdana" w:hAnsi="Verdana" w:cs="Arial"/>
                <w:b/>
                <w:bCs/>
                <w:sz w:val="20"/>
                <w:szCs w:val="20"/>
              </w:rPr>
            </w:pPr>
            <w:r w:rsidRPr="00D82D3C">
              <w:rPr>
                <w:rFonts w:ascii="Verdana" w:hAnsi="Verdana" w:cs="Arial"/>
                <w:b/>
                <w:bCs/>
                <w:sz w:val="20"/>
                <w:szCs w:val="20"/>
              </w:rPr>
              <w:t>“Supporting the Digital Transformation of Tax and Customs Administrations</w:t>
            </w:r>
            <w:r w:rsidRPr="009A500A">
              <w:rPr>
                <w:rFonts w:ascii="Verdana" w:hAnsi="Verdana" w:cs="Arial"/>
                <w:b/>
                <w:bCs/>
                <w:sz w:val="20"/>
                <w:szCs w:val="20"/>
              </w:rPr>
              <w:t>”</w:t>
            </w:r>
          </w:p>
        </w:tc>
      </w:tr>
      <w:tr w:rsidR="00A7100F" w:rsidRPr="003A5F9A" w14:paraId="09039D34" w14:textId="77777777" w:rsidTr="007C0CF8">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6EECAF07" w14:textId="1DA5280E" w:rsidR="00A7100F" w:rsidRPr="00AA5A63" w:rsidRDefault="008A4753"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007C0CF8">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shd w:val="clear" w:color="auto" w:fill="auto"/>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8D801A9" w14:textId="24E11828" w:rsidR="00AA5A63" w:rsidRDefault="00AA5A63" w:rsidP="5AD5729F">
      <w:pPr>
        <w:rPr>
          <w:rFonts w:ascii="Verdana" w:hAnsi="Verdana"/>
          <w:b/>
          <w:bCs/>
          <w:sz w:val="32"/>
          <w:szCs w:val="32"/>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B9170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B91708"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40C3C81F" w:rsidR="001240F8" w:rsidRPr="00E84FE8" w:rsidRDefault="008A4753"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B9170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B91708"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7B178C28" w:rsidR="00B26DE0" w:rsidRPr="00E84FE8" w:rsidRDefault="008A4753"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363D8722" w:rsidR="00380899" w:rsidRPr="00380899" w:rsidRDefault="008A4753"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8A4753"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8A4753" w:rsidRPr="00E84FE8" w:rsidRDefault="008A4753" w:rsidP="008A4753">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5B3F6B5D" w:rsidR="008A4753" w:rsidRPr="00087BC9" w:rsidRDefault="008A4753" w:rsidP="008A4753">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8A4753"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4B0340B8" w:rsidR="008A4753" w:rsidRPr="002062A3" w:rsidRDefault="008A4753" w:rsidP="008A4753">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8A4753"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8A4753" w:rsidRPr="00380899" w:rsidRDefault="008A4753" w:rsidP="008A4753">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8A4753" w:rsidRDefault="008A4753" w:rsidP="008A4753">
            <w:pPr>
              <w:spacing w:before="60" w:after="60" w:line="240" w:lineRule="auto"/>
              <w:jc w:val="center"/>
              <w:rPr>
                <w:rFonts w:ascii="Verdana" w:eastAsia="Times New Roman" w:hAnsi="Verdana" w:cs="Arial"/>
                <w:b/>
                <w:bCs/>
                <w:sz w:val="20"/>
                <w:szCs w:val="20"/>
                <w:lang w:eastAsia="en-GB"/>
              </w:rPr>
            </w:pPr>
          </w:p>
          <w:p w14:paraId="61420FCC" w14:textId="77777777" w:rsidR="002A40A7" w:rsidRDefault="002A40A7" w:rsidP="002A40A7">
            <w:pPr>
              <w:pStyle w:val="Text2"/>
              <w:spacing w:before="60" w:after="120"/>
              <w:ind w:left="0"/>
              <w:rPr>
                <w:rFonts w:ascii="Verdana" w:hAnsi="Verdana" w:cs="Arial"/>
                <w:i/>
                <w:iCs/>
                <w:sz w:val="20"/>
                <w:szCs w:val="20"/>
              </w:rPr>
            </w:pPr>
            <w:r w:rsidRPr="000B0B04">
              <w:rPr>
                <w:rFonts w:ascii="Verdana" w:hAnsi="Verdana" w:cs="Arial"/>
                <w:b/>
                <w:bCs/>
                <w:sz w:val="20"/>
                <w:szCs w:val="20"/>
              </w:rPr>
              <w:t>If you select “</w:t>
            </w:r>
            <w:r w:rsidRPr="000B0B04">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sidRPr="003D3A3D">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sidRPr="003D3A3D">
              <w:rPr>
                <w:rFonts w:ascii="Verdana" w:hAnsi="Verdana" w:cs="Arial"/>
                <w:b/>
                <w:bCs/>
                <w:i/>
                <w:iCs/>
                <w:sz w:val="20"/>
                <w:szCs w:val="20"/>
              </w:rPr>
              <w:t>in the answer to question 0.4.</w:t>
            </w:r>
          </w:p>
          <w:p w14:paraId="3E64F1AE" w14:textId="77777777" w:rsidR="002A40A7" w:rsidRDefault="002A40A7" w:rsidP="002A40A7">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sidRPr="007C1298">
              <w:rPr>
                <w:rFonts w:ascii="Verdana" w:hAnsi="Verdana" w:cs="Arial"/>
                <w:b/>
                <w:bCs/>
                <w:i/>
                <w:iCs/>
                <w:sz w:val="20"/>
                <w:szCs w:val="20"/>
              </w:rPr>
              <w:t xml:space="preserve">additional </w:t>
            </w:r>
            <w:r>
              <w:rPr>
                <w:rFonts w:ascii="Verdana" w:hAnsi="Verdana" w:cs="Arial"/>
                <w:b/>
                <w:bCs/>
                <w:i/>
                <w:iCs/>
                <w:sz w:val="20"/>
                <w:szCs w:val="20"/>
              </w:rPr>
              <w:t xml:space="preserve">participating </w:t>
            </w:r>
            <w:r w:rsidRPr="007C1298">
              <w:rPr>
                <w:rFonts w:ascii="Verdana" w:hAnsi="Verdana" w:cs="Arial"/>
                <w:b/>
                <w:bCs/>
                <w:i/>
                <w:iCs/>
                <w:sz w:val="20"/>
                <w:szCs w:val="20"/>
              </w:rPr>
              <w:t>authorities will receive the request in their</w:t>
            </w:r>
            <w:r>
              <w:rPr>
                <w:rFonts w:ascii="Verdana" w:hAnsi="Verdana" w:cs="Arial"/>
                <w:b/>
                <w:bCs/>
                <w:i/>
                <w:iCs/>
                <w:sz w:val="20"/>
                <w:szCs w:val="20"/>
              </w:rPr>
              <w:t xml:space="preserve"> own</w:t>
            </w:r>
            <w:r w:rsidRPr="007C1298">
              <w:rPr>
                <w:rFonts w:ascii="Verdana" w:hAnsi="Verdana" w:cs="Arial"/>
                <w:b/>
                <w:bCs/>
                <w:i/>
                <w:iCs/>
                <w:sz w:val="20"/>
                <w:szCs w:val="20"/>
              </w:rPr>
              <w:t xml:space="preserve"> portal to complete their case-specific information</w:t>
            </w:r>
            <w:r>
              <w:rPr>
                <w:rFonts w:ascii="Verdana" w:hAnsi="Verdana" w:cs="Arial"/>
                <w:b/>
                <w:bCs/>
                <w:i/>
                <w:iCs/>
                <w:sz w:val="20"/>
                <w:szCs w:val="20"/>
              </w:rPr>
              <w:t>.</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4198819E"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7C1298">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sidRPr="007C1298">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12B16956"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3D3A3D">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sidRPr="003D3A3D">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3B22C10A"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2B703C">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sidRPr="007C1298">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3F546A55"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w:t>
            </w:r>
            <w:r w:rsidRPr="002B703C">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sidRPr="007C1298">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24802695" w14:textId="77777777" w:rsidR="002A40A7" w:rsidRPr="002B703C" w:rsidRDefault="002A40A7" w:rsidP="002A40A7">
            <w:pPr>
              <w:pStyle w:val="Text2"/>
              <w:spacing w:before="60" w:after="120"/>
              <w:ind w:left="720"/>
              <w:rPr>
                <w:rFonts w:ascii="Verdana" w:hAnsi="Verdana" w:cs="Arial"/>
                <w:sz w:val="20"/>
                <w:szCs w:val="20"/>
              </w:rPr>
            </w:pPr>
          </w:p>
          <w:p w14:paraId="6354E497" w14:textId="77777777" w:rsidR="002A40A7" w:rsidRPr="00060B9E" w:rsidRDefault="002A40A7" w:rsidP="002A40A7">
            <w:pPr>
              <w:pStyle w:val="Text2"/>
              <w:spacing w:before="60" w:after="120"/>
              <w:ind w:left="0"/>
              <w:rPr>
                <w:rFonts w:ascii="Verdana" w:hAnsi="Verdana" w:cs="Arial"/>
                <w:i/>
                <w:iCs/>
                <w:sz w:val="20"/>
                <w:szCs w:val="20"/>
              </w:rPr>
            </w:pPr>
            <w:r w:rsidRPr="002B703C">
              <w:rPr>
                <w:rFonts w:ascii="Verdana" w:hAnsi="Verdana" w:cs="Arial"/>
                <w:b/>
                <w:bCs/>
                <w:i/>
                <w:iCs/>
                <w:sz w:val="20"/>
                <w:szCs w:val="20"/>
              </w:rPr>
              <w:t>In addition,</w:t>
            </w:r>
            <w:r>
              <w:rPr>
                <w:rFonts w:ascii="Verdana" w:hAnsi="Verdana" w:cs="Arial"/>
                <w:i/>
                <w:iCs/>
                <w:sz w:val="20"/>
                <w:szCs w:val="20"/>
              </w:rPr>
              <w:t xml:space="preserve"> </w:t>
            </w:r>
            <w:r w:rsidRPr="002B703C">
              <w:rPr>
                <w:rFonts w:ascii="Verdana" w:hAnsi="Verdana" w:cs="Arial"/>
                <w:b/>
                <w:bCs/>
                <w:i/>
                <w:iCs/>
                <w:sz w:val="20"/>
                <w:szCs w:val="20"/>
              </w:rPr>
              <w:t xml:space="preserve">the Coordinating Authorities </w:t>
            </w:r>
            <w:r>
              <w:rPr>
                <w:rFonts w:ascii="Verdana" w:hAnsi="Verdana" w:cs="Arial"/>
                <w:b/>
                <w:bCs/>
                <w:i/>
                <w:iCs/>
                <w:sz w:val="20"/>
                <w:szCs w:val="20"/>
              </w:rPr>
              <w:t xml:space="preserve">(CAs) </w:t>
            </w:r>
            <w:r w:rsidRPr="002B703C">
              <w:rPr>
                <w:rFonts w:ascii="Verdana" w:hAnsi="Verdana" w:cs="Arial"/>
                <w:b/>
                <w:bCs/>
                <w:i/>
                <w:iCs/>
                <w:sz w:val="20"/>
                <w:szCs w:val="20"/>
              </w:rPr>
              <w:t xml:space="preserve">of the involved Member State(s) will need to </w:t>
            </w:r>
            <w:r>
              <w:rPr>
                <w:rFonts w:ascii="Verdana" w:hAnsi="Verdana" w:cs="Arial"/>
                <w:b/>
                <w:bCs/>
                <w:i/>
                <w:iCs/>
                <w:sz w:val="20"/>
                <w:szCs w:val="20"/>
              </w:rPr>
              <w:t>validate</w:t>
            </w:r>
            <w:r w:rsidRPr="002B703C">
              <w:rPr>
                <w:rFonts w:ascii="Verdana" w:hAnsi="Verdana" w:cs="Arial"/>
                <w:b/>
                <w:bCs/>
                <w:i/>
                <w:iCs/>
                <w:sz w:val="20"/>
                <w:szCs w:val="20"/>
              </w:rPr>
              <w:t xml:space="preserve"> this participation</w:t>
            </w:r>
            <w:r>
              <w:rPr>
                <w:rFonts w:ascii="Verdana" w:hAnsi="Verdana" w:cs="Arial"/>
                <w:i/>
                <w:iCs/>
                <w:sz w:val="20"/>
                <w:szCs w:val="20"/>
              </w:rPr>
              <w:t xml:space="preserve">. </w:t>
            </w:r>
          </w:p>
          <w:p w14:paraId="4AD2531D"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01CB6CB6"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7416282E" w14:textId="77777777" w:rsidR="002A40A7" w:rsidRDefault="002A40A7" w:rsidP="002A40A7">
            <w:pPr>
              <w:pStyle w:val="Text2"/>
              <w:numPr>
                <w:ilvl w:val="0"/>
                <w:numId w:val="17"/>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4BA7039A" w:rsidR="008A4753" w:rsidRPr="00087BC9" w:rsidRDefault="008A4753" w:rsidP="008A4753">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327B52"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18"/>
                <w:szCs w:val="18"/>
                <w:highlight w:val="yellow"/>
                <w:lang w:eastAsia="en-GB"/>
              </w:rPr>
            </w:pPr>
            <w:r w:rsidRPr="00327B52">
              <w:rPr>
                <w:rFonts w:ascii="Verdana" w:hAnsi="Verdana"/>
                <w:b/>
                <w:color w:val="FF0000"/>
                <w:sz w:val="18"/>
                <w:szCs w:val="18"/>
                <w:highlight w:val="yellow"/>
              </w:rPr>
              <w:t xml:space="preserve">This general overview below is intended to help the beneficiary authority describe the specific problems and needs by taking inspiration from the contextual information provided.  </w:t>
            </w:r>
          </w:p>
          <w:p w14:paraId="217CCD5E" w14:textId="77777777" w:rsidR="00EB3270" w:rsidRPr="00327B52"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highlight w:val="yellow"/>
                <w:lang w:val="en-IE"/>
              </w:rPr>
            </w:pPr>
            <w:r w:rsidRPr="00327B52">
              <w:rPr>
                <w:rFonts w:ascii="Verdana" w:hAnsi="Verdana"/>
                <w:b/>
                <w:color w:val="FF0000"/>
                <w:sz w:val="18"/>
                <w:szCs w:val="18"/>
                <w:highlight w:val="yellow"/>
                <w:lang w:val="en-IE"/>
              </w:rPr>
              <w:t>This general overview does not provide any information about the specific situation in the Member State submitting the request, nor about specific needs.</w:t>
            </w:r>
          </w:p>
          <w:p w14:paraId="53323576" w14:textId="250D9092" w:rsidR="00EB3270" w:rsidRPr="00327B52"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rPr>
            </w:pPr>
            <w:r w:rsidRPr="00327B52">
              <w:rPr>
                <w:rFonts w:ascii="Verdana" w:hAnsi="Verdana"/>
                <w:b/>
                <w:color w:val="FF0000"/>
                <w:sz w:val="18"/>
                <w:szCs w:val="18"/>
                <w:highlight w:val="yellow"/>
                <w:lang w:val="en-IE"/>
              </w:rPr>
              <w:lastRenderedPageBreak/>
              <w:t>When filling-in the request template online, y</w:t>
            </w:r>
            <w:proofErr w:type="spellStart"/>
            <w:r w:rsidRPr="00327B52">
              <w:rPr>
                <w:rFonts w:ascii="Verdana" w:hAnsi="Verdana"/>
                <w:b/>
                <w:color w:val="FF0000"/>
                <w:sz w:val="18"/>
                <w:szCs w:val="18"/>
                <w:highlight w:val="yellow"/>
              </w:rPr>
              <w:t>ou</w:t>
            </w:r>
            <w:proofErr w:type="spellEnd"/>
            <w:r w:rsidRPr="00327B52">
              <w:rPr>
                <w:rFonts w:ascii="Verdana" w:hAnsi="Verdana"/>
                <w:b/>
                <w:color w:val="FF0000"/>
                <w:sz w:val="18"/>
                <w:szCs w:val="18"/>
                <w:highlight w:val="yellow"/>
              </w:rPr>
              <w:t xml:space="preserve"> are invited to outline </w:t>
            </w:r>
            <w:r w:rsidRPr="00327B52">
              <w:rPr>
                <w:rFonts w:ascii="Verdana" w:hAnsi="Verdana"/>
                <w:b/>
                <w:iCs/>
                <w:color w:val="FF0000"/>
                <w:sz w:val="18"/>
                <w:szCs w:val="18"/>
                <w:highlight w:val="yellow"/>
              </w:rPr>
              <w:t xml:space="preserve">your specific problems and needs, taking inspiration from the general overview and adapting it to your context, and to provide any additional information relevant </w:t>
            </w:r>
            <w:r w:rsidRPr="00327B52">
              <w:rPr>
                <w:rFonts w:ascii="Verdana" w:hAnsi="Verdana"/>
                <w:b/>
                <w:color w:val="FF0000"/>
                <w:sz w:val="18"/>
                <w:szCs w:val="18"/>
                <w:highlight w:val="yellow"/>
                <w:lang w:val="en-IE"/>
              </w:rPr>
              <w:t xml:space="preserve">to your specific context.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3CC1E10D" w14:textId="77777777" w:rsidR="00D82D3C" w:rsidRPr="00D82D3C" w:rsidRDefault="00D82D3C" w:rsidP="00D82D3C">
            <w:pPr>
              <w:shd w:val="clear" w:color="auto" w:fill="FFFF00"/>
              <w:spacing w:after="160" w:line="259" w:lineRule="auto"/>
              <w:jc w:val="both"/>
              <w:rPr>
                <w:rFonts w:ascii="Calibri" w:eastAsia="Times New Roman" w:hAnsi="Calibri" w:cs="Calibri"/>
                <w:lang w:val="en-IE"/>
              </w:rPr>
            </w:pPr>
            <w:r w:rsidRPr="00D82D3C">
              <w:rPr>
                <w:rFonts w:ascii="Calibri" w:eastAsia="Times New Roman" w:hAnsi="Calibri" w:cs="Calibri"/>
                <w:lang w:val="en-IE"/>
              </w:rPr>
              <w:t xml:space="preserve">The impact of the ‘Digital Age’ on the European Union is well recognized by European Commission priorities for 2019-2024: ‘A Europe fit for the digital age’ with a focus on cyber security, and ‘An economy that works for people’ with a focus on embracing the </w:t>
            </w:r>
            <w:r w:rsidRPr="00D82D3C">
              <w:rPr>
                <w:rFonts w:ascii="Calibri" w:eastAsia="Times New Roman" w:hAnsi="Calibri" w:cs="Calibri"/>
                <w:b/>
                <w:lang w:val="en-IE"/>
              </w:rPr>
              <w:t>digital transition</w:t>
            </w:r>
            <w:r w:rsidRPr="00D82D3C">
              <w:rPr>
                <w:rFonts w:ascii="Calibri" w:eastAsia="Times New Roman" w:hAnsi="Calibri" w:cs="Calibri"/>
                <w:lang w:val="en-IE"/>
              </w:rPr>
              <w:t xml:space="preserve"> to </w:t>
            </w:r>
            <w:r w:rsidRPr="00D82D3C">
              <w:rPr>
                <w:rFonts w:ascii="Calibri" w:eastAsia="Times New Roman" w:hAnsi="Calibri" w:cs="Calibri"/>
                <w:b/>
                <w:lang w:val="en-IE"/>
              </w:rPr>
              <w:t>enhance the operation and collection of VAT</w:t>
            </w:r>
            <w:r w:rsidRPr="00D82D3C">
              <w:rPr>
                <w:rFonts w:ascii="Calibri" w:eastAsia="Times New Roman" w:hAnsi="Calibri" w:cs="Calibri"/>
                <w:lang w:val="en-IE"/>
              </w:rPr>
              <w:t xml:space="preserve">.  Specific relevant initiatives on tax and customs have been presented by DG TAXUD, including Tax Action Plan (2020), Customs Action Plan (2020), VAT in the digital age (2022) and The Union Customs Code (Regulation (EU) 2013/952). The overarching framework of the Digital Decade includes digitalisation of public services as a key objective. Revenue administrations are the cornerstone of public administration and as such can be leaders in digital transformation in Member States. </w:t>
            </w:r>
          </w:p>
          <w:p w14:paraId="74E39732" w14:textId="77777777" w:rsidR="00D82D3C" w:rsidRPr="00D82D3C" w:rsidRDefault="00D82D3C" w:rsidP="00D82D3C">
            <w:pPr>
              <w:shd w:val="clear" w:color="auto" w:fill="FFFF00"/>
              <w:spacing w:after="160" w:line="259" w:lineRule="auto"/>
              <w:jc w:val="both"/>
              <w:rPr>
                <w:rFonts w:ascii="Calibri" w:eastAsia="Times New Roman" w:hAnsi="Calibri" w:cs="Calibri"/>
                <w:lang w:val="en-IE"/>
              </w:rPr>
            </w:pPr>
            <w:r w:rsidRPr="00D82D3C">
              <w:rPr>
                <w:rFonts w:ascii="Calibri" w:eastAsia="Times New Roman" w:hAnsi="Calibri" w:cs="Calibri"/>
                <w:lang w:val="en-IE"/>
              </w:rPr>
              <w:t xml:space="preserve">The </w:t>
            </w:r>
            <w:r w:rsidRPr="00D82D3C">
              <w:rPr>
                <w:rFonts w:ascii="Calibri" w:eastAsia="Times New Roman" w:hAnsi="Calibri" w:cs="Calibri"/>
                <w:b/>
                <w:lang w:val="en-IE"/>
              </w:rPr>
              <w:t>benefits of digitalisation of tax and customs administrations</w:t>
            </w:r>
            <w:r w:rsidRPr="00D82D3C">
              <w:rPr>
                <w:rFonts w:ascii="Calibri" w:eastAsia="Times New Roman" w:hAnsi="Calibri" w:cs="Calibri"/>
                <w:lang w:val="en-IE"/>
              </w:rPr>
              <w:t xml:space="preserve"> are thus widely acknowledged across the European Union and by the Member States. In an increasingly digital world, tax and customs administrations face strong stakeholder demand to provide responsive services in real time. Information technology (IT) will make </w:t>
            </w:r>
            <w:r w:rsidRPr="00D82D3C">
              <w:rPr>
                <w:rFonts w:ascii="Calibri" w:eastAsia="Times New Roman" w:hAnsi="Calibri" w:cs="Calibri"/>
                <w:b/>
                <w:lang w:val="en-IE"/>
              </w:rPr>
              <w:t>tax and customs systems simpler, more transparent, and more efficient</w:t>
            </w:r>
            <w:r w:rsidRPr="00D82D3C">
              <w:rPr>
                <w:rFonts w:ascii="Calibri" w:eastAsia="Times New Roman" w:hAnsi="Calibri" w:cs="Calibri"/>
                <w:lang w:val="en-IE"/>
              </w:rPr>
              <w:t xml:space="preserve">, ultimately improving the environment for businesses and individuals, as well as for national administrations by enhancing their operational capacities. </w:t>
            </w:r>
          </w:p>
          <w:p w14:paraId="5A2C5372" w14:textId="77777777" w:rsidR="00D82D3C" w:rsidRPr="00D82D3C" w:rsidRDefault="00D82D3C" w:rsidP="00D82D3C">
            <w:pPr>
              <w:shd w:val="clear" w:color="auto" w:fill="FFFF00"/>
              <w:spacing w:after="160" w:line="259" w:lineRule="auto"/>
              <w:jc w:val="both"/>
              <w:rPr>
                <w:rFonts w:ascii="Calibri" w:eastAsia="Times New Roman" w:hAnsi="Calibri" w:cs="Calibri"/>
                <w:lang w:val="en-IE"/>
              </w:rPr>
            </w:pPr>
            <w:r w:rsidRPr="00D82D3C">
              <w:rPr>
                <w:rFonts w:ascii="Calibri" w:eastAsia="Times New Roman" w:hAnsi="Calibri" w:cs="Calibri"/>
                <w:b/>
                <w:lang w:val="en-IE"/>
              </w:rPr>
              <w:t>Digital tools</w:t>
            </w:r>
            <w:r w:rsidRPr="00D82D3C">
              <w:rPr>
                <w:rFonts w:ascii="Calibri" w:eastAsia="Times New Roman" w:hAnsi="Calibri" w:cs="Calibri"/>
                <w:lang w:val="en-IE"/>
              </w:rPr>
              <w:t xml:space="preserve"> enable national administrations to </w:t>
            </w:r>
            <w:r w:rsidRPr="00D82D3C">
              <w:rPr>
                <w:rFonts w:ascii="Calibri" w:eastAsia="Times New Roman" w:hAnsi="Calibri" w:cs="Calibri"/>
                <w:b/>
                <w:lang w:val="en-IE"/>
              </w:rPr>
              <w:t>address various needs</w:t>
            </w:r>
            <w:r w:rsidRPr="00D82D3C">
              <w:rPr>
                <w:rFonts w:ascii="Calibri" w:eastAsia="Times New Roman" w:hAnsi="Calibri" w:cs="Calibri"/>
                <w:lang w:val="en-IE"/>
              </w:rPr>
              <w:t xml:space="preserve">, they enable fast sharing  and processing of information , while also ensuring that their design takes account of  financial, security and safety risks, prevents </w:t>
            </w:r>
            <w:bookmarkStart w:id="2" w:name="_Hlk129332637"/>
            <w:r w:rsidRPr="00D82D3C">
              <w:rPr>
                <w:rFonts w:ascii="Calibri" w:eastAsia="Times New Roman" w:hAnsi="Calibri" w:cs="Calibri"/>
                <w:lang w:val="en-IE"/>
              </w:rPr>
              <w:t>tax avoidance and evasion, and prevents customs and tax fraud</w:t>
            </w:r>
            <w:r w:rsidRPr="00D82D3C" w:rsidDel="008F7B71">
              <w:rPr>
                <w:rFonts w:ascii="Calibri" w:eastAsia="Times New Roman" w:hAnsi="Calibri" w:cs="Calibri"/>
                <w:lang w:val="en-IE"/>
              </w:rPr>
              <w:t xml:space="preserve"> </w:t>
            </w:r>
            <w:bookmarkEnd w:id="2"/>
            <w:r w:rsidRPr="00D82D3C">
              <w:rPr>
                <w:rFonts w:ascii="Calibri" w:eastAsia="Times New Roman" w:hAnsi="Calibri" w:cs="Calibri"/>
                <w:lang w:val="en-IE"/>
              </w:rPr>
              <w:t xml:space="preserve">effectively. </w:t>
            </w:r>
          </w:p>
          <w:p w14:paraId="718A2709" w14:textId="77777777" w:rsidR="00D82D3C" w:rsidRPr="00D82D3C" w:rsidRDefault="00D82D3C" w:rsidP="00D82D3C">
            <w:pPr>
              <w:shd w:val="clear" w:color="auto" w:fill="FFFF00"/>
              <w:spacing w:after="160" w:line="259" w:lineRule="auto"/>
              <w:jc w:val="both"/>
              <w:rPr>
                <w:rFonts w:ascii="Calibri" w:eastAsia="Times New Roman" w:hAnsi="Calibri" w:cs="Calibri"/>
                <w:lang w:val="en-IE"/>
              </w:rPr>
            </w:pPr>
            <w:r w:rsidRPr="00D82D3C">
              <w:rPr>
                <w:rFonts w:ascii="Calibri" w:eastAsia="Times New Roman" w:hAnsi="Calibri" w:cs="Calibri"/>
                <w:lang w:val="en-IE"/>
              </w:rPr>
              <w:t xml:space="preserve">There are varying degrees of digitalisation across the tax and customs authorities in the EU.  The digital transition presents an opportunity to support Member States’ authorities in strengthening the digitalisation of their tax and customs administrations. </w:t>
            </w:r>
          </w:p>
          <w:p w14:paraId="5C087051" w14:textId="75E1207A" w:rsidR="00D82D3C" w:rsidRDefault="00D82D3C" w:rsidP="00D82D3C">
            <w:pPr>
              <w:shd w:val="clear" w:color="auto" w:fill="FFFF00"/>
              <w:spacing w:after="160" w:line="259" w:lineRule="auto"/>
              <w:jc w:val="both"/>
              <w:rPr>
                <w:rFonts w:ascii="Calibri" w:eastAsia="Times New Roman" w:hAnsi="Calibri" w:cs="Calibri"/>
                <w:lang w:val="en-IE"/>
              </w:rPr>
            </w:pPr>
            <w:r w:rsidRPr="00D82D3C">
              <w:rPr>
                <w:rFonts w:ascii="Calibri" w:eastAsia="Times New Roman" w:hAnsi="Calibri" w:cs="Calibri"/>
                <w:lang w:val="en-IE"/>
              </w:rPr>
              <w:t>Overall, Member States' tax and customs administrations agree that digital tools should be explored further through joint projects. This was confirmed for example at the latest Tax Administration EU Summit (TADEUS</w:t>
            </w:r>
            <w:r w:rsidRPr="00D82D3C">
              <w:rPr>
                <w:rFonts w:ascii="Calibri" w:eastAsia="Times New Roman" w:hAnsi="Calibri" w:cs="Calibri"/>
                <w:vertAlign w:val="superscript"/>
                <w:lang w:val="en-IE"/>
              </w:rPr>
              <w:footnoteReference w:id="3"/>
            </w:r>
            <w:r w:rsidRPr="00D82D3C">
              <w:rPr>
                <w:rFonts w:ascii="Calibri" w:eastAsia="Times New Roman" w:hAnsi="Calibri" w:cs="Calibri"/>
                <w:lang w:val="en-IE"/>
              </w:rPr>
              <w:t>), where digital projects gathered strong support as priority topics for cooperation. Globally, there is also clear recognition of the benefits of digitalisation to tax administrations broadly presented in several reports of the OECD’s Forum on Tax Administration together with guidance on specific elements, objectives, and approaches for bringing digitalisation to a new level.</w:t>
            </w:r>
          </w:p>
          <w:p w14:paraId="4909E168" w14:textId="5048201F" w:rsidR="009B4C9D" w:rsidRPr="009B4C9D" w:rsidRDefault="009B4C9D" w:rsidP="009B4C9D">
            <w:pPr>
              <w:shd w:val="clear" w:color="auto" w:fill="FFFF00"/>
              <w:spacing w:after="160" w:line="259" w:lineRule="auto"/>
              <w:jc w:val="both"/>
              <w:rPr>
                <w:rFonts w:ascii="Calibri" w:eastAsia="Times New Roman" w:hAnsi="Calibri" w:cs="Calibri"/>
                <w:lang w:val="en-IE"/>
              </w:rPr>
            </w:pPr>
            <w:r w:rsidRPr="009B4C9D">
              <w:rPr>
                <w:rFonts w:ascii="Calibri" w:eastAsia="Times New Roman" w:hAnsi="Calibri" w:cs="Calibri"/>
                <w:lang w:val="en-IE"/>
              </w:rPr>
              <w:t xml:space="preserve">This flagship </w:t>
            </w:r>
            <w:r w:rsidR="008B5835">
              <w:rPr>
                <w:rFonts w:ascii="Calibri" w:eastAsia="Times New Roman" w:hAnsi="Calibri" w:cs="Calibri"/>
                <w:lang w:val="en-IE"/>
              </w:rPr>
              <w:t>will</w:t>
            </w:r>
            <w:r w:rsidRPr="009B4C9D">
              <w:rPr>
                <w:rFonts w:ascii="Calibri" w:eastAsia="Times New Roman" w:hAnsi="Calibri" w:cs="Calibri"/>
                <w:lang w:val="en-IE"/>
              </w:rPr>
              <w:t xml:space="preserve"> support </w:t>
            </w:r>
            <w:r w:rsidR="00C90CDD">
              <w:rPr>
                <w:rFonts w:ascii="Calibri" w:eastAsia="Times New Roman" w:hAnsi="Calibri" w:cs="Calibri"/>
                <w:lang w:val="en-IE"/>
              </w:rPr>
              <w:t xml:space="preserve">requesting </w:t>
            </w:r>
            <w:r w:rsidRPr="009B4C9D">
              <w:rPr>
                <w:rFonts w:ascii="Calibri" w:eastAsia="Times New Roman" w:hAnsi="Calibri" w:cs="Calibri"/>
                <w:lang w:val="en-IE"/>
              </w:rPr>
              <w:t>Member States’ tax and customs authorities in the development and implementation of their digital reform agenda.</w:t>
            </w:r>
          </w:p>
          <w:p w14:paraId="1B193E88" w14:textId="77777777" w:rsidR="009B4C9D" w:rsidRPr="009B4C9D" w:rsidRDefault="009B4C9D" w:rsidP="009B4C9D">
            <w:pPr>
              <w:shd w:val="clear" w:color="auto" w:fill="FFFF00"/>
              <w:spacing w:after="160" w:line="259" w:lineRule="auto"/>
              <w:jc w:val="both"/>
              <w:rPr>
                <w:rFonts w:ascii="Calibri" w:eastAsia="Times New Roman" w:hAnsi="Calibri" w:cs="Calibri"/>
                <w:lang w:val="en-IE"/>
              </w:rPr>
            </w:pPr>
            <w:r w:rsidRPr="009B4C9D">
              <w:rPr>
                <w:rFonts w:ascii="Calibri" w:eastAsia="Times New Roman" w:hAnsi="Calibri" w:cs="Calibri"/>
                <w:lang w:val="en-IE"/>
              </w:rPr>
              <w:t xml:space="preserve">The overall objective of the flagship is to strengthen IT governance, improve IT services; build new digital skills; and strengthen the link between digital transformation and tax policy.    </w:t>
            </w:r>
          </w:p>
          <w:p w14:paraId="3280A287" w14:textId="38BFC220" w:rsidR="009B4C9D" w:rsidRPr="009B4C9D" w:rsidRDefault="009B4C9D" w:rsidP="00E71523">
            <w:pPr>
              <w:shd w:val="clear" w:color="auto" w:fill="FFFF00"/>
              <w:spacing w:after="120" w:line="240" w:lineRule="auto"/>
              <w:jc w:val="both"/>
              <w:rPr>
                <w:rFonts w:ascii="Calibri" w:eastAsia="Times New Roman" w:hAnsi="Calibri" w:cs="Calibri"/>
                <w:lang w:val="en-IE"/>
              </w:rPr>
            </w:pPr>
            <w:r w:rsidRPr="009B4C9D">
              <w:rPr>
                <w:rFonts w:ascii="Calibri" w:eastAsia="Times New Roman" w:hAnsi="Calibri" w:cs="Calibri"/>
                <w:lang w:val="en-IE"/>
              </w:rPr>
              <w:t>More specifically, the flagshi</w:t>
            </w:r>
            <w:r>
              <w:rPr>
                <w:rFonts w:ascii="Calibri" w:eastAsia="Times New Roman" w:hAnsi="Calibri" w:cs="Calibri"/>
                <w:lang w:val="en-IE"/>
              </w:rPr>
              <w:t>p</w:t>
            </w:r>
            <w:r w:rsidRPr="009B4C9D">
              <w:rPr>
                <w:rFonts w:ascii="Calibri" w:eastAsia="Times New Roman" w:hAnsi="Calibri" w:cs="Calibri"/>
                <w:lang w:val="en-IE"/>
              </w:rPr>
              <w:t xml:space="preserve"> aim</w:t>
            </w:r>
            <w:r w:rsidR="008B5835">
              <w:rPr>
                <w:rFonts w:ascii="Calibri" w:eastAsia="Times New Roman" w:hAnsi="Calibri" w:cs="Calibri"/>
                <w:lang w:val="en-IE"/>
              </w:rPr>
              <w:t>s</w:t>
            </w:r>
            <w:r w:rsidRPr="009B4C9D">
              <w:rPr>
                <w:rFonts w:ascii="Calibri" w:eastAsia="Times New Roman" w:hAnsi="Calibri" w:cs="Calibri"/>
                <w:lang w:val="en-IE"/>
              </w:rPr>
              <w:t xml:space="preserve"> to: </w:t>
            </w:r>
          </w:p>
          <w:p w14:paraId="0BE7D496" w14:textId="77777777" w:rsidR="009B4C9D" w:rsidRPr="009B4C9D" w:rsidRDefault="009B4C9D" w:rsidP="00E71523">
            <w:pPr>
              <w:numPr>
                <w:ilvl w:val="0"/>
                <w:numId w:val="26"/>
              </w:numPr>
              <w:shd w:val="clear" w:color="auto" w:fill="FFFF00"/>
              <w:spacing w:after="120" w:line="240" w:lineRule="auto"/>
              <w:jc w:val="both"/>
              <w:rPr>
                <w:rFonts w:ascii="Calibri" w:eastAsia="Times New Roman" w:hAnsi="Calibri" w:cs="Calibri"/>
                <w:lang w:val="en-IE"/>
              </w:rPr>
            </w:pPr>
            <w:r w:rsidRPr="009B4C9D">
              <w:rPr>
                <w:rFonts w:ascii="Calibri" w:eastAsia="Times New Roman" w:hAnsi="Calibri" w:cs="Calibri"/>
                <w:lang w:val="en-IE"/>
              </w:rPr>
              <w:lastRenderedPageBreak/>
              <w:t xml:space="preserve">Improve the performance and the quality of the national tax and customs related IT systems, national components of the core EU information systems, and ensure interoperability and compliance of these national system elements with common systems and requirements at EU level; </w:t>
            </w:r>
          </w:p>
          <w:p w14:paraId="09FB46F8" w14:textId="77777777" w:rsidR="009B4C9D" w:rsidRDefault="009B4C9D" w:rsidP="00E71523">
            <w:pPr>
              <w:numPr>
                <w:ilvl w:val="0"/>
                <w:numId w:val="26"/>
              </w:numPr>
              <w:shd w:val="clear" w:color="auto" w:fill="FFFF00"/>
              <w:spacing w:after="120" w:line="240" w:lineRule="auto"/>
              <w:jc w:val="both"/>
              <w:rPr>
                <w:rFonts w:ascii="Calibri" w:eastAsia="Times New Roman" w:hAnsi="Calibri" w:cs="Calibri"/>
                <w:lang w:val="en-IE"/>
              </w:rPr>
            </w:pPr>
            <w:r w:rsidRPr="009B4C9D">
              <w:rPr>
                <w:rFonts w:ascii="Calibri" w:eastAsia="Times New Roman" w:hAnsi="Calibri" w:cs="Calibri"/>
                <w:lang w:val="en-IE"/>
              </w:rPr>
              <w:t xml:space="preserve">Expand and improve the e-services provided to businesses, to the public, to partner organisations and public bodies; </w:t>
            </w:r>
          </w:p>
          <w:p w14:paraId="04665BF9" w14:textId="79312E02" w:rsidR="009B4C9D" w:rsidRPr="009B4C9D" w:rsidRDefault="009B4C9D" w:rsidP="00E71523">
            <w:pPr>
              <w:numPr>
                <w:ilvl w:val="0"/>
                <w:numId w:val="26"/>
              </w:numPr>
              <w:shd w:val="clear" w:color="auto" w:fill="FFFF00"/>
              <w:spacing w:after="120" w:line="240" w:lineRule="auto"/>
              <w:jc w:val="both"/>
              <w:rPr>
                <w:rFonts w:ascii="Calibri" w:eastAsia="Times New Roman" w:hAnsi="Calibri" w:cs="Calibri"/>
                <w:lang w:val="en-IE"/>
              </w:rPr>
            </w:pPr>
            <w:r w:rsidRPr="009B4C9D">
              <w:rPr>
                <w:rFonts w:ascii="Calibri" w:eastAsia="Times New Roman" w:hAnsi="Calibri" w:cs="Calibri"/>
                <w:lang w:val="en-IE"/>
              </w:rPr>
              <w:t>Increase the effectiveness and efficiency of the actions against tax avoidance and evasion,  customs and tax fraud through implementation of data-driven digital tools for business intelligence and investigations.</w:t>
            </w:r>
          </w:p>
          <w:p w14:paraId="58A7E6DF" w14:textId="77777777" w:rsidR="009B4C9D" w:rsidRDefault="009B4C9D" w:rsidP="00D82D3C">
            <w:pPr>
              <w:shd w:val="clear" w:color="auto" w:fill="FFFF00"/>
              <w:spacing w:after="160" w:line="259" w:lineRule="auto"/>
              <w:jc w:val="both"/>
              <w:rPr>
                <w:rFonts w:ascii="Calibri" w:eastAsia="Times New Roman" w:hAnsi="Calibri" w:cs="Calibri"/>
                <w:lang w:val="en-IE"/>
              </w:rPr>
            </w:pPr>
          </w:p>
          <w:p w14:paraId="455BB552" w14:textId="77777777" w:rsidR="00D479DF" w:rsidRPr="00D82D3C" w:rsidRDefault="00D479DF" w:rsidP="00D82D3C">
            <w:pPr>
              <w:shd w:val="clear" w:color="auto" w:fill="FFFF00"/>
              <w:spacing w:after="160" w:line="259" w:lineRule="auto"/>
              <w:jc w:val="both"/>
              <w:rPr>
                <w:rFonts w:ascii="Calibri" w:eastAsia="Times New Roman" w:hAnsi="Calibri" w:cs="Calibri"/>
                <w:lang w:val="en-IE"/>
              </w:rPr>
            </w:pPr>
          </w:p>
          <w:p w14:paraId="1F2B5F28" w14:textId="6C749D14"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w:t>
            </w:r>
            <w:r w:rsidR="00C90CDD">
              <w:rPr>
                <w:rFonts w:ascii="Verdana" w:hAnsi="Verdana" w:cs="Arial"/>
                <w:i/>
                <w:color w:val="FF0000"/>
                <w:sz w:val="20"/>
                <w:szCs w:val="20"/>
              </w:rPr>
              <w:t>p</w:t>
            </w:r>
            <w:r>
              <w:rPr>
                <w:rFonts w:ascii="Verdana" w:hAnsi="Verdana" w:cs="Arial"/>
                <w:i/>
                <w:color w:val="FF0000"/>
                <w:sz w:val="20"/>
                <w:szCs w:val="20"/>
              </w:rPr>
              <w:t xml:space="preserve">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05208EFF"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636542F8" w:rsidR="00393CA9" w:rsidRPr="00EB3270" w:rsidDel="00CA5DB7" w:rsidRDefault="00393CA9" w:rsidP="008A4753">
            <w:pPr>
              <w:spacing w:after="0"/>
              <w:jc w:val="both"/>
              <w:rPr>
                <w:rFonts w:ascii="Verdana" w:eastAsia="Times New Roman" w:hAnsi="Verdana" w:cs="Arial"/>
                <w:sz w:val="20"/>
                <w:szCs w:val="20"/>
                <w:lang w:eastAsia="en-GB"/>
              </w:rPr>
            </w:pPr>
          </w:p>
        </w:tc>
      </w:tr>
      <w:tr w:rsidR="008A4753" w:rsidRPr="00F64CAB" w14:paraId="1E9F83FF" w14:textId="77777777" w:rsidTr="008A4DC9">
        <w:trPr>
          <w:trHeight w:val="420"/>
        </w:trPr>
        <w:tc>
          <w:tcPr>
            <w:tcW w:w="9072" w:type="dxa"/>
            <w:gridSpan w:val="3"/>
            <w:shd w:val="clear" w:color="auto" w:fill="auto"/>
            <w:vAlign w:val="center"/>
          </w:tcPr>
          <w:p w14:paraId="431BDAA3" w14:textId="51206684" w:rsidR="008A4753" w:rsidRPr="00334FF6" w:rsidRDefault="008A4753"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339F281F"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national, </w:t>
            </w:r>
            <w:r w:rsidR="006B2741">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1F7D7F7E"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6B2741">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25404ABE" w:rsidR="00547B77" w:rsidRPr="00A56ADF" w:rsidRDefault="00140C8E" w:rsidP="00A56ADF">
            <w:pPr>
              <w:spacing w:after="0"/>
              <w:rPr>
                <w:lang w:val="en-US" w:eastAsia="en-GB"/>
              </w:rPr>
            </w:pPr>
            <w:r w:rsidRPr="00A56ADF">
              <w:rPr>
                <w:rFonts w:ascii="Verdana" w:eastAsia="Times New Roman" w:hAnsi="Verdana" w:cs="Arial"/>
                <w:sz w:val="20"/>
                <w:szCs w:val="20"/>
                <w:lang w:val="en-US" w:eastAsia="en-GB"/>
              </w:rPr>
              <w:lastRenderedPageBreak/>
              <w:t>Revenue administration and public financial management</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281CCBE9"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1977F0">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58390B">
              <w:rPr>
                <w:rFonts w:ascii="Verdana" w:hAnsi="Verdana"/>
                <w:b/>
                <w:bCs/>
                <w:sz w:val="20"/>
                <w:szCs w:val="20"/>
              </w:rPr>
              <w:t xml:space="preserve">topic(s) </w:t>
            </w:r>
            <w:r w:rsidR="00A3620D" w:rsidRPr="0058390B">
              <w:rPr>
                <w:rFonts w:ascii="Verdana" w:hAnsi="Verdana"/>
                <w:b/>
                <w:bCs/>
                <w:sz w:val="20"/>
                <w:szCs w:val="20"/>
              </w:rPr>
              <w:t>(</w:t>
            </w:r>
            <w:r w:rsidRPr="0058390B">
              <w:rPr>
                <w:rFonts w:ascii="Verdana" w:hAnsi="Verdana"/>
                <w:b/>
                <w:bCs/>
                <w:sz w:val="20"/>
                <w:szCs w:val="20"/>
              </w:rPr>
              <w:t>or policy actions</w:t>
            </w:r>
            <w:r w:rsidR="00A3620D" w:rsidRPr="0058390B">
              <w:rPr>
                <w:rFonts w:ascii="Verdana" w:hAnsi="Verdana"/>
                <w:b/>
                <w:bCs/>
                <w:sz w:val="20"/>
                <w:szCs w:val="20"/>
              </w:rPr>
              <w:t>)</w:t>
            </w:r>
            <w:r w:rsidRPr="0058390B">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223FAE5F" w:rsidR="00BB27BC" w:rsidRPr="5ED146BE" w:rsidRDefault="00B91708" w:rsidP="00775D1C">
            <w:pPr>
              <w:spacing w:after="0"/>
              <w:rPr>
                <w:rFonts w:ascii="Verdana" w:eastAsia="Times New Roman" w:hAnsi="Verdana" w:cs="Arial"/>
                <w:sz w:val="20"/>
                <w:szCs w:val="20"/>
                <w:lang w:val="en-US" w:eastAsia="en-GB"/>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13"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03E9A86C" w:rsidR="003A5562" w:rsidRPr="00EC294B" w:rsidRDefault="00775D1C" w:rsidP="008A4753">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3943D1FC" w14:textId="180399D7" w:rsidR="00622237" w:rsidRPr="00327B52" w:rsidRDefault="004422E1" w:rsidP="004422E1">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327B52">
              <w:rPr>
                <w:rFonts w:ascii="Verdana" w:eastAsia="Times New Roman" w:hAnsi="Verdana" w:cs="Arial"/>
                <w:b/>
                <w:iCs/>
                <w:color w:val="FF0000"/>
                <w:sz w:val="18"/>
                <w:szCs w:val="18"/>
                <w:highlight w:val="yellow"/>
              </w:rPr>
              <w:t>The TSI 2024 f</w:t>
            </w:r>
            <w:r w:rsidRPr="00327B52">
              <w:rPr>
                <w:rFonts w:ascii="Verdana" w:eastAsia="Times New Roman" w:hAnsi="Verdana" w:cs="Arial"/>
                <w:b/>
                <w:color w:val="FF0000"/>
                <w:sz w:val="18"/>
                <w:szCs w:val="18"/>
                <w:highlight w:val="yellow"/>
                <w:lang w:eastAsia="en-GB"/>
              </w:rPr>
              <w:t xml:space="preserve">lagship technical support project </w:t>
            </w:r>
            <w:r w:rsidRPr="00327B52">
              <w:rPr>
                <w:rFonts w:ascii="Verdana" w:hAnsi="Verdana" w:cs="Arial"/>
                <w:b/>
                <w:bCs/>
                <w:color w:val="FF0000"/>
                <w:sz w:val="18"/>
                <w:szCs w:val="18"/>
                <w:highlight w:val="yellow"/>
              </w:rPr>
              <w:t>“</w:t>
            </w:r>
            <w:r w:rsidR="00D82D3C" w:rsidRPr="00327B52">
              <w:rPr>
                <w:rFonts w:ascii="Verdana" w:hAnsi="Verdana" w:cs="Arial"/>
                <w:b/>
                <w:bCs/>
                <w:iCs/>
                <w:color w:val="FF0000"/>
                <w:sz w:val="18"/>
                <w:szCs w:val="18"/>
                <w:lang w:val="en-IE"/>
              </w:rPr>
              <w:t>Supporting the Digital Transformation of Tax and Customs Administrations</w:t>
            </w:r>
            <w:r w:rsidRPr="00327B52">
              <w:rPr>
                <w:rFonts w:ascii="Verdana" w:hAnsi="Verdana" w:cs="Arial"/>
                <w:b/>
                <w:bCs/>
                <w:color w:val="FF0000"/>
                <w:sz w:val="18"/>
                <w:szCs w:val="18"/>
              </w:rPr>
              <w:t>”</w:t>
            </w:r>
            <w:r w:rsidRPr="00327B52">
              <w:rPr>
                <w:rFonts w:ascii="Verdana" w:hAnsi="Verdana" w:cs="Arial"/>
                <w:b/>
                <w:bCs/>
                <w:color w:val="FF0000"/>
                <w:sz w:val="18"/>
                <w:szCs w:val="18"/>
                <w:highlight w:val="yellow"/>
              </w:rPr>
              <w:t xml:space="preserve"> </w:t>
            </w:r>
            <w:r w:rsidRPr="00327B52">
              <w:rPr>
                <w:rFonts w:ascii="Verdana" w:eastAsia="Times New Roman" w:hAnsi="Verdana" w:cs="Arial"/>
                <w:b/>
                <w:iCs/>
                <w:color w:val="FF0000"/>
                <w:sz w:val="18"/>
                <w:szCs w:val="18"/>
                <w:highlight w:val="yellow"/>
              </w:rPr>
              <w:t xml:space="preserve">identifies support measures that you can chose from and that can be tailor-made to your specific context. Additional measures can be added. </w:t>
            </w:r>
          </w:p>
          <w:p w14:paraId="3C7EFCAD" w14:textId="77777777" w:rsidR="00327B52" w:rsidRDefault="00327B52" w:rsidP="00622237">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p>
          <w:p w14:paraId="5F44EDAF" w14:textId="7AC040B3" w:rsidR="00622237" w:rsidRPr="00327B52" w:rsidRDefault="004422E1" w:rsidP="00622237">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327B52">
              <w:rPr>
                <w:rFonts w:ascii="Verdana" w:eastAsia="Times New Roman" w:hAnsi="Verdana" w:cs="Arial"/>
                <w:b/>
                <w:iCs/>
                <w:color w:val="FF0000"/>
                <w:sz w:val="18"/>
                <w:szCs w:val="18"/>
                <w:highlight w:val="yellow"/>
              </w:rPr>
              <w:t>The list of proposed technical measures is</w:t>
            </w:r>
            <w:r w:rsidR="00B80BA3" w:rsidRPr="00327B52">
              <w:rPr>
                <w:rFonts w:ascii="Verdana" w:eastAsia="Times New Roman" w:hAnsi="Verdana" w:cs="Arial"/>
                <w:b/>
                <w:iCs/>
                <w:color w:val="FF0000"/>
                <w:sz w:val="18"/>
                <w:szCs w:val="18"/>
                <w:highlight w:val="yellow"/>
              </w:rPr>
              <w:t xml:space="preserve"> indicative and </w:t>
            </w:r>
            <w:r w:rsidRPr="00327B52">
              <w:rPr>
                <w:rFonts w:ascii="Verdana" w:eastAsia="Times New Roman" w:hAnsi="Verdana" w:cs="Arial"/>
                <w:b/>
                <w:iCs/>
                <w:color w:val="FF0000"/>
                <w:sz w:val="18"/>
                <w:szCs w:val="18"/>
                <w:highlight w:val="yellow"/>
              </w:rPr>
              <w:t>intend</w:t>
            </w:r>
            <w:r w:rsidR="00B80BA3" w:rsidRPr="00327B52">
              <w:rPr>
                <w:rFonts w:ascii="Verdana" w:eastAsia="Times New Roman" w:hAnsi="Verdana" w:cs="Arial"/>
                <w:b/>
                <w:iCs/>
                <w:color w:val="FF0000"/>
                <w:sz w:val="18"/>
                <w:szCs w:val="18"/>
                <w:highlight w:val="yellow"/>
              </w:rPr>
              <w:t>s</w:t>
            </w:r>
            <w:r w:rsidRPr="00327B52">
              <w:rPr>
                <w:rFonts w:ascii="Verdana" w:eastAsia="Times New Roman" w:hAnsi="Verdana" w:cs="Arial"/>
                <w:b/>
                <w:iCs/>
                <w:color w:val="FF0000"/>
                <w:sz w:val="18"/>
                <w:szCs w:val="18"/>
                <w:highlight w:val="yellow"/>
              </w:rPr>
              <w:t xml:space="preserve"> to help beneficiary authorities describe the requested technical support measures by taking inspiration from the information provided.  </w:t>
            </w:r>
          </w:p>
          <w:p w14:paraId="5D780BE7" w14:textId="63F0C1C5" w:rsidR="00622237" w:rsidRDefault="004422E1" w:rsidP="00622237">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327B52">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to address the problems identified in section 1.1.  </w:t>
            </w:r>
          </w:p>
          <w:p w14:paraId="26468746" w14:textId="77777777" w:rsidR="00327B52" w:rsidRPr="00327B52" w:rsidRDefault="00327B52" w:rsidP="00622237">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p>
          <w:p w14:paraId="3B668EE4" w14:textId="59B556BB" w:rsidR="008B5835" w:rsidRPr="00327B52" w:rsidRDefault="004422E1" w:rsidP="00622237">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327B52">
              <w:rPr>
                <w:rFonts w:ascii="Verdana" w:eastAsia="Times New Roman" w:hAnsi="Verdana" w:cs="Arial"/>
                <w:b/>
                <w:iCs/>
                <w:color w:val="FF0000"/>
                <w:sz w:val="18"/>
                <w:szCs w:val="18"/>
                <w:highlight w:val="yellow"/>
              </w:rPr>
              <w:t xml:space="preserve">When filling in the request online, you are invited to only select </w:t>
            </w:r>
            <w:r w:rsidR="008B5835" w:rsidRPr="00327B52">
              <w:rPr>
                <w:rFonts w:ascii="Verdana" w:eastAsia="Times New Roman" w:hAnsi="Verdana" w:cs="Arial"/>
                <w:b/>
                <w:iCs/>
                <w:color w:val="FF0000"/>
                <w:sz w:val="18"/>
                <w:szCs w:val="18"/>
                <w:highlight w:val="yellow"/>
              </w:rPr>
              <w:t xml:space="preserve">the </w:t>
            </w:r>
            <w:r w:rsidR="00622237" w:rsidRPr="00327B52">
              <w:rPr>
                <w:rFonts w:ascii="Verdana" w:eastAsia="Times New Roman" w:hAnsi="Verdana" w:cs="Arial"/>
                <w:b/>
                <w:iCs/>
                <w:color w:val="FF0000"/>
                <w:sz w:val="18"/>
                <w:szCs w:val="18"/>
                <w:highlight w:val="yellow"/>
              </w:rPr>
              <w:t xml:space="preserve">components under which you wish to receive support </w:t>
            </w:r>
            <w:r w:rsidRPr="00327B52">
              <w:rPr>
                <w:rFonts w:ascii="Verdana" w:eastAsia="Times New Roman" w:hAnsi="Verdana" w:cs="Arial"/>
                <w:b/>
                <w:iCs/>
                <w:color w:val="FF0000"/>
                <w:sz w:val="18"/>
                <w:szCs w:val="18"/>
                <w:highlight w:val="yellow"/>
              </w:rPr>
              <w:t>and describe the technical support measures you are requesting, taking inspiration from the general overview, if you find it helpful, and to provide any additional information relevant to your specific context.</w:t>
            </w:r>
          </w:p>
          <w:p w14:paraId="45EFEB0D" w14:textId="77777777" w:rsidR="00A234AA" w:rsidRPr="00622237" w:rsidRDefault="00A234AA" w:rsidP="00622237">
            <w:pPr>
              <w:shd w:val="clear" w:color="auto" w:fill="FFFF00"/>
              <w:spacing w:after="0" w:line="240" w:lineRule="auto"/>
              <w:jc w:val="both"/>
              <w:textAlignment w:val="baseline"/>
              <w:rPr>
                <w:rFonts w:ascii="Verdana" w:eastAsia="Times New Roman" w:hAnsi="Verdana" w:cs="Arial"/>
                <w:b/>
                <w:iCs/>
                <w:color w:val="FF0000"/>
                <w:sz w:val="20"/>
                <w:szCs w:val="20"/>
                <w:highlight w:val="yellow"/>
              </w:rPr>
            </w:pPr>
          </w:p>
          <w:p w14:paraId="387C2540" w14:textId="365DD50E" w:rsidR="00622237" w:rsidRDefault="004422E1" w:rsidP="00975128">
            <w:pPr>
              <w:jc w:val="both"/>
              <w:rPr>
                <w:rFonts w:ascii="Verdana" w:eastAsia="Times New Roman" w:hAnsi="Verdana" w:cs="Arial"/>
                <w:b/>
                <w:iCs/>
                <w:color w:val="000000" w:themeColor="text1"/>
                <w:sz w:val="20"/>
                <w:szCs w:val="20"/>
                <w:u w:val="single"/>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w:t>
            </w:r>
            <w:r w:rsidR="00B86D41">
              <w:rPr>
                <w:rFonts w:ascii="Verdana" w:eastAsia="Times New Roman" w:hAnsi="Verdana" w:cs="Arial"/>
                <w:b/>
                <w:iCs/>
                <w:color w:val="000000" w:themeColor="text1"/>
                <w:sz w:val="20"/>
                <w:szCs w:val="20"/>
                <w:u w:val="single"/>
              </w:rPr>
              <w:t xml:space="preserve"> the</w:t>
            </w:r>
            <w:r w:rsidRPr="00D17D94">
              <w:rPr>
                <w:rFonts w:ascii="Verdana" w:eastAsia="Times New Roman" w:hAnsi="Verdana" w:cs="Arial"/>
                <w:b/>
                <w:iCs/>
                <w:color w:val="000000" w:themeColor="text1"/>
                <w:sz w:val="20"/>
                <w:szCs w:val="20"/>
                <w:u w:val="single"/>
              </w:rPr>
              <w:t xml:space="preserve"> TSI Regulation:</w:t>
            </w:r>
          </w:p>
          <w:p w14:paraId="66F9D6EB" w14:textId="3262B185" w:rsidR="00D82D3C" w:rsidRPr="00CB1D92" w:rsidRDefault="00975128" w:rsidP="00975128">
            <w:pPr>
              <w:jc w:val="both"/>
              <w:rPr>
                <w:b/>
                <w:bCs/>
                <w:u w:val="single"/>
              </w:rPr>
            </w:pPr>
            <w:r w:rsidRPr="00CB1D92">
              <w:rPr>
                <w:b/>
                <w:bCs/>
                <w:u w:val="single"/>
              </w:rPr>
              <w:t xml:space="preserve">Component 1: </w:t>
            </w:r>
            <w:r w:rsidR="00D82D3C" w:rsidRPr="00CB1D92">
              <w:rPr>
                <w:b/>
                <w:bCs/>
                <w:u w:val="single"/>
              </w:rPr>
              <w:t>IT governance and services</w:t>
            </w:r>
          </w:p>
          <w:p w14:paraId="10B0A7B6" w14:textId="6599E384" w:rsidR="00741EFA" w:rsidRDefault="00B91708" w:rsidP="00975128">
            <w:pPr>
              <w:pStyle w:val="PlainText"/>
              <w:spacing w:after="120"/>
              <w:jc w:val="both"/>
              <w:rPr>
                <w:rFonts w:asciiTheme="minorHAnsi" w:hAnsiTheme="minorHAnsi" w:cstheme="minorBidi"/>
              </w:rPr>
            </w:pPr>
            <w:sdt>
              <w:sdtPr>
                <w:rPr>
                  <w:rFonts w:asciiTheme="minorHAnsi" w:hAnsiTheme="minorHAnsi" w:cstheme="minorBidi"/>
                </w:rPr>
                <w:id w:val="2134057317"/>
                <w14:checkbox>
                  <w14:checked w14:val="0"/>
                  <w14:checkedState w14:val="2612" w14:font="MS Gothic"/>
                  <w14:uncheckedState w14:val="2610" w14:font="MS Gothic"/>
                </w14:checkbox>
              </w:sdtPr>
              <w:sdtEndPr/>
              <w:sdtContent>
                <w:r w:rsidR="00975128">
                  <w:rPr>
                    <w:rFonts w:ascii="MS Gothic" w:eastAsia="MS Gothic" w:hAnsi="MS Gothic" w:cstheme="minorBidi" w:hint="eastAsia"/>
                  </w:rPr>
                  <w:t>☐</w:t>
                </w:r>
              </w:sdtContent>
            </w:sdt>
            <w:r w:rsidR="00975128">
              <w:rPr>
                <w:rFonts w:asciiTheme="minorHAnsi" w:hAnsiTheme="minorHAnsi" w:cstheme="minorBidi"/>
              </w:rPr>
              <w:t xml:space="preserve">  </w:t>
            </w:r>
            <w:r w:rsidR="00741EFA" w:rsidRPr="00D219E5">
              <w:rPr>
                <w:rFonts w:asciiTheme="minorHAnsi" w:hAnsiTheme="minorHAnsi" w:cstheme="minorBidi"/>
                <w:lang w:val="en-GB"/>
              </w:rPr>
              <w:t>Provision of expertise related to reform roadmaps for the elaboration</w:t>
            </w:r>
            <w:r w:rsidR="00741EFA">
              <w:rPr>
                <w:rFonts w:asciiTheme="minorHAnsi" w:hAnsiTheme="minorHAnsi" w:cstheme="minorBidi"/>
                <w:lang w:val="en-GB"/>
              </w:rPr>
              <w:t xml:space="preserve"> and implementation</w:t>
            </w:r>
            <w:r w:rsidR="00741EFA" w:rsidRPr="00741EFA">
              <w:rPr>
                <w:rFonts w:asciiTheme="minorHAnsi" w:hAnsiTheme="minorHAnsi" w:cstheme="minorBidi"/>
                <w:lang w:val="en-GB"/>
              </w:rPr>
              <w:t xml:space="preserve"> of </w:t>
            </w:r>
            <w:r w:rsidR="00741EFA" w:rsidRPr="00741EFA">
              <w:rPr>
                <w:rFonts w:asciiTheme="minorHAnsi" w:hAnsiTheme="minorHAnsi" w:cstheme="minorBidi"/>
                <w:b/>
                <w:bCs/>
                <w:lang w:val="en-GB"/>
              </w:rPr>
              <w:t>digital transformation strategies</w:t>
            </w:r>
            <w:r w:rsidR="00741EFA" w:rsidRPr="00741EFA">
              <w:rPr>
                <w:rFonts w:asciiTheme="minorHAnsi" w:hAnsiTheme="minorHAnsi" w:cstheme="minorBidi"/>
                <w:lang w:val="en-GB"/>
              </w:rPr>
              <w:t xml:space="preserve"> deriving from the overall strategy of the tax and customs authorities. Digital transformation strategies may cover topics</w:t>
            </w:r>
            <w:r w:rsidR="00741EFA" w:rsidRPr="00741EFA">
              <w:rPr>
                <w:rFonts w:asciiTheme="minorHAnsi" w:hAnsiTheme="minorHAnsi" w:cstheme="minorBidi"/>
                <w:lang w:val="en-US"/>
              </w:rPr>
              <w:t xml:space="preserve"> such as technology platforms and infrastructure (hardware), applications (software), information and data, business process improvement and automation. To help tax and customs authorities to reimagine the purpose and operations of tax and customs authorities where machines are optimizing the data ahead of decisions being taken, the technical support measures could include:</w:t>
            </w:r>
          </w:p>
          <w:p w14:paraId="76B877F9" w14:textId="3787957E" w:rsidR="006D3782" w:rsidRDefault="002F0AEA" w:rsidP="00E23574">
            <w:pPr>
              <w:pStyle w:val="PlainText"/>
              <w:numPr>
                <w:ilvl w:val="0"/>
                <w:numId w:val="39"/>
              </w:numPr>
              <w:spacing w:after="120"/>
              <w:contextualSpacing/>
              <w:jc w:val="both"/>
              <w:rPr>
                <w:rFonts w:asciiTheme="minorHAnsi" w:hAnsiTheme="minorHAnsi" w:cstheme="minorBidi"/>
                <w:lang w:val="en-US"/>
              </w:rPr>
            </w:pPr>
            <w:r>
              <w:rPr>
                <w:rFonts w:asciiTheme="minorHAnsi" w:hAnsiTheme="minorHAnsi" w:cstheme="minorBidi"/>
                <w:lang w:val="en-US"/>
              </w:rPr>
              <w:t>Carrying out studies on m</w:t>
            </w:r>
            <w:r w:rsidR="00975128" w:rsidRPr="530498E0">
              <w:rPr>
                <w:rFonts w:asciiTheme="minorHAnsi" w:hAnsiTheme="minorHAnsi" w:cstheme="minorBidi"/>
                <w:lang w:val="en-US"/>
              </w:rPr>
              <w:t>aturity assessment</w:t>
            </w:r>
            <w:r w:rsidR="00223BD0">
              <w:rPr>
                <w:rFonts w:asciiTheme="minorHAnsi" w:hAnsiTheme="minorHAnsi" w:cstheme="minorBidi"/>
                <w:lang w:val="en-US"/>
              </w:rPr>
              <w:t xml:space="preserve"> of</w:t>
            </w:r>
            <w:r w:rsidR="000A5BE0">
              <w:rPr>
                <w:rFonts w:asciiTheme="minorHAnsi" w:hAnsiTheme="minorHAnsi" w:cstheme="minorBidi"/>
                <w:lang w:val="en-US"/>
              </w:rPr>
              <w:t xml:space="preserve"> the administration</w:t>
            </w:r>
          </w:p>
          <w:p w14:paraId="531FC264" w14:textId="088648D9" w:rsidR="006D3782" w:rsidRDefault="002F0AEA" w:rsidP="00E23574">
            <w:pPr>
              <w:pStyle w:val="PlainText"/>
              <w:numPr>
                <w:ilvl w:val="0"/>
                <w:numId w:val="39"/>
              </w:numPr>
              <w:spacing w:after="120"/>
              <w:contextualSpacing/>
              <w:jc w:val="both"/>
              <w:rPr>
                <w:rFonts w:asciiTheme="minorHAnsi" w:hAnsiTheme="minorHAnsi" w:cstheme="minorBidi"/>
                <w:lang w:val="en-US"/>
              </w:rPr>
            </w:pPr>
            <w:r>
              <w:rPr>
                <w:rFonts w:asciiTheme="minorHAnsi" w:hAnsiTheme="minorHAnsi" w:cstheme="minorBidi"/>
                <w:lang w:val="en-US"/>
              </w:rPr>
              <w:lastRenderedPageBreak/>
              <w:t>Provision of expertise for policy advise with regards to the d</w:t>
            </w:r>
            <w:r w:rsidR="000A5BE0">
              <w:rPr>
                <w:rFonts w:asciiTheme="minorHAnsi" w:hAnsiTheme="minorHAnsi" w:cstheme="minorBidi"/>
                <w:lang w:val="en-US"/>
              </w:rPr>
              <w:t>efinition of the administration’s r</w:t>
            </w:r>
            <w:r w:rsidR="00975128" w:rsidRPr="530498E0">
              <w:rPr>
                <w:rFonts w:asciiTheme="minorHAnsi" w:hAnsiTheme="minorHAnsi" w:cstheme="minorBidi"/>
                <w:lang w:val="en-US"/>
              </w:rPr>
              <w:t>eform agenda</w:t>
            </w:r>
          </w:p>
          <w:p w14:paraId="5274B735" w14:textId="352B16BC" w:rsidR="006D3782" w:rsidRDefault="002F0AEA" w:rsidP="00E23574">
            <w:pPr>
              <w:pStyle w:val="PlainText"/>
              <w:numPr>
                <w:ilvl w:val="0"/>
                <w:numId w:val="39"/>
              </w:numPr>
              <w:spacing w:after="120"/>
              <w:contextualSpacing/>
              <w:jc w:val="both"/>
              <w:rPr>
                <w:rFonts w:asciiTheme="minorHAnsi" w:hAnsiTheme="minorHAnsi" w:cstheme="minorBidi"/>
                <w:lang w:val="en-US"/>
              </w:rPr>
            </w:pPr>
            <w:r>
              <w:rPr>
                <w:rFonts w:asciiTheme="minorHAnsi" w:hAnsiTheme="minorHAnsi" w:cstheme="minorBidi"/>
                <w:lang w:val="en-US"/>
              </w:rPr>
              <w:t>Carrying out i</w:t>
            </w:r>
            <w:r w:rsidR="00975128" w:rsidRPr="530498E0">
              <w:rPr>
                <w:rFonts w:asciiTheme="minorHAnsi" w:hAnsiTheme="minorHAnsi" w:cstheme="minorBidi"/>
                <w:lang w:val="en-US"/>
              </w:rPr>
              <w:t>mpact assessment</w:t>
            </w:r>
            <w:r>
              <w:rPr>
                <w:rFonts w:asciiTheme="minorHAnsi" w:hAnsiTheme="minorHAnsi" w:cstheme="minorBidi"/>
                <w:lang w:val="en-US"/>
              </w:rPr>
              <w:t>s</w:t>
            </w:r>
          </w:p>
          <w:p w14:paraId="44C94912" w14:textId="39514F27" w:rsidR="006D3782" w:rsidRDefault="002F0AEA" w:rsidP="00E23574">
            <w:pPr>
              <w:pStyle w:val="PlainText"/>
              <w:numPr>
                <w:ilvl w:val="0"/>
                <w:numId w:val="39"/>
              </w:numPr>
              <w:spacing w:after="120"/>
              <w:contextualSpacing/>
              <w:jc w:val="both"/>
              <w:rPr>
                <w:rFonts w:asciiTheme="minorHAnsi" w:hAnsiTheme="minorHAnsi" w:cstheme="minorBidi"/>
                <w:lang w:val="en-US"/>
              </w:rPr>
            </w:pPr>
            <w:r>
              <w:rPr>
                <w:rFonts w:asciiTheme="minorHAnsi" w:hAnsiTheme="minorHAnsi" w:cstheme="minorBidi"/>
                <w:lang w:val="en-US"/>
              </w:rPr>
              <w:t>Carrying out studies on the b</w:t>
            </w:r>
            <w:r w:rsidR="00975128" w:rsidRPr="530498E0">
              <w:rPr>
                <w:rFonts w:asciiTheme="minorHAnsi" w:hAnsiTheme="minorHAnsi" w:cstheme="minorBidi"/>
                <w:lang w:val="en-US"/>
              </w:rPr>
              <w:t>usiness case</w:t>
            </w:r>
            <w:r w:rsidR="000A5BE0">
              <w:rPr>
                <w:rFonts w:asciiTheme="minorHAnsi" w:hAnsiTheme="minorHAnsi" w:cstheme="minorBidi"/>
                <w:lang w:val="en-US"/>
              </w:rPr>
              <w:t xml:space="preserve"> estimating cost of the reform</w:t>
            </w:r>
            <w:r w:rsidR="00975128" w:rsidRPr="530498E0">
              <w:rPr>
                <w:rFonts w:asciiTheme="minorHAnsi" w:hAnsiTheme="minorHAnsi" w:cstheme="minorBidi"/>
                <w:lang w:val="en-US"/>
              </w:rPr>
              <w:t xml:space="preserve">, </w:t>
            </w:r>
          </w:p>
          <w:p w14:paraId="728685C7" w14:textId="3FDF2C2E" w:rsidR="006D3782" w:rsidRDefault="002F0AEA" w:rsidP="00E23574">
            <w:pPr>
              <w:pStyle w:val="PlainText"/>
              <w:numPr>
                <w:ilvl w:val="0"/>
                <w:numId w:val="39"/>
              </w:numPr>
              <w:spacing w:after="120"/>
              <w:contextualSpacing/>
              <w:jc w:val="both"/>
              <w:rPr>
                <w:rFonts w:asciiTheme="minorHAnsi" w:hAnsiTheme="minorHAnsi" w:cstheme="minorBidi"/>
                <w:lang w:val="en-US"/>
              </w:rPr>
            </w:pPr>
            <w:r>
              <w:rPr>
                <w:rFonts w:asciiTheme="minorHAnsi" w:hAnsiTheme="minorHAnsi" w:cstheme="minorBidi"/>
                <w:lang w:val="en-US"/>
              </w:rPr>
              <w:t>Provision of expertise as regards the reform r</w:t>
            </w:r>
            <w:r w:rsidR="00975128" w:rsidRPr="530498E0">
              <w:rPr>
                <w:rFonts w:asciiTheme="minorHAnsi" w:hAnsiTheme="minorHAnsi" w:cstheme="minorBidi"/>
                <w:lang w:val="en-US"/>
              </w:rPr>
              <w:t>oadmap</w:t>
            </w:r>
            <w:r w:rsidR="000A5BE0">
              <w:rPr>
                <w:rFonts w:asciiTheme="minorHAnsi" w:hAnsiTheme="minorHAnsi" w:cstheme="minorBidi"/>
                <w:lang w:val="en-US"/>
              </w:rPr>
              <w:t xml:space="preserve"> for implementation</w:t>
            </w:r>
          </w:p>
          <w:p w14:paraId="19B6EEE8" w14:textId="6FAEAA10" w:rsidR="00D82D3C" w:rsidRDefault="000A5BE0" w:rsidP="00E23574">
            <w:pPr>
              <w:pStyle w:val="PlainText"/>
              <w:numPr>
                <w:ilvl w:val="0"/>
                <w:numId w:val="39"/>
              </w:numPr>
              <w:spacing w:after="120"/>
              <w:contextualSpacing/>
              <w:jc w:val="both"/>
              <w:rPr>
                <w:rFonts w:asciiTheme="minorHAnsi" w:hAnsiTheme="minorHAnsi" w:cstheme="minorBidi"/>
                <w:lang w:val="en-US"/>
              </w:rPr>
            </w:pPr>
            <w:r>
              <w:rPr>
                <w:rFonts w:asciiTheme="minorHAnsi" w:hAnsiTheme="minorHAnsi" w:cstheme="minorBidi"/>
                <w:lang w:val="en-US"/>
              </w:rPr>
              <w:t xml:space="preserve">Identification of </w:t>
            </w:r>
            <w:r w:rsidR="00B77BB8">
              <w:rPr>
                <w:rFonts w:asciiTheme="minorHAnsi" w:hAnsiTheme="minorHAnsi" w:cstheme="minorBidi"/>
                <w:lang w:val="en-US"/>
              </w:rPr>
              <w:t>suitable</w:t>
            </w:r>
            <w:r>
              <w:rPr>
                <w:rFonts w:asciiTheme="minorHAnsi" w:hAnsiTheme="minorHAnsi" w:cstheme="minorBidi"/>
                <w:lang w:val="en-US"/>
              </w:rPr>
              <w:t xml:space="preserve"> f</w:t>
            </w:r>
            <w:r w:rsidR="00975128" w:rsidRPr="530498E0">
              <w:rPr>
                <w:rFonts w:asciiTheme="minorHAnsi" w:hAnsiTheme="minorHAnsi" w:cstheme="minorBidi"/>
                <w:lang w:val="en-US"/>
              </w:rPr>
              <w:t>unding framework</w:t>
            </w:r>
            <w:r>
              <w:rPr>
                <w:rFonts w:asciiTheme="minorHAnsi" w:hAnsiTheme="minorHAnsi" w:cstheme="minorBidi"/>
                <w:lang w:val="en-US"/>
              </w:rPr>
              <w:t xml:space="preserve"> for the reform</w:t>
            </w:r>
          </w:p>
          <w:p w14:paraId="6255613C" w14:textId="1ABF2159" w:rsidR="00C27759" w:rsidRDefault="00C27759" w:rsidP="00E23574">
            <w:pPr>
              <w:pStyle w:val="PlainText"/>
              <w:numPr>
                <w:ilvl w:val="0"/>
                <w:numId w:val="39"/>
              </w:numPr>
              <w:spacing w:after="120"/>
              <w:contextualSpacing/>
              <w:jc w:val="both"/>
              <w:rPr>
                <w:rFonts w:asciiTheme="minorHAnsi" w:hAnsiTheme="minorHAnsi" w:cstheme="minorBidi"/>
                <w:lang w:val="en-US"/>
              </w:rPr>
            </w:pPr>
            <w:r w:rsidRPr="00C27759">
              <w:rPr>
                <w:rFonts w:asciiTheme="minorHAnsi" w:hAnsiTheme="minorHAnsi" w:cstheme="minorHAnsi"/>
              </w:rPr>
              <w:t>Other [please specify]</w:t>
            </w:r>
          </w:p>
          <w:p w14:paraId="7D8D1406" w14:textId="77777777" w:rsidR="00EB2209" w:rsidRDefault="00EB2209" w:rsidP="00EB2209">
            <w:pPr>
              <w:spacing w:after="0" w:line="240" w:lineRule="auto"/>
              <w:jc w:val="both"/>
              <w:rPr>
                <w:rFonts w:ascii="Verdana" w:eastAsia="Times New Roman" w:hAnsi="Verdana" w:cs="Arial"/>
                <w:sz w:val="20"/>
                <w:szCs w:val="20"/>
                <w:lang w:eastAsia="en-GB"/>
              </w:rPr>
            </w:pPr>
            <w:r>
              <w:rPr>
                <w:rFonts w:ascii="Verdana" w:eastAsia="Times New Roman" w:hAnsi="Verdana" w:cs="Arial"/>
                <w:sz w:val="20"/>
                <w:szCs w:val="20"/>
                <w:lang w:eastAsia="en-GB"/>
              </w:rPr>
              <w:t xml:space="preserve"> </w:t>
            </w:r>
          </w:p>
          <w:p w14:paraId="4318C936"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t>TEXT BOX HERE</w:t>
            </w:r>
          </w:p>
          <w:p w14:paraId="705311D6" w14:textId="7C271708" w:rsidR="006D3782" w:rsidRPr="006D3782" w:rsidRDefault="006D3782" w:rsidP="006D3782">
            <w:pPr>
              <w:pStyle w:val="PlainText"/>
              <w:spacing w:after="120"/>
              <w:ind w:left="714"/>
              <w:contextualSpacing/>
              <w:jc w:val="both"/>
              <w:rPr>
                <w:rFonts w:asciiTheme="minorHAnsi" w:hAnsiTheme="minorHAnsi" w:cstheme="minorBidi"/>
                <w:lang w:val="en-US"/>
              </w:rPr>
            </w:pPr>
          </w:p>
          <w:p w14:paraId="4AE78BD0" w14:textId="2225788D" w:rsidR="006D3782" w:rsidRDefault="00B91708" w:rsidP="00975128">
            <w:pPr>
              <w:pStyle w:val="PlainText"/>
              <w:spacing w:after="120"/>
              <w:contextualSpacing/>
              <w:jc w:val="both"/>
              <w:rPr>
                <w:rFonts w:asciiTheme="minorHAnsi" w:hAnsiTheme="minorHAnsi" w:cstheme="minorHAnsi"/>
              </w:rPr>
            </w:pPr>
            <w:sdt>
              <w:sdtPr>
                <w:rPr>
                  <w:rFonts w:asciiTheme="minorHAnsi" w:hAnsiTheme="minorHAnsi" w:cstheme="minorHAnsi"/>
                </w:rPr>
                <w:id w:val="-1108506128"/>
                <w14:checkbox>
                  <w14:checked w14:val="0"/>
                  <w14:checkedState w14:val="2612" w14:font="MS Gothic"/>
                  <w14:uncheckedState w14:val="2610" w14:font="MS Gothic"/>
                </w14:checkbox>
              </w:sdtPr>
              <w:sdtEndPr/>
              <w:sdtContent>
                <w:r w:rsidR="00975128">
                  <w:rPr>
                    <w:rFonts w:ascii="MS Gothic" w:eastAsia="MS Gothic" w:hAnsi="MS Gothic" w:cstheme="minorHAnsi" w:hint="eastAsia"/>
                  </w:rPr>
                  <w:t>☐</w:t>
                </w:r>
              </w:sdtContent>
            </w:sdt>
            <w:r w:rsidR="00975128">
              <w:rPr>
                <w:rFonts w:asciiTheme="minorHAnsi" w:hAnsiTheme="minorHAnsi" w:cstheme="minorHAnsi"/>
              </w:rPr>
              <w:t xml:space="preserve">  </w:t>
            </w:r>
            <w:r w:rsidR="00741EFA" w:rsidRPr="00D219E5">
              <w:rPr>
                <w:rFonts w:asciiTheme="minorHAnsi" w:hAnsiTheme="minorHAnsi" w:cstheme="minorHAnsi"/>
              </w:rPr>
              <w:t>Provision of expertise related to policy advice in order</w:t>
            </w:r>
            <w:r w:rsidR="00741EFA" w:rsidRPr="00741EFA">
              <w:rPr>
                <w:rFonts w:asciiTheme="minorHAnsi" w:hAnsiTheme="minorHAnsi" w:cstheme="minorHAnsi"/>
              </w:rPr>
              <w:t xml:space="preserve"> to elaborate and manage the “</w:t>
            </w:r>
            <w:r w:rsidR="00741EFA" w:rsidRPr="00741EFA">
              <w:rPr>
                <w:rFonts w:asciiTheme="minorHAnsi" w:hAnsiTheme="minorHAnsi" w:cstheme="minorHAnsi"/>
                <w:b/>
                <w:bCs/>
              </w:rPr>
              <w:t>enterprise architecture”</w:t>
            </w:r>
            <w:r w:rsidR="00741EFA" w:rsidRPr="00741EFA">
              <w:rPr>
                <w:rFonts w:asciiTheme="minorHAnsi" w:hAnsiTheme="minorHAnsi" w:cstheme="minorHAnsi"/>
              </w:rPr>
              <w:t xml:space="preserve"> of the tax and customs administrations</w:t>
            </w:r>
            <w:r w:rsidR="00741EFA">
              <w:rPr>
                <w:rFonts w:asciiTheme="minorHAnsi" w:hAnsiTheme="minorHAnsi" w:cstheme="minorHAnsi"/>
              </w:rPr>
              <w:t xml:space="preserve">. </w:t>
            </w:r>
            <w:r w:rsidR="006D3782" w:rsidRPr="530498E0">
              <w:rPr>
                <w:rFonts w:asciiTheme="minorHAnsi" w:hAnsiTheme="minorHAnsi" w:cstheme="minorBidi"/>
                <w:lang w:val="en-US"/>
              </w:rPr>
              <w:t xml:space="preserve">The </w:t>
            </w:r>
            <w:r w:rsidR="00741EFA">
              <w:rPr>
                <w:rFonts w:asciiTheme="minorHAnsi" w:hAnsiTheme="minorHAnsi" w:cstheme="minorBidi"/>
                <w:lang w:val="en-US"/>
              </w:rPr>
              <w:t xml:space="preserve">technical </w:t>
            </w:r>
            <w:r w:rsidR="006D3782" w:rsidRPr="530498E0">
              <w:rPr>
                <w:rFonts w:asciiTheme="minorHAnsi" w:hAnsiTheme="minorHAnsi" w:cstheme="minorBidi"/>
                <w:lang w:val="en-US"/>
              </w:rPr>
              <w:t>support measures could include</w:t>
            </w:r>
            <w:r w:rsidR="006D3782">
              <w:rPr>
                <w:rFonts w:asciiTheme="minorHAnsi" w:hAnsiTheme="minorHAnsi" w:cstheme="minorBidi"/>
                <w:lang w:val="en-US"/>
              </w:rPr>
              <w:t>:</w:t>
            </w:r>
          </w:p>
          <w:p w14:paraId="3B8AA0EB" w14:textId="39EC151C" w:rsidR="006D3782" w:rsidRPr="006D3782" w:rsidRDefault="008D6C47"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Collection of data for the s</w:t>
            </w:r>
            <w:r w:rsidR="00975128">
              <w:rPr>
                <w:rFonts w:asciiTheme="minorHAnsi" w:hAnsiTheme="minorHAnsi" w:cstheme="minorHAnsi"/>
                <w:lang w:val="en-US"/>
              </w:rPr>
              <w:t>election of methodology and digital tool</w:t>
            </w:r>
          </w:p>
          <w:p w14:paraId="144DDA9D" w14:textId="66493BC3" w:rsidR="006D3782" w:rsidRPr="006D3782" w:rsidRDefault="00547F90"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Guidelines and r</w:t>
            </w:r>
            <w:r w:rsidR="008D6C47">
              <w:rPr>
                <w:rFonts w:asciiTheme="minorHAnsi" w:hAnsiTheme="minorHAnsi" w:cstheme="minorHAnsi"/>
                <w:lang w:val="en-US"/>
              </w:rPr>
              <w:t xml:space="preserve">ecommendations for </w:t>
            </w:r>
            <w:proofErr w:type="spellStart"/>
            <w:r w:rsidR="00975128">
              <w:rPr>
                <w:rFonts w:asciiTheme="minorHAnsi" w:hAnsiTheme="minorHAnsi" w:cstheme="minorHAnsi"/>
                <w:lang w:val="en-US"/>
              </w:rPr>
              <w:t>organisation</w:t>
            </w:r>
            <w:proofErr w:type="spellEnd"/>
            <w:r w:rsidR="00975128">
              <w:rPr>
                <w:rFonts w:asciiTheme="minorHAnsi" w:hAnsiTheme="minorHAnsi" w:cstheme="minorHAnsi"/>
                <w:lang w:val="en-US"/>
              </w:rPr>
              <w:t>-specific rules</w:t>
            </w:r>
          </w:p>
          <w:p w14:paraId="2253CE17" w14:textId="2265459E" w:rsidR="006D3782" w:rsidRPr="006D3782" w:rsidRDefault="008D6C47"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Carrying out studies as regards the c</w:t>
            </w:r>
            <w:r w:rsidR="00975128">
              <w:rPr>
                <w:rFonts w:asciiTheme="minorHAnsi" w:hAnsiTheme="minorHAnsi" w:cstheme="minorHAnsi"/>
                <w:lang w:val="en-US"/>
              </w:rPr>
              <w:t>reation of repository of models</w:t>
            </w:r>
          </w:p>
          <w:p w14:paraId="19F80596" w14:textId="222C958B" w:rsidR="00D82D3C" w:rsidRPr="006D3782" w:rsidRDefault="00E23574"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C</w:t>
            </w:r>
            <w:r w:rsidR="00975128">
              <w:rPr>
                <w:rFonts w:asciiTheme="minorHAnsi" w:hAnsiTheme="minorHAnsi" w:cstheme="minorHAnsi"/>
                <w:lang w:val="en-US"/>
              </w:rPr>
              <w:t>apacity building</w:t>
            </w:r>
          </w:p>
          <w:p w14:paraId="5485C580" w14:textId="2371B27D" w:rsidR="006D3782" w:rsidRPr="00AF3065" w:rsidRDefault="00C27759" w:rsidP="00E23574">
            <w:pPr>
              <w:pStyle w:val="PlainText"/>
              <w:numPr>
                <w:ilvl w:val="0"/>
                <w:numId w:val="39"/>
              </w:numPr>
              <w:spacing w:after="120"/>
              <w:contextualSpacing/>
              <w:jc w:val="both"/>
              <w:rPr>
                <w:rFonts w:asciiTheme="minorHAnsi" w:hAnsiTheme="minorHAnsi" w:cstheme="minorHAnsi"/>
              </w:rPr>
            </w:pPr>
            <w:r w:rsidRPr="00C27759">
              <w:rPr>
                <w:rFonts w:asciiTheme="minorHAnsi" w:hAnsiTheme="minorHAnsi" w:cstheme="minorHAnsi"/>
              </w:rPr>
              <w:t>Other [please specify]</w:t>
            </w:r>
          </w:p>
          <w:p w14:paraId="7A4557C3" w14:textId="32B92992" w:rsidR="00975128" w:rsidRDefault="00975128" w:rsidP="00975128">
            <w:pPr>
              <w:pStyle w:val="PlainText"/>
              <w:spacing w:after="120"/>
              <w:contextualSpacing/>
              <w:jc w:val="both"/>
              <w:rPr>
                <w:rFonts w:asciiTheme="minorHAnsi" w:hAnsiTheme="minorHAnsi" w:cstheme="minorHAnsi"/>
              </w:rPr>
            </w:pPr>
          </w:p>
          <w:p w14:paraId="5BC8F685"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t>TEXT BOX HERE</w:t>
            </w:r>
          </w:p>
          <w:p w14:paraId="047C82CF" w14:textId="77777777" w:rsidR="00EB2209" w:rsidRDefault="00EB2209" w:rsidP="00975128">
            <w:pPr>
              <w:pStyle w:val="PlainText"/>
              <w:spacing w:after="120"/>
              <w:contextualSpacing/>
              <w:jc w:val="both"/>
              <w:rPr>
                <w:rFonts w:asciiTheme="minorHAnsi" w:hAnsiTheme="minorHAnsi" w:cstheme="minorHAnsi"/>
              </w:rPr>
            </w:pPr>
          </w:p>
          <w:p w14:paraId="0AA9A942" w14:textId="77777777" w:rsidR="00EB2209" w:rsidRDefault="00EB2209" w:rsidP="00975128">
            <w:pPr>
              <w:pStyle w:val="PlainText"/>
              <w:spacing w:after="120"/>
              <w:contextualSpacing/>
              <w:jc w:val="both"/>
              <w:rPr>
                <w:rFonts w:asciiTheme="minorHAnsi" w:hAnsiTheme="minorHAnsi" w:cstheme="minorHAnsi"/>
              </w:rPr>
            </w:pPr>
          </w:p>
          <w:p w14:paraId="0EEDD41F" w14:textId="6AA6CAB3" w:rsidR="00113993" w:rsidRPr="00113993" w:rsidRDefault="00B91708" w:rsidP="00113993">
            <w:pPr>
              <w:pStyle w:val="PlainText"/>
              <w:spacing w:after="120"/>
              <w:contextualSpacing/>
              <w:jc w:val="both"/>
              <w:rPr>
                <w:rFonts w:asciiTheme="minorHAnsi" w:hAnsiTheme="minorHAnsi" w:cstheme="minorHAnsi"/>
                <w:lang w:val="en-US"/>
              </w:rPr>
            </w:pPr>
            <w:sdt>
              <w:sdtPr>
                <w:rPr>
                  <w:rFonts w:asciiTheme="minorHAnsi" w:hAnsiTheme="minorHAnsi" w:cstheme="minorHAnsi"/>
                </w:rPr>
                <w:id w:val="-744567629"/>
                <w14:checkbox>
                  <w14:checked w14:val="0"/>
                  <w14:checkedState w14:val="2612" w14:font="MS Gothic"/>
                  <w14:uncheckedState w14:val="2610" w14:font="MS Gothic"/>
                </w14:checkbox>
              </w:sdtPr>
              <w:sdtEndPr/>
              <w:sdtContent>
                <w:r w:rsidR="00975128">
                  <w:rPr>
                    <w:rFonts w:ascii="MS Gothic" w:eastAsia="MS Gothic" w:hAnsi="MS Gothic" w:cstheme="minorHAnsi" w:hint="eastAsia"/>
                  </w:rPr>
                  <w:t>☐</w:t>
                </w:r>
              </w:sdtContent>
            </w:sdt>
            <w:r w:rsidR="00975128">
              <w:rPr>
                <w:rFonts w:asciiTheme="minorHAnsi" w:hAnsiTheme="minorHAnsi" w:cstheme="minorHAnsi"/>
              </w:rPr>
              <w:t xml:space="preserve">  </w:t>
            </w:r>
            <w:r w:rsidR="00113993" w:rsidRPr="00D219E5">
              <w:rPr>
                <w:rFonts w:asciiTheme="minorHAnsi" w:hAnsiTheme="minorHAnsi" w:cstheme="minorHAnsi"/>
              </w:rPr>
              <w:t xml:space="preserve">Provision of expertise </w:t>
            </w:r>
            <w:r w:rsidR="00B86344" w:rsidRPr="00D219E5">
              <w:rPr>
                <w:rFonts w:asciiTheme="minorHAnsi" w:hAnsiTheme="minorHAnsi" w:cstheme="minorHAnsi"/>
              </w:rPr>
              <w:t>related to</w:t>
            </w:r>
            <w:r w:rsidR="00113993" w:rsidRPr="00D219E5">
              <w:rPr>
                <w:rFonts w:asciiTheme="minorHAnsi" w:hAnsiTheme="minorHAnsi" w:cstheme="minorHAnsi"/>
              </w:rPr>
              <w:t xml:space="preserve"> policy change as regards a strengthened </w:t>
            </w:r>
            <w:r w:rsidR="00113993" w:rsidRPr="00D219E5">
              <w:rPr>
                <w:rFonts w:asciiTheme="minorHAnsi" w:hAnsiTheme="minorHAnsi" w:cstheme="minorHAnsi"/>
                <w:b/>
                <w:bCs/>
              </w:rPr>
              <w:t>data governance</w:t>
            </w:r>
            <w:r w:rsidR="00113993" w:rsidRPr="00D219E5">
              <w:rPr>
                <w:rFonts w:asciiTheme="minorHAnsi" w:hAnsiTheme="minorHAnsi" w:cstheme="minorHAnsi"/>
              </w:rPr>
              <w:t>, to improve the quality, consistency, usability, security, and availability of</w:t>
            </w:r>
            <w:r w:rsidR="00113993" w:rsidRPr="00113993">
              <w:rPr>
                <w:rFonts w:asciiTheme="minorHAnsi" w:hAnsiTheme="minorHAnsi" w:cstheme="minorHAnsi"/>
              </w:rPr>
              <w:t xml:space="preserve"> data </w:t>
            </w:r>
            <w:r w:rsidR="00113993" w:rsidRPr="00113993">
              <w:rPr>
                <w:rFonts w:asciiTheme="minorHAnsi" w:hAnsiTheme="minorHAnsi" w:cstheme="minorHAnsi"/>
                <w:lang w:val="en-US"/>
              </w:rPr>
              <w:t xml:space="preserve">through optimization of </w:t>
            </w:r>
            <w:proofErr w:type="spellStart"/>
            <w:r w:rsidR="00113993" w:rsidRPr="00113993">
              <w:rPr>
                <w:rFonts w:asciiTheme="minorHAnsi" w:hAnsiTheme="minorHAnsi" w:cstheme="minorHAnsi"/>
                <w:lang w:val="en-US"/>
              </w:rPr>
              <w:t>organisation</w:t>
            </w:r>
            <w:proofErr w:type="spellEnd"/>
            <w:r w:rsidR="00113993" w:rsidRPr="00113993">
              <w:rPr>
                <w:rFonts w:asciiTheme="minorHAnsi" w:hAnsiTheme="minorHAnsi" w:cstheme="minorHAnsi"/>
                <w:lang w:val="en-US"/>
              </w:rPr>
              <w:t>, processes, and procedures of customs or tax administration. The technical support measures could include:</w:t>
            </w:r>
          </w:p>
          <w:p w14:paraId="10B80D75" w14:textId="6F8E4BAB" w:rsidR="006D3782" w:rsidRPr="006D3782" w:rsidRDefault="004A7912"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Carrying out studies on m</w:t>
            </w:r>
            <w:r w:rsidR="00975128" w:rsidRPr="000360F6">
              <w:rPr>
                <w:rFonts w:asciiTheme="minorHAnsi" w:hAnsiTheme="minorHAnsi" w:cstheme="minorHAnsi"/>
                <w:lang w:val="en-US"/>
              </w:rPr>
              <w:t xml:space="preserve">aturity </w:t>
            </w:r>
            <w:r w:rsidR="000A5BE0">
              <w:rPr>
                <w:rFonts w:asciiTheme="minorHAnsi" w:hAnsiTheme="minorHAnsi" w:cstheme="minorHAnsi"/>
                <w:lang w:val="en-US"/>
              </w:rPr>
              <w:t>assessment of existing data governance</w:t>
            </w:r>
          </w:p>
          <w:p w14:paraId="4F4F61B9" w14:textId="534C8736" w:rsidR="006D3782" w:rsidRPr="006D3782" w:rsidRDefault="004A7912"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rPr>
              <w:t>Guidelines and r</w:t>
            </w:r>
            <w:r w:rsidR="00F07FE9">
              <w:rPr>
                <w:rFonts w:asciiTheme="minorHAnsi" w:hAnsiTheme="minorHAnsi" w:cstheme="minorHAnsi"/>
              </w:rPr>
              <w:t>ecommendations for a</w:t>
            </w:r>
            <w:r w:rsidR="000A5BE0">
              <w:rPr>
                <w:rFonts w:asciiTheme="minorHAnsi" w:hAnsiTheme="minorHAnsi" w:cstheme="minorHAnsi"/>
              </w:rPr>
              <w:t xml:space="preserve"> d</w:t>
            </w:r>
            <w:proofErr w:type="spellStart"/>
            <w:r w:rsidR="00975128" w:rsidRPr="000360F6">
              <w:rPr>
                <w:rFonts w:asciiTheme="minorHAnsi" w:hAnsiTheme="minorHAnsi" w:cstheme="minorHAnsi"/>
                <w:lang w:val="en-US"/>
              </w:rPr>
              <w:t>ata</w:t>
            </w:r>
            <w:proofErr w:type="spellEnd"/>
            <w:r w:rsidR="00975128" w:rsidRPr="000360F6">
              <w:rPr>
                <w:rFonts w:asciiTheme="minorHAnsi" w:hAnsiTheme="minorHAnsi" w:cstheme="minorHAnsi"/>
                <w:lang w:val="en-US"/>
              </w:rPr>
              <w:t xml:space="preserve"> governance framework</w:t>
            </w:r>
          </w:p>
          <w:p w14:paraId="55B84909" w14:textId="78370E10" w:rsidR="006D3782" w:rsidRPr="006D3782" w:rsidRDefault="00547F90"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 xml:space="preserve">Recommendation for the </w:t>
            </w:r>
            <w:r w:rsidR="000A5BE0">
              <w:rPr>
                <w:rFonts w:asciiTheme="minorHAnsi" w:hAnsiTheme="minorHAnsi" w:cstheme="minorHAnsi"/>
                <w:lang w:val="en-US"/>
              </w:rPr>
              <w:t>design of d</w:t>
            </w:r>
            <w:r w:rsidR="00975128" w:rsidRPr="000360F6">
              <w:rPr>
                <w:rFonts w:asciiTheme="minorHAnsi" w:hAnsiTheme="minorHAnsi" w:cstheme="minorHAnsi"/>
                <w:lang w:val="en-US"/>
              </w:rPr>
              <w:t>ata governance strategy</w:t>
            </w:r>
            <w:r w:rsidR="00975128">
              <w:rPr>
                <w:rFonts w:asciiTheme="minorHAnsi" w:hAnsiTheme="minorHAnsi" w:cstheme="minorHAnsi"/>
                <w:lang w:val="en-US"/>
              </w:rPr>
              <w:t xml:space="preserve"> </w:t>
            </w:r>
          </w:p>
          <w:p w14:paraId="5AFB1405" w14:textId="79CB718C" w:rsidR="00D82D3C" w:rsidRPr="006D3782" w:rsidRDefault="00547F90"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rPr>
              <w:t xml:space="preserve">Provision of expertise as regards the possible </w:t>
            </w:r>
            <w:r w:rsidR="000A5BE0">
              <w:rPr>
                <w:rFonts w:asciiTheme="minorHAnsi" w:hAnsiTheme="minorHAnsi" w:cstheme="minorHAnsi"/>
                <w:lang w:val="en-US"/>
              </w:rPr>
              <w:t>e</w:t>
            </w:r>
            <w:r w:rsidR="00975128">
              <w:rPr>
                <w:rFonts w:asciiTheme="minorHAnsi" w:hAnsiTheme="minorHAnsi" w:cstheme="minorHAnsi"/>
                <w:lang w:val="en-US"/>
              </w:rPr>
              <w:t>stablish</w:t>
            </w:r>
            <w:r>
              <w:rPr>
                <w:rFonts w:asciiTheme="minorHAnsi" w:hAnsiTheme="minorHAnsi" w:cstheme="minorHAnsi"/>
                <w:lang w:val="en-US"/>
              </w:rPr>
              <w:t>ment of</w:t>
            </w:r>
            <w:r w:rsidR="00975128">
              <w:rPr>
                <w:rFonts w:asciiTheme="minorHAnsi" w:hAnsiTheme="minorHAnsi" w:cstheme="minorHAnsi"/>
                <w:lang w:val="en-US"/>
              </w:rPr>
              <w:t xml:space="preserve"> a central data warehouse</w:t>
            </w:r>
          </w:p>
          <w:p w14:paraId="188BEC14" w14:textId="40F9C5D9" w:rsidR="00975128" w:rsidRDefault="00C27759" w:rsidP="00547F90">
            <w:pPr>
              <w:pStyle w:val="PlainText"/>
              <w:numPr>
                <w:ilvl w:val="0"/>
                <w:numId w:val="39"/>
              </w:numPr>
              <w:spacing w:after="120"/>
              <w:contextualSpacing/>
              <w:jc w:val="both"/>
              <w:rPr>
                <w:rFonts w:asciiTheme="minorHAnsi" w:hAnsiTheme="minorHAnsi" w:cstheme="minorHAnsi"/>
              </w:rPr>
            </w:pPr>
            <w:r w:rsidRPr="00C27759">
              <w:rPr>
                <w:rFonts w:asciiTheme="minorHAnsi" w:hAnsiTheme="minorHAnsi" w:cstheme="minorHAnsi"/>
              </w:rPr>
              <w:t>Other [please specify]</w:t>
            </w:r>
          </w:p>
          <w:p w14:paraId="318E325E" w14:textId="18465A85" w:rsidR="00113993" w:rsidRDefault="00113993" w:rsidP="00622237">
            <w:pPr>
              <w:pStyle w:val="PlainText"/>
              <w:spacing w:after="120"/>
              <w:ind w:left="720"/>
              <w:contextualSpacing/>
              <w:jc w:val="both"/>
              <w:rPr>
                <w:rFonts w:asciiTheme="minorHAnsi" w:hAnsiTheme="minorHAnsi" w:cstheme="minorHAnsi"/>
              </w:rPr>
            </w:pPr>
          </w:p>
          <w:p w14:paraId="188EA16E"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t>TEXT BOX HERE</w:t>
            </w:r>
          </w:p>
          <w:p w14:paraId="5E0B4ED8" w14:textId="77777777" w:rsidR="00EB2209" w:rsidRPr="00622237" w:rsidRDefault="00EB2209" w:rsidP="00622237">
            <w:pPr>
              <w:pStyle w:val="PlainText"/>
              <w:spacing w:after="120"/>
              <w:ind w:left="720"/>
              <w:contextualSpacing/>
              <w:jc w:val="both"/>
              <w:rPr>
                <w:rFonts w:asciiTheme="minorHAnsi" w:hAnsiTheme="minorHAnsi" w:cstheme="minorHAnsi"/>
              </w:rPr>
            </w:pPr>
          </w:p>
          <w:p w14:paraId="533C0E36" w14:textId="46FE3834" w:rsidR="00047453" w:rsidRPr="00047453" w:rsidRDefault="00B91708" w:rsidP="00047453">
            <w:pPr>
              <w:pStyle w:val="PlainText"/>
              <w:spacing w:after="120"/>
              <w:jc w:val="both"/>
              <w:rPr>
                <w:rFonts w:asciiTheme="minorHAnsi" w:hAnsiTheme="minorHAnsi" w:cstheme="minorHAnsi"/>
                <w:lang w:val="en-US"/>
              </w:rPr>
            </w:pPr>
            <w:sdt>
              <w:sdtPr>
                <w:rPr>
                  <w:rFonts w:asciiTheme="minorHAnsi" w:hAnsiTheme="minorHAnsi" w:cstheme="minorHAnsi"/>
                </w:rPr>
                <w:id w:val="-321190826"/>
                <w14:checkbox>
                  <w14:checked w14:val="0"/>
                  <w14:checkedState w14:val="2612" w14:font="MS Gothic"/>
                  <w14:uncheckedState w14:val="2610" w14:font="MS Gothic"/>
                </w14:checkbox>
              </w:sdtPr>
              <w:sdtEndPr/>
              <w:sdtContent>
                <w:r w:rsidR="00975128">
                  <w:rPr>
                    <w:rFonts w:ascii="MS Gothic" w:eastAsia="MS Gothic" w:hAnsi="MS Gothic" w:cstheme="minorHAnsi" w:hint="eastAsia"/>
                  </w:rPr>
                  <w:t>☐</w:t>
                </w:r>
              </w:sdtContent>
            </w:sdt>
            <w:r w:rsidR="00975128">
              <w:rPr>
                <w:rFonts w:asciiTheme="minorHAnsi" w:hAnsiTheme="minorHAnsi" w:cstheme="minorHAnsi"/>
              </w:rPr>
              <w:t xml:space="preserve"> </w:t>
            </w:r>
            <w:r w:rsidR="00047453" w:rsidRPr="00D219E5">
              <w:rPr>
                <w:rFonts w:asciiTheme="minorHAnsi" w:hAnsiTheme="minorHAnsi" w:cstheme="minorHAnsi"/>
                <w:lang w:val="en-GB"/>
              </w:rPr>
              <w:t xml:space="preserve">Provision of expertise </w:t>
            </w:r>
            <w:r w:rsidR="00B86344" w:rsidRPr="00D219E5">
              <w:rPr>
                <w:rFonts w:asciiTheme="minorHAnsi" w:hAnsiTheme="minorHAnsi" w:cstheme="minorHAnsi"/>
                <w:lang w:val="en-GB"/>
              </w:rPr>
              <w:t>relat</w:t>
            </w:r>
            <w:r w:rsidR="0098216F" w:rsidRPr="00D219E5">
              <w:rPr>
                <w:rFonts w:asciiTheme="minorHAnsi" w:hAnsiTheme="minorHAnsi" w:cstheme="minorHAnsi"/>
                <w:lang w:val="en-GB"/>
              </w:rPr>
              <w:t>e</w:t>
            </w:r>
            <w:r w:rsidR="00B86344" w:rsidRPr="00D219E5">
              <w:rPr>
                <w:rFonts w:asciiTheme="minorHAnsi" w:hAnsiTheme="minorHAnsi" w:cstheme="minorHAnsi"/>
                <w:lang w:val="en-GB"/>
              </w:rPr>
              <w:t xml:space="preserve">d to </w:t>
            </w:r>
            <w:r w:rsidR="00047453" w:rsidRPr="00D219E5">
              <w:rPr>
                <w:rFonts w:asciiTheme="minorHAnsi" w:hAnsiTheme="minorHAnsi" w:cstheme="minorHAnsi"/>
                <w:lang w:val="en-GB"/>
              </w:rPr>
              <w:t xml:space="preserve">policy change as regards strengthened </w:t>
            </w:r>
            <w:r w:rsidR="00047453" w:rsidRPr="00D219E5">
              <w:rPr>
                <w:rFonts w:asciiTheme="minorHAnsi" w:hAnsiTheme="minorHAnsi" w:cstheme="minorHAnsi"/>
                <w:b/>
                <w:bCs/>
                <w:lang w:val="en-GB"/>
              </w:rPr>
              <w:t>information and cyber security</w:t>
            </w:r>
            <w:r w:rsidR="00047453" w:rsidRPr="00D219E5">
              <w:rPr>
                <w:rFonts w:asciiTheme="minorHAnsi" w:hAnsiTheme="minorHAnsi" w:cstheme="minorHAnsi"/>
                <w:lang w:val="en-GB"/>
              </w:rPr>
              <w:t xml:space="preserve"> by:</w:t>
            </w:r>
          </w:p>
          <w:p w14:paraId="13E6C1B8" w14:textId="0852D0E5" w:rsidR="006D3782" w:rsidRPr="006D3782" w:rsidRDefault="00F07FE9"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Recommendations for i</w:t>
            </w:r>
            <w:r w:rsidR="00975128" w:rsidRPr="00975128">
              <w:rPr>
                <w:rFonts w:asciiTheme="minorHAnsi" w:hAnsiTheme="minorHAnsi" w:cstheme="minorHAnsi"/>
                <w:lang w:val="en-US"/>
              </w:rPr>
              <w:t xml:space="preserve">mproving internal procedures, </w:t>
            </w:r>
          </w:p>
          <w:p w14:paraId="6D3BFD6C" w14:textId="169486FC" w:rsidR="00D82D3C" w:rsidRPr="00B77BB8" w:rsidRDefault="00D219E5"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 xml:space="preserve">Provision of expertise as regards reform roadmaps for the implementation and </w:t>
            </w:r>
            <w:r w:rsidR="00B77BB8">
              <w:rPr>
                <w:rFonts w:asciiTheme="minorHAnsi" w:hAnsiTheme="minorHAnsi" w:cstheme="minorHAnsi"/>
                <w:lang w:val="en-US"/>
              </w:rPr>
              <w:t>use of n</w:t>
            </w:r>
            <w:r w:rsidR="00975128" w:rsidRPr="00975128">
              <w:rPr>
                <w:rFonts w:asciiTheme="minorHAnsi" w:hAnsiTheme="minorHAnsi" w:cstheme="minorHAnsi"/>
                <w:lang w:val="en-US"/>
              </w:rPr>
              <w:t>ew technologies such as blockchain (distributed leger technologies) to store big data</w:t>
            </w:r>
            <w:r w:rsidR="00E23574">
              <w:rPr>
                <w:rFonts w:asciiTheme="minorHAnsi" w:hAnsiTheme="minorHAnsi" w:cstheme="minorHAnsi"/>
                <w:lang w:val="en-US"/>
              </w:rPr>
              <w:t>,</w:t>
            </w:r>
          </w:p>
          <w:p w14:paraId="3F466FF0" w14:textId="4E030A17" w:rsidR="00B77BB8" w:rsidRPr="006D3782" w:rsidRDefault="00B77BB8"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lang w:val="en-US"/>
              </w:rPr>
              <w:t>C</w:t>
            </w:r>
            <w:r w:rsidRPr="00975128">
              <w:rPr>
                <w:rFonts w:asciiTheme="minorHAnsi" w:hAnsiTheme="minorHAnsi" w:cstheme="minorHAnsi"/>
                <w:lang w:val="en-US"/>
              </w:rPr>
              <w:t>apacity building</w:t>
            </w:r>
          </w:p>
          <w:p w14:paraId="113C9F89" w14:textId="397603FA" w:rsidR="006D3782" w:rsidRDefault="00C27759" w:rsidP="00E23574">
            <w:pPr>
              <w:pStyle w:val="PlainText"/>
              <w:numPr>
                <w:ilvl w:val="0"/>
                <w:numId w:val="39"/>
              </w:numPr>
              <w:spacing w:after="120"/>
              <w:contextualSpacing/>
              <w:jc w:val="both"/>
              <w:rPr>
                <w:rFonts w:asciiTheme="minorHAnsi" w:hAnsiTheme="minorHAnsi" w:cstheme="minorHAnsi"/>
              </w:rPr>
            </w:pPr>
            <w:r w:rsidRPr="00C27759">
              <w:rPr>
                <w:rFonts w:asciiTheme="minorHAnsi" w:hAnsiTheme="minorHAnsi" w:cstheme="minorHAnsi"/>
              </w:rPr>
              <w:t>Other [please specify]</w:t>
            </w:r>
          </w:p>
          <w:p w14:paraId="5C75CCE0" w14:textId="645E5324" w:rsidR="0000146D" w:rsidRDefault="0000146D" w:rsidP="0000146D">
            <w:pPr>
              <w:pStyle w:val="PlainText"/>
              <w:spacing w:after="120"/>
              <w:contextualSpacing/>
              <w:jc w:val="both"/>
              <w:rPr>
                <w:rFonts w:asciiTheme="minorHAnsi" w:hAnsiTheme="minorHAnsi" w:cstheme="minorHAnsi"/>
              </w:rPr>
            </w:pPr>
          </w:p>
          <w:p w14:paraId="3138B8FF"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lastRenderedPageBreak/>
              <w:t>TEXT BOX HERE</w:t>
            </w:r>
          </w:p>
          <w:p w14:paraId="7A902F25" w14:textId="77777777" w:rsidR="00C27759" w:rsidRDefault="00C27759" w:rsidP="00C27759">
            <w:pPr>
              <w:pStyle w:val="PlainText"/>
              <w:spacing w:after="120"/>
              <w:ind w:left="714"/>
              <w:contextualSpacing/>
              <w:jc w:val="both"/>
              <w:rPr>
                <w:rFonts w:asciiTheme="minorHAnsi" w:hAnsiTheme="minorHAnsi" w:cstheme="minorHAnsi"/>
              </w:rPr>
            </w:pPr>
          </w:p>
          <w:p w14:paraId="7AF24880" w14:textId="190260EE" w:rsidR="00975128" w:rsidRDefault="00975128" w:rsidP="00622237">
            <w:pPr>
              <w:pStyle w:val="PlainText"/>
              <w:spacing w:after="120"/>
              <w:jc w:val="both"/>
              <w:rPr>
                <w:rFonts w:asciiTheme="minorHAnsi" w:hAnsiTheme="minorHAnsi" w:cstheme="minorHAnsi"/>
                <w:b/>
                <w:bCs/>
              </w:rPr>
            </w:pPr>
            <w:r w:rsidRPr="00CB1D92">
              <w:rPr>
                <w:rFonts w:asciiTheme="minorHAnsi" w:hAnsiTheme="minorHAnsi" w:cstheme="minorHAnsi"/>
                <w:b/>
                <w:bCs/>
                <w:u w:val="single"/>
                <w:lang w:eastAsia="en-GB"/>
              </w:rPr>
              <w:t>Component 2:</w:t>
            </w:r>
            <w:r w:rsidR="00223BD0">
              <w:rPr>
                <w:rFonts w:asciiTheme="minorHAnsi" w:hAnsiTheme="minorHAnsi" w:cstheme="minorHAnsi"/>
                <w:b/>
                <w:bCs/>
                <w:u w:val="single"/>
                <w:lang w:eastAsia="en-GB"/>
              </w:rPr>
              <w:t xml:space="preserve"> </w:t>
            </w:r>
            <w:r w:rsidR="00D82D3C" w:rsidRPr="00CB1D92">
              <w:rPr>
                <w:rFonts w:asciiTheme="minorHAnsi" w:hAnsiTheme="minorHAnsi" w:cstheme="minorHAnsi"/>
                <w:b/>
                <w:bCs/>
                <w:u w:val="single"/>
                <w:lang w:eastAsia="en-GB"/>
              </w:rPr>
              <w:t xml:space="preserve">Core </w:t>
            </w:r>
            <w:r w:rsidR="00D82D3C" w:rsidRPr="00CB1D92">
              <w:rPr>
                <w:rFonts w:asciiTheme="minorHAnsi" w:hAnsiTheme="minorHAnsi" w:cstheme="minorHAnsi"/>
                <w:b/>
                <w:bCs/>
                <w:u w:val="single"/>
              </w:rPr>
              <w:t>information systems</w:t>
            </w:r>
            <w:r w:rsidR="00D82D3C" w:rsidRPr="00AF3065">
              <w:rPr>
                <w:rFonts w:asciiTheme="minorHAnsi" w:hAnsiTheme="minorHAnsi" w:cstheme="minorHAnsi"/>
                <w:b/>
                <w:bCs/>
              </w:rPr>
              <w:t xml:space="preserve"> </w:t>
            </w:r>
          </w:p>
          <w:p w14:paraId="1AB2CA02" w14:textId="2B5259D4" w:rsidR="00975128" w:rsidRPr="00F93F3B" w:rsidRDefault="00B91708" w:rsidP="00F93F3B">
            <w:pPr>
              <w:pStyle w:val="PlainText"/>
              <w:spacing w:after="120"/>
              <w:jc w:val="both"/>
              <w:rPr>
                <w:rFonts w:asciiTheme="minorHAnsi" w:hAnsiTheme="minorHAnsi" w:cstheme="minorHAnsi"/>
                <w:lang w:val="en-US"/>
              </w:rPr>
            </w:pPr>
            <w:sdt>
              <w:sdtPr>
                <w:rPr>
                  <w:rFonts w:asciiTheme="minorHAnsi" w:hAnsiTheme="minorHAnsi" w:cstheme="minorHAnsi"/>
                  <w:b/>
                  <w:bCs/>
                  <w:u w:val="single"/>
                  <w:lang w:eastAsia="en-GB"/>
                </w:rPr>
                <w:id w:val="1481579729"/>
                <w14:checkbox>
                  <w14:checked w14:val="0"/>
                  <w14:checkedState w14:val="2612" w14:font="MS Gothic"/>
                  <w14:uncheckedState w14:val="2610" w14:font="MS Gothic"/>
                </w14:checkbox>
              </w:sdtPr>
              <w:sdtEndPr/>
              <w:sdtContent>
                <w:r w:rsidR="00AD2EC3">
                  <w:rPr>
                    <w:rFonts w:ascii="MS Gothic" w:eastAsia="MS Gothic" w:hAnsi="MS Gothic" w:cstheme="minorHAnsi" w:hint="eastAsia"/>
                    <w:b/>
                    <w:bCs/>
                    <w:u w:val="single"/>
                    <w:lang w:eastAsia="en-GB"/>
                  </w:rPr>
                  <w:t>☐</w:t>
                </w:r>
              </w:sdtContent>
            </w:sdt>
            <w:r w:rsidR="00AD2EC3" w:rsidRPr="00AD2EC3">
              <w:rPr>
                <w:rFonts w:asciiTheme="minorHAnsi" w:hAnsiTheme="minorHAnsi" w:cstheme="minorHAnsi"/>
                <w:lang w:val="en-US"/>
              </w:rPr>
              <w:t xml:space="preserve"> </w:t>
            </w:r>
            <w:r w:rsidR="009E07FB" w:rsidRPr="00C5782E">
              <w:rPr>
                <w:rFonts w:asciiTheme="minorHAnsi" w:hAnsiTheme="minorHAnsi" w:cstheme="minorHAnsi"/>
                <w:lang w:val="en-US"/>
              </w:rPr>
              <w:t xml:space="preserve">Provision of expertise related to policy advice on </w:t>
            </w:r>
            <w:r w:rsidR="00AB3A12" w:rsidRPr="00C5782E">
              <w:rPr>
                <w:rFonts w:asciiTheme="minorHAnsi" w:hAnsiTheme="minorHAnsi" w:cstheme="minorHAnsi"/>
                <w:b/>
                <w:bCs/>
                <w:lang w:val="en-US"/>
              </w:rPr>
              <w:t>core information systems</w:t>
            </w:r>
            <w:r w:rsidR="00AB3A12" w:rsidRPr="00C5782E">
              <w:rPr>
                <w:rFonts w:asciiTheme="minorHAnsi" w:hAnsiTheme="minorHAnsi" w:cstheme="minorHAnsi"/>
                <w:lang w:val="en-US"/>
              </w:rPr>
              <w:t>, providing</w:t>
            </w:r>
            <w:r w:rsidR="00AB3A12" w:rsidRPr="00AB3A12">
              <w:rPr>
                <w:rFonts w:asciiTheme="minorHAnsi" w:hAnsiTheme="minorHAnsi" w:cstheme="minorHAnsi"/>
                <w:lang w:val="en-US"/>
              </w:rPr>
              <w:t xml:space="preserve"> technical support meant </w:t>
            </w:r>
            <w:r w:rsidR="00EB2209">
              <w:rPr>
                <w:rFonts w:asciiTheme="minorHAnsi" w:hAnsiTheme="minorHAnsi" w:cstheme="minorHAnsi"/>
                <w:lang w:val="en-US"/>
              </w:rPr>
              <w:t>to</w:t>
            </w:r>
            <w:r w:rsidR="00EB2209" w:rsidRPr="00AB3A12">
              <w:rPr>
                <w:rFonts w:asciiTheme="minorHAnsi" w:hAnsiTheme="minorHAnsi" w:cstheme="minorHAnsi"/>
                <w:lang w:val="en-US"/>
              </w:rPr>
              <w:t xml:space="preserve"> improv</w:t>
            </w:r>
            <w:r w:rsidR="00EB2209">
              <w:rPr>
                <w:rFonts w:asciiTheme="minorHAnsi" w:hAnsiTheme="minorHAnsi" w:cstheme="minorHAnsi"/>
                <w:lang w:val="en-US"/>
              </w:rPr>
              <w:t>e</w:t>
            </w:r>
            <w:r w:rsidR="00EB2209" w:rsidRPr="00AB3A12">
              <w:rPr>
                <w:rFonts w:asciiTheme="minorHAnsi" w:hAnsiTheme="minorHAnsi" w:cstheme="minorHAnsi"/>
                <w:lang w:val="en-US"/>
              </w:rPr>
              <w:t xml:space="preserve"> </w:t>
            </w:r>
            <w:r w:rsidR="00AB3A12" w:rsidRPr="00AB3A12">
              <w:rPr>
                <w:rFonts w:asciiTheme="minorHAnsi" w:hAnsiTheme="minorHAnsi" w:cstheme="minorHAnsi"/>
                <w:lang w:val="en-US"/>
              </w:rPr>
              <w:t>the functionalities, capabilities and performance of the IT ecosystem of the tax and customs administrations. The technical support measures could include</w:t>
            </w:r>
            <w:r w:rsidR="00975128">
              <w:rPr>
                <w:rFonts w:asciiTheme="minorHAnsi" w:hAnsiTheme="minorHAnsi" w:cstheme="minorBidi"/>
                <w:lang w:val="en-US"/>
              </w:rPr>
              <w:t>:</w:t>
            </w:r>
            <w:r w:rsidR="00975128" w:rsidRPr="00975128">
              <w:rPr>
                <w:rFonts w:asciiTheme="minorHAnsi" w:hAnsiTheme="minorHAnsi" w:cstheme="minorHAnsi"/>
                <w:lang w:val="en-US"/>
              </w:rPr>
              <w:t xml:space="preserve"> </w:t>
            </w:r>
          </w:p>
          <w:p w14:paraId="5AF66333" w14:textId="2B98BC2E" w:rsidR="00975128" w:rsidRPr="00975128" w:rsidRDefault="00C5782E"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HAnsi"/>
                <w:lang w:val="en-US"/>
              </w:rPr>
              <w:t xml:space="preserve">Carrying out </w:t>
            </w:r>
            <w:r w:rsidR="006D3782">
              <w:rPr>
                <w:rFonts w:asciiTheme="minorHAnsi" w:hAnsiTheme="minorHAnsi" w:cstheme="minorHAnsi"/>
                <w:lang w:val="en-US"/>
              </w:rPr>
              <w:t>A</w:t>
            </w:r>
            <w:r w:rsidR="00975128" w:rsidRPr="00975128">
              <w:rPr>
                <w:rFonts w:asciiTheme="minorHAnsi" w:hAnsiTheme="minorHAnsi" w:cstheme="minorHAnsi"/>
                <w:lang w:val="en-US"/>
              </w:rPr>
              <w:t>s-is maturity analys</w:t>
            </w:r>
            <w:r>
              <w:rPr>
                <w:rFonts w:asciiTheme="minorHAnsi" w:hAnsiTheme="minorHAnsi" w:cstheme="minorHAnsi"/>
                <w:lang w:val="en-US"/>
              </w:rPr>
              <w:t>e</w:t>
            </w:r>
            <w:r w:rsidR="00975128" w:rsidRPr="00975128">
              <w:rPr>
                <w:rFonts w:asciiTheme="minorHAnsi" w:hAnsiTheme="minorHAnsi" w:cstheme="minorHAnsi"/>
                <w:lang w:val="en-US"/>
              </w:rPr>
              <w:t>s</w:t>
            </w:r>
          </w:p>
          <w:p w14:paraId="033A3C2E" w14:textId="50E40625" w:rsidR="00975128" w:rsidRPr="00975128" w:rsidRDefault="00C5782E"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HAnsi"/>
                <w:lang w:val="en-US"/>
              </w:rPr>
              <w:t>Recommendations for the e</w:t>
            </w:r>
            <w:r w:rsidR="00975128" w:rsidRPr="00975128">
              <w:rPr>
                <w:rFonts w:asciiTheme="minorHAnsi" w:hAnsiTheme="minorHAnsi" w:cstheme="minorHAnsi"/>
                <w:lang w:val="en-US"/>
              </w:rPr>
              <w:t xml:space="preserve">laboration of tailored approach for the replacement with business case and </w:t>
            </w:r>
            <w:r>
              <w:rPr>
                <w:rFonts w:asciiTheme="minorHAnsi" w:hAnsiTheme="minorHAnsi" w:cstheme="minorHAnsi"/>
                <w:lang w:val="en-US"/>
              </w:rPr>
              <w:t xml:space="preserve">reform </w:t>
            </w:r>
            <w:r w:rsidR="00975128" w:rsidRPr="00975128">
              <w:rPr>
                <w:rFonts w:asciiTheme="minorHAnsi" w:hAnsiTheme="minorHAnsi" w:cstheme="minorHAnsi"/>
                <w:lang w:val="en-US"/>
              </w:rPr>
              <w:t>roadmap</w:t>
            </w:r>
          </w:p>
          <w:p w14:paraId="23A271E9" w14:textId="16753288" w:rsidR="00975128" w:rsidRPr="00975128" w:rsidRDefault="00C5782E"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HAnsi"/>
                <w:lang w:val="en-US"/>
              </w:rPr>
              <w:t>Provision of expertise for the p</w:t>
            </w:r>
            <w:r w:rsidR="00975128" w:rsidRPr="00975128">
              <w:rPr>
                <w:rFonts w:asciiTheme="minorHAnsi" w:hAnsiTheme="minorHAnsi" w:cstheme="minorHAnsi"/>
                <w:lang w:val="en-US"/>
              </w:rPr>
              <w:t>reparation of functional and technical specifications</w:t>
            </w:r>
          </w:p>
          <w:p w14:paraId="560F4092" w14:textId="3725AF1D" w:rsidR="00975128" w:rsidRPr="00975128" w:rsidRDefault="00C5782E"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HAnsi"/>
                <w:lang w:val="en-US"/>
              </w:rPr>
              <w:t>IT capacity building (</w:t>
            </w:r>
            <w:r w:rsidR="00975128" w:rsidRPr="00975128">
              <w:rPr>
                <w:rFonts w:asciiTheme="minorHAnsi" w:hAnsiTheme="minorHAnsi" w:cstheme="minorHAnsi"/>
                <w:lang w:val="en-US"/>
              </w:rPr>
              <w:t>Proof of Concep</w:t>
            </w:r>
            <w:r w:rsidR="00975128">
              <w:rPr>
                <w:rFonts w:asciiTheme="minorHAnsi" w:hAnsiTheme="minorHAnsi" w:cstheme="minorHAnsi"/>
                <w:lang w:val="en-US"/>
              </w:rPr>
              <w:t>t</w:t>
            </w:r>
            <w:r>
              <w:rPr>
                <w:rFonts w:asciiTheme="minorHAnsi" w:hAnsiTheme="minorHAnsi" w:cstheme="minorHAnsi"/>
                <w:lang w:val="en-US"/>
              </w:rPr>
              <w:t>)</w:t>
            </w:r>
          </w:p>
          <w:p w14:paraId="3D44C92E" w14:textId="31302A67" w:rsidR="00975128" w:rsidRPr="00975128" w:rsidRDefault="00C5782E" w:rsidP="00E23574">
            <w:pPr>
              <w:pStyle w:val="PlainText"/>
              <w:numPr>
                <w:ilvl w:val="0"/>
                <w:numId w:val="39"/>
              </w:numPr>
              <w:spacing w:after="120"/>
              <w:contextualSpacing/>
              <w:jc w:val="both"/>
              <w:rPr>
                <w:rFonts w:asciiTheme="minorHAnsi" w:hAnsiTheme="minorHAnsi" w:cstheme="minorHAnsi"/>
                <w:b/>
                <w:bCs/>
              </w:rPr>
            </w:pPr>
            <w:r w:rsidRPr="00C5782E">
              <w:rPr>
                <w:rFonts w:asciiTheme="minorHAnsi" w:hAnsiTheme="minorHAnsi" w:cstheme="minorHAnsi"/>
                <w:lang w:val="en-US"/>
              </w:rPr>
              <w:t>IT capacity building for the development of decomposition and decommission strategies</w:t>
            </w:r>
          </w:p>
          <w:p w14:paraId="4E63C421" w14:textId="3A734E74" w:rsidR="00F93F3B" w:rsidRPr="00F93F3B" w:rsidRDefault="00C5782E"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Bidi"/>
                <w:lang w:val="en-US"/>
              </w:rPr>
              <w:t>Carrying out feasibility studies, including</w:t>
            </w:r>
            <w:r w:rsidR="00B77BB8">
              <w:rPr>
                <w:rFonts w:asciiTheme="minorHAnsi" w:hAnsiTheme="minorHAnsi" w:cstheme="minorBidi"/>
                <w:lang w:val="en-US"/>
              </w:rPr>
              <w:t xml:space="preserve"> estimating cost of the reform</w:t>
            </w:r>
          </w:p>
          <w:p w14:paraId="5602EDF1" w14:textId="4B700E30" w:rsidR="00F93F3B" w:rsidRPr="00F93F3B" w:rsidRDefault="00C5782E"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HAnsi"/>
                <w:lang w:val="en-US"/>
              </w:rPr>
              <w:t>Carrying out t</w:t>
            </w:r>
            <w:r w:rsidR="00B77BB8">
              <w:rPr>
                <w:rFonts w:asciiTheme="minorHAnsi" w:hAnsiTheme="minorHAnsi" w:cstheme="minorHAnsi"/>
                <w:lang w:val="en-US"/>
              </w:rPr>
              <w:t>argeted m</w:t>
            </w:r>
            <w:r w:rsidR="00975128" w:rsidRPr="00975128">
              <w:rPr>
                <w:rFonts w:asciiTheme="minorHAnsi" w:hAnsiTheme="minorHAnsi" w:cstheme="minorHAnsi"/>
                <w:lang w:val="en-US"/>
              </w:rPr>
              <w:t xml:space="preserve">arket </w:t>
            </w:r>
            <w:r w:rsidR="00B77BB8">
              <w:rPr>
                <w:rFonts w:asciiTheme="minorHAnsi" w:hAnsiTheme="minorHAnsi" w:cstheme="minorHAnsi"/>
                <w:lang w:val="en-US"/>
              </w:rPr>
              <w:t>research for IT solutions to fit the administration</w:t>
            </w:r>
          </w:p>
          <w:p w14:paraId="317610DF" w14:textId="35E0CD4D" w:rsidR="00D82D3C" w:rsidRPr="00F93F3B" w:rsidRDefault="00B77BB8" w:rsidP="00E23574">
            <w:pPr>
              <w:pStyle w:val="PlainText"/>
              <w:numPr>
                <w:ilvl w:val="0"/>
                <w:numId w:val="39"/>
              </w:numPr>
              <w:spacing w:after="120"/>
              <w:contextualSpacing/>
              <w:jc w:val="both"/>
              <w:rPr>
                <w:rFonts w:asciiTheme="minorHAnsi" w:hAnsiTheme="minorHAnsi" w:cstheme="minorHAnsi"/>
                <w:b/>
                <w:bCs/>
              </w:rPr>
            </w:pPr>
            <w:r>
              <w:rPr>
                <w:rFonts w:asciiTheme="minorHAnsi" w:hAnsiTheme="minorHAnsi" w:cstheme="minorBidi"/>
                <w:lang w:val="en-US"/>
              </w:rPr>
              <w:t>Identification of suitable f</w:t>
            </w:r>
            <w:r w:rsidRPr="530498E0">
              <w:rPr>
                <w:rFonts w:asciiTheme="minorHAnsi" w:hAnsiTheme="minorHAnsi" w:cstheme="minorBidi"/>
                <w:lang w:val="en-US"/>
              </w:rPr>
              <w:t>unding framework</w:t>
            </w:r>
            <w:r>
              <w:rPr>
                <w:rFonts w:asciiTheme="minorHAnsi" w:hAnsiTheme="minorHAnsi" w:cstheme="minorBidi"/>
                <w:lang w:val="en-US"/>
              </w:rPr>
              <w:t xml:space="preserve"> for the reform</w:t>
            </w:r>
          </w:p>
          <w:p w14:paraId="28BD88D3" w14:textId="3EEA3167" w:rsidR="00F93F3B" w:rsidRPr="00C5782E" w:rsidRDefault="00F93F3B" w:rsidP="00E23574">
            <w:pPr>
              <w:pStyle w:val="PlainText"/>
              <w:numPr>
                <w:ilvl w:val="0"/>
                <w:numId w:val="39"/>
              </w:numPr>
              <w:spacing w:after="120"/>
              <w:contextualSpacing/>
              <w:jc w:val="both"/>
              <w:rPr>
                <w:rFonts w:asciiTheme="minorHAnsi" w:hAnsiTheme="minorHAnsi" w:cstheme="minorBidi"/>
              </w:rPr>
            </w:pPr>
            <w:r w:rsidRPr="00C27759">
              <w:rPr>
                <w:rFonts w:asciiTheme="minorHAnsi" w:hAnsiTheme="minorHAnsi" w:cstheme="minorHAnsi"/>
              </w:rPr>
              <w:t>Other [please specify]</w:t>
            </w:r>
          </w:p>
          <w:p w14:paraId="29B98561" w14:textId="77777777" w:rsidR="0000146D" w:rsidRDefault="0000146D" w:rsidP="0000146D">
            <w:pPr>
              <w:spacing w:after="240" w:line="240" w:lineRule="auto"/>
              <w:contextualSpacing/>
              <w:jc w:val="both"/>
              <w:rPr>
                <w:rFonts w:ascii="Calibri" w:eastAsia="Calibri" w:hAnsi="Calibri" w:cs="Calibri"/>
                <w:lang w:eastAsia="en-GB"/>
              </w:rPr>
            </w:pPr>
          </w:p>
          <w:p w14:paraId="3E1D095A"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t>TEXT BOX HERE</w:t>
            </w:r>
          </w:p>
          <w:p w14:paraId="652552B0" w14:textId="77777777" w:rsidR="00C27759" w:rsidRDefault="00C27759" w:rsidP="00D82D3C">
            <w:pPr>
              <w:pStyle w:val="PlainText"/>
              <w:spacing w:after="120"/>
              <w:contextualSpacing/>
              <w:jc w:val="both"/>
              <w:rPr>
                <w:rFonts w:ascii="Segoe UI Symbol" w:eastAsia="Calibri" w:hAnsi="Segoe UI Symbol" w:cs="Segoe UI Symbol"/>
              </w:rPr>
            </w:pPr>
          </w:p>
          <w:p w14:paraId="1971FF93" w14:textId="5E9DA209" w:rsidR="00D82D3C" w:rsidRPr="00CB1D92" w:rsidRDefault="006D3782" w:rsidP="00CB1D92">
            <w:pPr>
              <w:pStyle w:val="PlainText"/>
              <w:spacing w:after="120"/>
              <w:ind w:left="318" w:hanging="318"/>
              <w:jc w:val="both"/>
              <w:rPr>
                <w:rFonts w:asciiTheme="minorHAnsi" w:hAnsiTheme="minorHAnsi" w:cstheme="minorHAnsi"/>
                <w:b/>
                <w:bCs/>
                <w:u w:val="single"/>
                <w:lang w:eastAsia="en-GB"/>
              </w:rPr>
            </w:pPr>
            <w:r w:rsidRPr="00CB1D92">
              <w:rPr>
                <w:rFonts w:asciiTheme="minorHAnsi" w:hAnsiTheme="minorHAnsi" w:cstheme="minorHAnsi"/>
                <w:b/>
                <w:bCs/>
                <w:u w:val="single"/>
                <w:lang w:eastAsia="en-GB"/>
              </w:rPr>
              <w:t>Component 3</w:t>
            </w:r>
            <w:r w:rsidR="00C27759" w:rsidRPr="00CB1D92">
              <w:rPr>
                <w:rFonts w:asciiTheme="minorHAnsi" w:hAnsiTheme="minorHAnsi" w:cstheme="minorHAnsi"/>
                <w:b/>
                <w:bCs/>
                <w:u w:val="single"/>
                <w:lang w:eastAsia="en-GB"/>
              </w:rPr>
              <w:t xml:space="preserve">: </w:t>
            </w:r>
            <w:r w:rsidR="00D82D3C" w:rsidRPr="00CB1D92">
              <w:rPr>
                <w:rFonts w:asciiTheme="minorHAnsi" w:hAnsiTheme="minorHAnsi" w:cstheme="minorHAnsi"/>
                <w:b/>
                <w:bCs/>
                <w:u w:val="single"/>
                <w:lang w:eastAsia="en-GB"/>
              </w:rPr>
              <w:t>Specific data-driven solutions and tools</w:t>
            </w:r>
          </w:p>
          <w:p w14:paraId="732C32F6" w14:textId="7F2D4B32" w:rsidR="00306E87" w:rsidRPr="00306E87" w:rsidRDefault="00B91708" w:rsidP="00306E87">
            <w:pPr>
              <w:pStyle w:val="PlainText"/>
              <w:spacing w:after="120"/>
              <w:contextualSpacing/>
              <w:jc w:val="both"/>
              <w:rPr>
                <w:rFonts w:asciiTheme="minorHAnsi" w:hAnsiTheme="minorHAnsi" w:cstheme="minorBidi"/>
                <w:lang w:val="en-US"/>
              </w:rPr>
            </w:pPr>
            <w:sdt>
              <w:sdtPr>
                <w:rPr>
                  <w:rFonts w:asciiTheme="minorHAnsi" w:hAnsiTheme="minorHAnsi" w:cstheme="minorBidi"/>
                </w:rPr>
                <w:id w:val="-1427724319"/>
                <w14:checkbox>
                  <w14:checked w14:val="0"/>
                  <w14:checkedState w14:val="2612" w14:font="MS Gothic"/>
                  <w14:uncheckedState w14:val="2610" w14:font="MS Gothic"/>
                </w14:checkbox>
              </w:sdtPr>
              <w:sdtEndPr/>
              <w:sdtContent>
                <w:r w:rsidR="006D3782">
                  <w:rPr>
                    <w:rFonts w:ascii="MS Gothic" w:eastAsia="MS Gothic" w:hAnsi="MS Gothic" w:cstheme="minorBidi" w:hint="eastAsia"/>
                  </w:rPr>
                  <w:t>☐</w:t>
                </w:r>
              </w:sdtContent>
            </w:sdt>
            <w:r w:rsidR="006D3782">
              <w:rPr>
                <w:rFonts w:asciiTheme="minorHAnsi" w:hAnsiTheme="minorHAnsi" w:cstheme="minorBidi"/>
              </w:rPr>
              <w:t xml:space="preserve">  </w:t>
            </w:r>
            <w:r w:rsidR="009E07FB" w:rsidRPr="001B3942">
              <w:rPr>
                <w:rFonts w:asciiTheme="minorHAnsi" w:hAnsiTheme="minorHAnsi" w:cstheme="minorBidi"/>
              </w:rPr>
              <w:t>Provision of expertise related to legislative, institutional, structural and administrative reforms required to i</w:t>
            </w:r>
            <w:r w:rsidR="00306E87" w:rsidRPr="001B3942">
              <w:rPr>
                <w:rFonts w:asciiTheme="minorHAnsi" w:hAnsiTheme="minorHAnsi" w:cstheme="minorBidi"/>
              </w:rPr>
              <w:t xml:space="preserve">mplement </w:t>
            </w:r>
            <w:r w:rsidR="00306E87" w:rsidRPr="001B3942">
              <w:rPr>
                <w:rFonts w:asciiTheme="minorHAnsi" w:hAnsiTheme="minorHAnsi" w:cstheme="minorBidi"/>
                <w:b/>
                <w:bCs/>
              </w:rPr>
              <w:t>VAT Digital Reporting Requirements (DRRs),</w:t>
            </w:r>
            <w:r w:rsidR="00306E87" w:rsidRPr="001B3942">
              <w:rPr>
                <w:rFonts w:asciiTheme="minorHAnsi" w:hAnsiTheme="minorHAnsi" w:cstheme="minorBidi"/>
              </w:rPr>
              <w:t xml:space="preserve"> such as </w:t>
            </w:r>
            <w:r w:rsidR="00306E87" w:rsidRPr="001B3942">
              <w:rPr>
                <w:rFonts w:asciiTheme="minorHAnsi" w:hAnsiTheme="minorHAnsi" w:cstheme="minorBidi"/>
                <w:lang w:val="en-US"/>
              </w:rPr>
              <w:t>real-time digital reporting, based</w:t>
            </w:r>
            <w:r w:rsidR="00306E87" w:rsidRPr="00306E87">
              <w:rPr>
                <w:rFonts w:asciiTheme="minorHAnsi" w:hAnsiTheme="minorHAnsi" w:cstheme="minorBidi"/>
                <w:lang w:val="en-US"/>
              </w:rPr>
              <w:t xml:space="preserve"> on e-invoicing for businesses that operate cross-border in the EU. The technical support measures could include: </w:t>
            </w:r>
          </w:p>
          <w:p w14:paraId="778B0596" w14:textId="16D364D1" w:rsidR="00C27759" w:rsidRDefault="006D3782" w:rsidP="006D3782">
            <w:pPr>
              <w:pStyle w:val="PlainText"/>
              <w:spacing w:after="120"/>
              <w:contextualSpacing/>
              <w:jc w:val="both"/>
              <w:rPr>
                <w:rFonts w:asciiTheme="minorHAnsi" w:hAnsiTheme="minorHAnsi" w:cstheme="minorBidi"/>
                <w:lang w:val="en-US"/>
              </w:rPr>
            </w:pPr>
            <w:r w:rsidRPr="63A475FC">
              <w:rPr>
                <w:rFonts w:asciiTheme="minorHAnsi" w:hAnsiTheme="minorHAnsi" w:cstheme="minorBidi"/>
                <w:lang w:val="en-US"/>
              </w:rPr>
              <w:t xml:space="preserve"> </w:t>
            </w:r>
          </w:p>
          <w:p w14:paraId="6DC17C37" w14:textId="01DE0ECB" w:rsidR="00C27759" w:rsidRPr="00EA1AFD" w:rsidRDefault="00F07FE9" w:rsidP="00E23574">
            <w:pPr>
              <w:pStyle w:val="PlainText"/>
              <w:numPr>
                <w:ilvl w:val="0"/>
                <w:numId w:val="39"/>
              </w:numPr>
              <w:spacing w:after="120"/>
              <w:contextualSpacing/>
              <w:jc w:val="both"/>
              <w:rPr>
                <w:rFonts w:asciiTheme="minorHAnsi" w:hAnsiTheme="minorHAnsi" w:cstheme="minorBidi"/>
              </w:rPr>
            </w:pPr>
            <w:r>
              <w:rPr>
                <w:rFonts w:asciiTheme="minorHAnsi" w:hAnsiTheme="minorHAnsi" w:cstheme="minorBidi"/>
              </w:rPr>
              <w:t xml:space="preserve">Guidance for a </w:t>
            </w:r>
            <w:r w:rsidR="006D3782" w:rsidRPr="00EA1AFD">
              <w:rPr>
                <w:rFonts w:asciiTheme="minorHAnsi" w:hAnsiTheme="minorHAnsi" w:cstheme="minorBidi"/>
              </w:rPr>
              <w:t>national-specific approach</w:t>
            </w:r>
          </w:p>
          <w:p w14:paraId="08466A47" w14:textId="63ADE9A6" w:rsidR="00C27759" w:rsidRPr="00EA1AFD" w:rsidRDefault="00BA3457" w:rsidP="00E23574">
            <w:pPr>
              <w:pStyle w:val="PlainText"/>
              <w:numPr>
                <w:ilvl w:val="0"/>
                <w:numId w:val="39"/>
              </w:numPr>
              <w:spacing w:after="120"/>
              <w:contextualSpacing/>
              <w:jc w:val="both"/>
              <w:rPr>
                <w:rFonts w:asciiTheme="minorHAnsi" w:hAnsiTheme="minorHAnsi" w:cstheme="minorBidi"/>
              </w:rPr>
            </w:pPr>
            <w:r>
              <w:rPr>
                <w:rFonts w:asciiTheme="minorHAnsi" w:hAnsiTheme="minorHAnsi" w:cstheme="minorBidi"/>
              </w:rPr>
              <w:t>Carrying out of co</w:t>
            </w:r>
            <w:r w:rsidR="006D3782" w:rsidRPr="00EA1AFD">
              <w:rPr>
                <w:rFonts w:asciiTheme="minorHAnsi" w:hAnsiTheme="minorHAnsi" w:cstheme="minorBidi"/>
              </w:rPr>
              <w:t>st-benefit analysis</w:t>
            </w:r>
          </w:p>
          <w:p w14:paraId="59441F2F" w14:textId="147797A3" w:rsidR="00C27759" w:rsidRPr="00EA1AFD" w:rsidRDefault="00BA3457" w:rsidP="00E23574">
            <w:pPr>
              <w:pStyle w:val="PlainText"/>
              <w:numPr>
                <w:ilvl w:val="0"/>
                <w:numId w:val="39"/>
              </w:numPr>
              <w:spacing w:after="120"/>
              <w:contextualSpacing/>
              <w:jc w:val="both"/>
              <w:rPr>
                <w:rFonts w:asciiTheme="minorHAnsi" w:hAnsiTheme="minorHAnsi" w:cstheme="minorBidi"/>
              </w:rPr>
            </w:pPr>
            <w:r>
              <w:rPr>
                <w:rFonts w:asciiTheme="minorHAnsi" w:hAnsiTheme="minorHAnsi" w:cstheme="minorBidi"/>
                <w:lang w:val="en-US"/>
              </w:rPr>
              <w:t xml:space="preserve">Carrying out of feasibility studies </w:t>
            </w:r>
            <w:r w:rsidR="00837BA8" w:rsidRPr="00EA1AFD">
              <w:rPr>
                <w:rFonts w:asciiTheme="minorHAnsi" w:hAnsiTheme="minorHAnsi" w:cstheme="minorBidi"/>
                <w:lang w:val="en-US"/>
              </w:rPr>
              <w:t>estimating cost of the reform</w:t>
            </w:r>
          </w:p>
          <w:p w14:paraId="1688F5C0" w14:textId="595DFDBC" w:rsidR="00C27759" w:rsidRPr="00EA1AFD" w:rsidRDefault="00BA3457" w:rsidP="00E23574">
            <w:pPr>
              <w:pStyle w:val="PlainText"/>
              <w:numPr>
                <w:ilvl w:val="0"/>
                <w:numId w:val="39"/>
              </w:numPr>
              <w:spacing w:after="120"/>
              <w:contextualSpacing/>
              <w:jc w:val="both"/>
              <w:rPr>
                <w:rFonts w:asciiTheme="minorHAnsi" w:hAnsiTheme="minorHAnsi" w:cstheme="minorBidi"/>
              </w:rPr>
            </w:pPr>
            <w:r>
              <w:rPr>
                <w:rFonts w:asciiTheme="minorHAnsi" w:hAnsiTheme="minorHAnsi" w:cstheme="minorBidi"/>
              </w:rPr>
              <w:t>S</w:t>
            </w:r>
            <w:r w:rsidRPr="00BA3457">
              <w:rPr>
                <w:rFonts w:asciiTheme="minorHAnsi" w:hAnsiTheme="minorHAnsi" w:cstheme="minorBidi"/>
              </w:rPr>
              <w:t xml:space="preserve">ectoral capacity building and related supporting actions for the preparation of technical specifications </w:t>
            </w:r>
            <w:r w:rsidR="001B3942" w:rsidRPr="00EA1AFD">
              <w:rPr>
                <w:rFonts w:asciiTheme="minorHAnsi" w:hAnsiTheme="minorHAnsi" w:cstheme="minorBidi"/>
              </w:rPr>
              <w:t>technical</w:t>
            </w:r>
            <w:r w:rsidR="006D3782" w:rsidRPr="00EA1AFD">
              <w:rPr>
                <w:rFonts w:asciiTheme="minorHAnsi" w:hAnsiTheme="minorHAnsi" w:cstheme="minorBidi"/>
              </w:rPr>
              <w:t xml:space="preserve"> specifications</w:t>
            </w:r>
          </w:p>
          <w:p w14:paraId="4D2FAF0F" w14:textId="70D8D48C" w:rsidR="00C27759" w:rsidRPr="00837BA8" w:rsidRDefault="00BA3457" w:rsidP="002B1659">
            <w:pPr>
              <w:pStyle w:val="PlainText"/>
              <w:numPr>
                <w:ilvl w:val="0"/>
                <w:numId w:val="39"/>
              </w:numPr>
              <w:spacing w:after="120"/>
              <w:contextualSpacing/>
              <w:jc w:val="both"/>
              <w:rPr>
                <w:rFonts w:asciiTheme="minorHAnsi" w:hAnsiTheme="minorHAnsi" w:cstheme="minorBidi"/>
              </w:rPr>
            </w:pPr>
            <w:r>
              <w:rPr>
                <w:rFonts w:asciiTheme="minorHAnsi" w:hAnsiTheme="minorHAnsi" w:cstheme="minorBidi"/>
              </w:rPr>
              <w:t>Guidance and recommendations for an i</w:t>
            </w:r>
            <w:r w:rsidR="006D3782" w:rsidRPr="00837BA8">
              <w:rPr>
                <w:rFonts w:asciiTheme="minorHAnsi" w:hAnsiTheme="minorHAnsi" w:cstheme="minorBidi"/>
              </w:rPr>
              <w:t>mplementation plan</w:t>
            </w:r>
            <w:r w:rsidR="00837BA8" w:rsidRPr="00837BA8">
              <w:rPr>
                <w:rFonts w:asciiTheme="minorHAnsi" w:hAnsiTheme="minorHAnsi" w:cstheme="minorBidi"/>
              </w:rPr>
              <w:t xml:space="preserve"> and </w:t>
            </w:r>
            <w:r w:rsidR="00837BA8">
              <w:rPr>
                <w:rFonts w:asciiTheme="minorHAnsi" w:hAnsiTheme="minorHAnsi" w:cstheme="minorBidi"/>
              </w:rPr>
              <w:t>p</w:t>
            </w:r>
            <w:r w:rsidR="006D3782" w:rsidRPr="00837BA8">
              <w:rPr>
                <w:rFonts w:asciiTheme="minorHAnsi" w:hAnsiTheme="minorHAnsi" w:cstheme="minorBidi"/>
              </w:rPr>
              <w:t xml:space="preserve">reparation for implementation </w:t>
            </w:r>
          </w:p>
          <w:p w14:paraId="620FADB8" w14:textId="501AB6E7" w:rsidR="00C27759" w:rsidRDefault="00E23574" w:rsidP="00E23574">
            <w:pPr>
              <w:pStyle w:val="PlainText"/>
              <w:numPr>
                <w:ilvl w:val="0"/>
                <w:numId w:val="39"/>
              </w:numPr>
              <w:spacing w:after="120"/>
              <w:contextualSpacing/>
              <w:jc w:val="both"/>
              <w:rPr>
                <w:rFonts w:asciiTheme="minorHAnsi" w:hAnsiTheme="minorHAnsi" w:cstheme="minorBidi"/>
              </w:rPr>
            </w:pPr>
            <w:r>
              <w:rPr>
                <w:rFonts w:asciiTheme="minorHAnsi" w:hAnsiTheme="minorHAnsi" w:cstheme="minorBidi"/>
              </w:rPr>
              <w:t>C</w:t>
            </w:r>
            <w:r w:rsidR="006D3782" w:rsidRPr="63A475FC">
              <w:rPr>
                <w:rFonts w:asciiTheme="minorHAnsi" w:hAnsiTheme="minorHAnsi" w:cstheme="minorBidi"/>
              </w:rPr>
              <w:t>apacity buildin</w:t>
            </w:r>
            <w:r w:rsidR="001B3942">
              <w:rPr>
                <w:rFonts w:asciiTheme="minorHAnsi" w:hAnsiTheme="minorHAnsi" w:cstheme="minorBidi"/>
              </w:rPr>
              <w:t>g</w:t>
            </w:r>
          </w:p>
          <w:p w14:paraId="6D2D10E8" w14:textId="4927F0DF" w:rsidR="00C27759" w:rsidRPr="00C27759" w:rsidRDefault="00C27759" w:rsidP="00E23574">
            <w:pPr>
              <w:pStyle w:val="PlainText"/>
              <w:numPr>
                <w:ilvl w:val="0"/>
                <w:numId w:val="39"/>
              </w:numPr>
              <w:spacing w:after="120"/>
              <w:contextualSpacing/>
              <w:jc w:val="both"/>
              <w:rPr>
                <w:rFonts w:asciiTheme="minorHAnsi" w:hAnsiTheme="minorHAnsi" w:cstheme="minorBidi"/>
              </w:rPr>
            </w:pPr>
            <w:r w:rsidRPr="00C27759">
              <w:rPr>
                <w:rFonts w:asciiTheme="minorHAnsi" w:hAnsiTheme="minorHAnsi" w:cstheme="minorHAnsi"/>
              </w:rPr>
              <w:t>Other [please specify]</w:t>
            </w:r>
          </w:p>
          <w:p w14:paraId="61B986CC" w14:textId="5491D04F" w:rsidR="00C27759" w:rsidRDefault="00C27759" w:rsidP="00BA3457">
            <w:pPr>
              <w:pStyle w:val="PlainText"/>
              <w:spacing w:after="120"/>
              <w:ind w:left="360"/>
              <w:contextualSpacing/>
              <w:jc w:val="both"/>
              <w:rPr>
                <w:rFonts w:asciiTheme="minorHAnsi" w:hAnsiTheme="minorHAnsi" w:cstheme="minorBidi"/>
              </w:rPr>
            </w:pPr>
          </w:p>
          <w:p w14:paraId="2C8668B3" w14:textId="1A4CBA36" w:rsidR="00EB2209" w:rsidRPr="002322BA" w:rsidRDefault="002322BA" w:rsidP="002322BA">
            <w:pPr>
              <w:pStyle w:val="paragraph"/>
              <w:spacing w:after="0"/>
              <w:textAlignment w:val="baseline"/>
              <w:rPr>
                <w:sz w:val="22"/>
                <w:szCs w:val="22"/>
                <w:highlight w:val="lightGray"/>
                <w:lang w:val="en-GB"/>
              </w:rPr>
            </w:pPr>
            <w:r w:rsidRPr="00934FAB">
              <w:rPr>
                <w:rStyle w:val="normaltextrun"/>
                <w:sz w:val="22"/>
                <w:szCs w:val="22"/>
                <w:highlight w:val="lightGray"/>
                <w:lang w:val="en-GB"/>
              </w:rPr>
              <w:t>TEXT BOX HERE</w:t>
            </w:r>
          </w:p>
          <w:p w14:paraId="66CEB7B2" w14:textId="3DDCF3F6" w:rsidR="00C27759" w:rsidRDefault="00B91708" w:rsidP="006D3782">
            <w:pPr>
              <w:pStyle w:val="PlainText"/>
              <w:spacing w:after="120"/>
              <w:contextualSpacing/>
              <w:jc w:val="both"/>
              <w:rPr>
                <w:rFonts w:asciiTheme="minorHAnsi" w:hAnsiTheme="minorHAnsi" w:cstheme="minorHAnsi"/>
                <w:lang w:val="en-US"/>
              </w:rPr>
            </w:pPr>
            <w:sdt>
              <w:sdtPr>
                <w:rPr>
                  <w:rFonts w:asciiTheme="minorHAnsi" w:hAnsiTheme="minorHAnsi" w:cstheme="minorHAnsi"/>
                </w:rPr>
                <w:id w:val="-771936043"/>
                <w14:checkbox>
                  <w14:checked w14:val="0"/>
                  <w14:checkedState w14:val="2612" w14:font="MS Gothic"/>
                  <w14:uncheckedState w14:val="2610" w14:font="MS Gothic"/>
                </w14:checkbox>
              </w:sdtPr>
              <w:sdtEndPr/>
              <w:sdtContent>
                <w:r w:rsidR="006D3782">
                  <w:rPr>
                    <w:rFonts w:ascii="MS Gothic" w:eastAsia="MS Gothic" w:hAnsi="MS Gothic" w:cstheme="minorHAnsi" w:hint="eastAsia"/>
                  </w:rPr>
                  <w:t>☐</w:t>
                </w:r>
              </w:sdtContent>
            </w:sdt>
            <w:r w:rsidR="006D3782">
              <w:rPr>
                <w:rFonts w:asciiTheme="minorHAnsi" w:hAnsiTheme="minorHAnsi" w:cstheme="minorHAnsi"/>
              </w:rPr>
              <w:t xml:space="preserve">  </w:t>
            </w:r>
            <w:r w:rsidR="009E07FB" w:rsidRPr="001B3942">
              <w:rPr>
                <w:rFonts w:asciiTheme="minorHAnsi" w:hAnsiTheme="minorHAnsi" w:cstheme="minorHAnsi"/>
              </w:rPr>
              <w:t xml:space="preserve">Provision of expertise related to legislative, institutional, structural and administrative reforms required to implement </w:t>
            </w:r>
            <w:r w:rsidR="00D82D3C" w:rsidRPr="001B3942">
              <w:rPr>
                <w:rFonts w:asciiTheme="minorHAnsi" w:hAnsiTheme="minorHAnsi" w:cstheme="minorHAnsi"/>
                <w:b/>
                <w:bCs/>
              </w:rPr>
              <w:t>real-time reporting</w:t>
            </w:r>
            <w:r w:rsidR="00D82D3C" w:rsidRPr="001B3942">
              <w:rPr>
                <w:rFonts w:asciiTheme="minorHAnsi" w:hAnsiTheme="minorHAnsi" w:cstheme="minorHAnsi"/>
              </w:rPr>
              <w:t xml:space="preserve"> related</w:t>
            </w:r>
            <w:r w:rsidR="00D82D3C" w:rsidRPr="00AF3065">
              <w:rPr>
                <w:rFonts w:asciiTheme="minorHAnsi" w:hAnsiTheme="minorHAnsi" w:cstheme="minorHAnsi"/>
              </w:rPr>
              <w:t xml:space="preserve"> to payroll taxes, withholding taxes, customs, income tax and third-party information. </w:t>
            </w:r>
            <w:r w:rsidR="00AF7329">
              <w:rPr>
                <w:rFonts w:asciiTheme="minorHAnsi" w:hAnsiTheme="minorHAnsi" w:cstheme="minorHAnsi"/>
              </w:rPr>
              <w:t>T</w:t>
            </w:r>
            <w:r w:rsidR="00C27759">
              <w:rPr>
                <w:rFonts w:asciiTheme="minorHAnsi" w:hAnsiTheme="minorHAnsi" w:cstheme="minorHAnsi"/>
                <w:lang w:val="en-US"/>
              </w:rPr>
              <w:t xml:space="preserve">he </w:t>
            </w:r>
            <w:r w:rsidR="00AF7329">
              <w:rPr>
                <w:rFonts w:asciiTheme="minorHAnsi" w:hAnsiTheme="minorHAnsi" w:cstheme="minorHAnsi"/>
                <w:lang w:val="en-US"/>
              </w:rPr>
              <w:t xml:space="preserve">technical </w:t>
            </w:r>
            <w:r w:rsidR="00C27759">
              <w:rPr>
                <w:rFonts w:asciiTheme="minorHAnsi" w:hAnsiTheme="minorHAnsi" w:cstheme="minorHAnsi"/>
                <w:lang w:val="en-US"/>
              </w:rPr>
              <w:t xml:space="preserve">support measures </w:t>
            </w:r>
            <w:r w:rsidR="00CA242C">
              <w:rPr>
                <w:rFonts w:asciiTheme="minorHAnsi" w:hAnsiTheme="minorHAnsi" w:cstheme="minorHAnsi"/>
                <w:lang w:val="en-US"/>
              </w:rPr>
              <w:t>c</w:t>
            </w:r>
            <w:r w:rsidR="00C27759">
              <w:rPr>
                <w:rFonts w:asciiTheme="minorHAnsi" w:hAnsiTheme="minorHAnsi" w:cstheme="minorHAnsi"/>
                <w:lang w:val="en-US"/>
              </w:rPr>
              <w:t>ould include:</w:t>
            </w:r>
          </w:p>
          <w:p w14:paraId="28449256" w14:textId="6E74335D" w:rsidR="00C27759" w:rsidRDefault="00E23574"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rPr>
              <w:t>F</w:t>
            </w:r>
            <w:r w:rsidR="00C27759" w:rsidRPr="00FC3E48">
              <w:rPr>
                <w:rFonts w:asciiTheme="minorHAnsi" w:hAnsiTheme="minorHAnsi" w:cstheme="minorHAnsi"/>
              </w:rPr>
              <w:t>easibility study, incl. stakeholder consultations</w:t>
            </w:r>
          </w:p>
          <w:p w14:paraId="219A9386" w14:textId="6F8730AD" w:rsidR="00C27759" w:rsidRDefault="00F07FE9" w:rsidP="00E23574">
            <w:pPr>
              <w:pStyle w:val="PlainText"/>
              <w:numPr>
                <w:ilvl w:val="0"/>
                <w:numId w:val="39"/>
              </w:numPr>
              <w:spacing w:after="120"/>
              <w:contextualSpacing/>
              <w:jc w:val="both"/>
              <w:rPr>
                <w:rFonts w:asciiTheme="minorHAnsi" w:hAnsiTheme="minorHAnsi" w:cstheme="minorHAnsi"/>
              </w:rPr>
            </w:pPr>
            <w:r>
              <w:rPr>
                <w:rFonts w:asciiTheme="minorHAnsi" w:hAnsiTheme="minorHAnsi" w:cstheme="minorHAnsi"/>
              </w:rPr>
              <w:t>Guidance for a</w:t>
            </w:r>
            <w:r w:rsidR="00C27759" w:rsidRPr="00FC3E48">
              <w:rPr>
                <w:rFonts w:asciiTheme="minorHAnsi" w:hAnsiTheme="minorHAnsi" w:cstheme="minorHAnsi"/>
              </w:rPr>
              <w:t xml:space="preserve"> national-specific approach</w:t>
            </w:r>
          </w:p>
          <w:p w14:paraId="065C8C7D" w14:textId="70FA2C3C" w:rsidR="001B3942" w:rsidRPr="001B3942" w:rsidRDefault="001B3942" w:rsidP="001B3942">
            <w:pPr>
              <w:pStyle w:val="PlainText"/>
              <w:numPr>
                <w:ilvl w:val="0"/>
                <w:numId w:val="39"/>
              </w:numPr>
              <w:spacing w:after="120"/>
              <w:contextualSpacing/>
              <w:jc w:val="both"/>
              <w:rPr>
                <w:rFonts w:asciiTheme="minorHAnsi" w:hAnsiTheme="minorHAnsi" w:cstheme="minorHAnsi"/>
              </w:rPr>
            </w:pPr>
            <w:r w:rsidRPr="001B3942">
              <w:rPr>
                <w:rFonts w:asciiTheme="minorHAnsi" w:hAnsiTheme="minorHAnsi" w:cstheme="minorHAnsi"/>
              </w:rPr>
              <w:t>Carrying out of cost-benefit analysis</w:t>
            </w:r>
          </w:p>
          <w:p w14:paraId="278643C5" w14:textId="3B87735C" w:rsidR="001B3942" w:rsidRPr="001B3942" w:rsidRDefault="001B3942" w:rsidP="001B3942">
            <w:pPr>
              <w:pStyle w:val="PlainText"/>
              <w:numPr>
                <w:ilvl w:val="0"/>
                <w:numId w:val="39"/>
              </w:numPr>
              <w:spacing w:after="120"/>
              <w:contextualSpacing/>
              <w:jc w:val="both"/>
              <w:rPr>
                <w:rFonts w:asciiTheme="minorHAnsi" w:hAnsiTheme="minorHAnsi" w:cstheme="minorHAnsi"/>
              </w:rPr>
            </w:pPr>
            <w:r w:rsidRPr="001B3942">
              <w:rPr>
                <w:rFonts w:asciiTheme="minorHAnsi" w:hAnsiTheme="minorHAnsi" w:cstheme="minorHAnsi"/>
              </w:rPr>
              <w:t>Carrying out of feasibility studies estimating cost of the reform</w:t>
            </w:r>
          </w:p>
          <w:p w14:paraId="64E2A46C" w14:textId="14211E65" w:rsidR="001B3942" w:rsidRPr="001B3942" w:rsidRDefault="001B3942" w:rsidP="001B3942">
            <w:pPr>
              <w:pStyle w:val="PlainText"/>
              <w:numPr>
                <w:ilvl w:val="0"/>
                <w:numId w:val="39"/>
              </w:numPr>
              <w:spacing w:after="120"/>
              <w:contextualSpacing/>
              <w:jc w:val="both"/>
              <w:rPr>
                <w:rFonts w:asciiTheme="minorHAnsi" w:hAnsiTheme="minorHAnsi" w:cstheme="minorHAnsi"/>
              </w:rPr>
            </w:pPr>
            <w:r w:rsidRPr="001B3942">
              <w:rPr>
                <w:rFonts w:asciiTheme="minorHAnsi" w:hAnsiTheme="minorHAnsi" w:cstheme="minorHAnsi"/>
              </w:rPr>
              <w:lastRenderedPageBreak/>
              <w:t>Sectoral capacity building and related supporting actions for the preparation of technical specifications technical specifications</w:t>
            </w:r>
          </w:p>
          <w:p w14:paraId="65CAA47D" w14:textId="3F05290C" w:rsidR="001B3942" w:rsidRPr="001B3942" w:rsidRDefault="001B3942" w:rsidP="001B3942">
            <w:pPr>
              <w:pStyle w:val="PlainText"/>
              <w:numPr>
                <w:ilvl w:val="0"/>
                <w:numId w:val="39"/>
              </w:numPr>
              <w:spacing w:after="120"/>
              <w:contextualSpacing/>
              <w:jc w:val="both"/>
              <w:rPr>
                <w:rFonts w:asciiTheme="minorHAnsi" w:hAnsiTheme="minorHAnsi" w:cstheme="minorHAnsi"/>
              </w:rPr>
            </w:pPr>
            <w:r w:rsidRPr="001B3942">
              <w:rPr>
                <w:rFonts w:asciiTheme="minorHAnsi" w:hAnsiTheme="minorHAnsi" w:cstheme="minorHAnsi"/>
              </w:rPr>
              <w:t>Guidance and recommendations for an implementation plan and preparation for implementation</w:t>
            </w:r>
          </w:p>
          <w:p w14:paraId="2A1546C6" w14:textId="440479BD" w:rsidR="001B3942" w:rsidRPr="001B3942" w:rsidRDefault="001B3942" w:rsidP="001B3942">
            <w:pPr>
              <w:pStyle w:val="PlainText"/>
              <w:numPr>
                <w:ilvl w:val="0"/>
                <w:numId w:val="39"/>
              </w:numPr>
              <w:spacing w:after="120"/>
              <w:contextualSpacing/>
              <w:jc w:val="both"/>
              <w:rPr>
                <w:rFonts w:asciiTheme="minorHAnsi" w:hAnsiTheme="minorHAnsi" w:cstheme="minorHAnsi"/>
              </w:rPr>
            </w:pPr>
            <w:r w:rsidRPr="001B3942">
              <w:rPr>
                <w:rFonts w:asciiTheme="minorHAnsi" w:hAnsiTheme="minorHAnsi" w:cstheme="minorHAnsi"/>
              </w:rPr>
              <w:t>Capacity building</w:t>
            </w:r>
          </w:p>
          <w:p w14:paraId="5745306B" w14:textId="4AC1FED6" w:rsidR="00C27759" w:rsidRDefault="00C27759" w:rsidP="00E23574">
            <w:pPr>
              <w:pStyle w:val="PlainText"/>
              <w:numPr>
                <w:ilvl w:val="0"/>
                <w:numId w:val="39"/>
              </w:numPr>
              <w:spacing w:after="120"/>
              <w:contextualSpacing/>
              <w:jc w:val="both"/>
              <w:rPr>
                <w:rFonts w:asciiTheme="minorHAnsi" w:hAnsiTheme="minorHAnsi" w:cstheme="minorHAnsi"/>
              </w:rPr>
            </w:pPr>
            <w:r w:rsidRPr="00C27759">
              <w:rPr>
                <w:rFonts w:asciiTheme="minorHAnsi" w:hAnsiTheme="minorHAnsi" w:cstheme="minorHAnsi"/>
              </w:rPr>
              <w:t>Other [please specify]</w:t>
            </w:r>
            <w:r>
              <w:rPr>
                <w:rFonts w:asciiTheme="minorHAnsi" w:hAnsiTheme="minorHAnsi" w:cstheme="minorHAnsi"/>
              </w:rPr>
              <w:t>.</w:t>
            </w:r>
          </w:p>
          <w:p w14:paraId="6297E7BB" w14:textId="798152D4" w:rsidR="00C27759" w:rsidRDefault="00C27759" w:rsidP="006D3782">
            <w:pPr>
              <w:pStyle w:val="PlainText"/>
              <w:spacing w:after="120"/>
              <w:contextualSpacing/>
              <w:jc w:val="both"/>
              <w:rPr>
                <w:rFonts w:asciiTheme="minorHAnsi" w:hAnsiTheme="minorHAnsi" w:cstheme="minorHAnsi"/>
              </w:rPr>
            </w:pPr>
          </w:p>
          <w:p w14:paraId="715389E5" w14:textId="4029D18E" w:rsidR="00EB2209" w:rsidRPr="002322BA" w:rsidRDefault="002322BA" w:rsidP="002322BA">
            <w:pPr>
              <w:pStyle w:val="paragraph"/>
              <w:spacing w:after="0"/>
              <w:textAlignment w:val="baseline"/>
              <w:rPr>
                <w:sz w:val="22"/>
                <w:szCs w:val="22"/>
                <w:highlight w:val="lightGray"/>
                <w:lang w:val="en-GB"/>
              </w:rPr>
            </w:pPr>
            <w:r w:rsidRPr="00934FAB">
              <w:rPr>
                <w:rStyle w:val="normaltextrun"/>
                <w:sz w:val="22"/>
                <w:szCs w:val="22"/>
                <w:highlight w:val="lightGray"/>
                <w:lang w:val="en-GB"/>
              </w:rPr>
              <w:t>TEXT BOX HERE</w:t>
            </w:r>
          </w:p>
          <w:p w14:paraId="64CA7518" w14:textId="77777777" w:rsidR="00EB2209" w:rsidRPr="00AF3065" w:rsidRDefault="00EB2209" w:rsidP="006D3782">
            <w:pPr>
              <w:pStyle w:val="PlainText"/>
              <w:spacing w:after="120"/>
              <w:contextualSpacing/>
              <w:jc w:val="both"/>
              <w:rPr>
                <w:rFonts w:asciiTheme="minorHAnsi" w:hAnsiTheme="minorHAnsi" w:cstheme="minorHAnsi"/>
              </w:rPr>
            </w:pPr>
          </w:p>
          <w:p w14:paraId="35395042" w14:textId="4EC65B6E" w:rsidR="00C27759" w:rsidRDefault="00B91708" w:rsidP="006D3782">
            <w:pPr>
              <w:pStyle w:val="PlainText"/>
              <w:spacing w:after="120"/>
              <w:contextualSpacing/>
              <w:jc w:val="both"/>
              <w:rPr>
                <w:rFonts w:asciiTheme="minorHAnsi" w:hAnsiTheme="minorHAnsi" w:cstheme="minorHAnsi"/>
              </w:rPr>
            </w:pPr>
            <w:sdt>
              <w:sdtPr>
                <w:rPr>
                  <w:rFonts w:asciiTheme="minorHAnsi" w:hAnsiTheme="minorHAnsi" w:cstheme="minorHAnsi"/>
                </w:rPr>
                <w:id w:val="-1939902234"/>
                <w14:checkbox>
                  <w14:checked w14:val="0"/>
                  <w14:checkedState w14:val="2612" w14:font="MS Gothic"/>
                  <w14:uncheckedState w14:val="2610" w14:font="MS Gothic"/>
                </w14:checkbox>
              </w:sdtPr>
              <w:sdtEndPr/>
              <w:sdtContent>
                <w:r w:rsidR="006D3782">
                  <w:rPr>
                    <w:rFonts w:ascii="MS Gothic" w:eastAsia="MS Gothic" w:hAnsi="MS Gothic" w:cstheme="minorHAnsi" w:hint="eastAsia"/>
                  </w:rPr>
                  <w:t>☐</w:t>
                </w:r>
              </w:sdtContent>
            </w:sdt>
            <w:r w:rsidR="006D3782">
              <w:rPr>
                <w:rFonts w:asciiTheme="minorHAnsi" w:hAnsiTheme="minorHAnsi" w:cstheme="minorHAnsi"/>
              </w:rPr>
              <w:t xml:space="preserve">  </w:t>
            </w:r>
            <w:r w:rsidR="009E07FB" w:rsidRPr="00535187">
              <w:rPr>
                <w:rFonts w:asciiTheme="minorHAnsi" w:hAnsiTheme="minorHAnsi" w:cstheme="minorHAnsi"/>
              </w:rPr>
              <w:t xml:space="preserve">Provision of expertise related to legislative, institutional, structural and administrative reforms required to implement </w:t>
            </w:r>
            <w:r w:rsidR="00D82D3C" w:rsidRPr="00535187">
              <w:rPr>
                <w:rFonts w:asciiTheme="minorHAnsi" w:hAnsiTheme="minorHAnsi" w:cstheme="minorHAnsi"/>
                <w:b/>
                <w:bCs/>
              </w:rPr>
              <w:t>advanced data analytics tools</w:t>
            </w:r>
            <w:r w:rsidR="00D82D3C" w:rsidRPr="00535187">
              <w:rPr>
                <w:rFonts w:asciiTheme="minorHAnsi" w:hAnsiTheme="minorHAnsi" w:cstheme="minorHAnsi"/>
              </w:rPr>
              <w:t xml:space="preserve"> such as AI, cognitive recognition, machine learning etc.</w:t>
            </w:r>
          </w:p>
          <w:p w14:paraId="7FA5B875" w14:textId="12433271" w:rsidR="00C27759" w:rsidRDefault="00C27759" w:rsidP="006D3782">
            <w:pPr>
              <w:pStyle w:val="PlainText"/>
              <w:spacing w:after="120"/>
              <w:contextualSpacing/>
              <w:jc w:val="both"/>
              <w:rPr>
                <w:rFonts w:asciiTheme="minorHAnsi" w:hAnsiTheme="minorHAnsi" w:cstheme="minorHAnsi"/>
                <w:lang w:val="en-US"/>
              </w:rPr>
            </w:pPr>
            <w:r>
              <w:rPr>
                <w:rFonts w:asciiTheme="minorHAnsi" w:hAnsiTheme="minorHAnsi" w:cstheme="minorHAnsi"/>
                <w:lang w:val="en-US"/>
              </w:rPr>
              <w:t xml:space="preserve">The </w:t>
            </w:r>
            <w:r w:rsidR="00CA242C">
              <w:rPr>
                <w:rFonts w:asciiTheme="minorHAnsi" w:hAnsiTheme="minorHAnsi" w:cstheme="minorHAnsi"/>
                <w:lang w:val="en-US"/>
              </w:rPr>
              <w:t xml:space="preserve">technical </w:t>
            </w:r>
            <w:r>
              <w:rPr>
                <w:rFonts w:asciiTheme="minorHAnsi" w:hAnsiTheme="minorHAnsi" w:cstheme="minorHAnsi"/>
                <w:lang w:val="en-US"/>
              </w:rPr>
              <w:t xml:space="preserve">support measures </w:t>
            </w:r>
            <w:r w:rsidR="00CA242C">
              <w:rPr>
                <w:rFonts w:asciiTheme="minorHAnsi" w:hAnsiTheme="minorHAnsi" w:cstheme="minorHAnsi"/>
                <w:lang w:val="en-US"/>
              </w:rPr>
              <w:t>c</w:t>
            </w:r>
            <w:r>
              <w:rPr>
                <w:rFonts w:asciiTheme="minorHAnsi" w:hAnsiTheme="minorHAnsi" w:cstheme="minorHAnsi"/>
                <w:lang w:val="en-US"/>
              </w:rPr>
              <w:t>ould include:</w:t>
            </w:r>
          </w:p>
          <w:p w14:paraId="176ACB04" w14:textId="77777777" w:rsidR="001B3942" w:rsidRPr="001B3942" w:rsidRDefault="001B3942" w:rsidP="001B3942">
            <w:pPr>
              <w:pStyle w:val="ListParagraph"/>
              <w:numPr>
                <w:ilvl w:val="0"/>
                <w:numId w:val="39"/>
              </w:numPr>
              <w:spacing w:after="0" w:line="240" w:lineRule="auto"/>
              <w:rPr>
                <w:rFonts w:cstheme="minorHAnsi"/>
                <w:lang w:val="en-US" w:eastAsia="en-IE"/>
              </w:rPr>
            </w:pPr>
            <w:r w:rsidRPr="001B3942">
              <w:rPr>
                <w:rFonts w:cstheme="minorHAnsi"/>
                <w:lang w:val="en-US" w:eastAsia="en-IE"/>
              </w:rPr>
              <w:t>Feasibility study, incl. stakeholder consultations</w:t>
            </w:r>
          </w:p>
          <w:p w14:paraId="379DB095" w14:textId="2C199057" w:rsidR="00C27759" w:rsidRPr="00C27759" w:rsidRDefault="001B3942" w:rsidP="001B3942">
            <w:pPr>
              <w:pStyle w:val="PlainText"/>
              <w:numPr>
                <w:ilvl w:val="0"/>
                <w:numId w:val="39"/>
              </w:numPr>
              <w:contextualSpacing/>
              <w:jc w:val="both"/>
              <w:rPr>
                <w:rFonts w:asciiTheme="minorHAnsi" w:hAnsiTheme="minorHAnsi" w:cstheme="minorHAnsi"/>
              </w:rPr>
            </w:pPr>
            <w:r>
              <w:rPr>
                <w:rFonts w:asciiTheme="minorHAnsi" w:hAnsiTheme="minorHAnsi" w:cstheme="minorHAnsi"/>
                <w:lang w:val="en-US"/>
              </w:rPr>
              <w:t>Carry out studies for m</w:t>
            </w:r>
            <w:r w:rsidR="00C27759" w:rsidRPr="00FC3E48">
              <w:rPr>
                <w:rFonts w:asciiTheme="minorHAnsi" w:hAnsiTheme="minorHAnsi" w:cstheme="minorHAnsi"/>
                <w:lang w:val="en-US"/>
              </w:rPr>
              <w:t>aturity scan</w:t>
            </w:r>
          </w:p>
          <w:p w14:paraId="449B3858" w14:textId="35AE751E" w:rsidR="00C27759" w:rsidRPr="00C27759" w:rsidRDefault="001B3942" w:rsidP="001B3942">
            <w:pPr>
              <w:pStyle w:val="PlainText"/>
              <w:numPr>
                <w:ilvl w:val="0"/>
                <w:numId w:val="39"/>
              </w:numPr>
              <w:contextualSpacing/>
              <w:jc w:val="both"/>
              <w:rPr>
                <w:rFonts w:asciiTheme="minorHAnsi" w:hAnsiTheme="minorHAnsi" w:cstheme="minorHAnsi"/>
              </w:rPr>
            </w:pPr>
            <w:r>
              <w:rPr>
                <w:rFonts w:asciiTheme="minorHAnsi" w:hAnsiTheme="minorHAnsi" w:cstheme="minorHAnsi"/>
                <w:lang w:val="en-US"/>
              </w:rPr>
              <w:t>Carry out studies to identify u</w:t>
            </w:r>
            <w:r w:rsidR="00C27759" w:rsidRPr="00FC3E48">
              <w:rPr>
                <w:rFonts w:asciiTheme="minorHAnsi" w:hAnsiTheme="minorHAnsi" w:cstheme="minorHAnsi"/>
                <w:lang w:val="en-US"/>
              </w:rPr>
              <w:t>se cases</w:t>
            </w:r>
          </w:p>
          <w:p w14:paraId="4C38D3C3" w14:textId="77777777" w:rsidR="001B3942" w:rsidRPr="001B3942" w:rsidRDefault="001B3942" w:rsidP="001B3942">
            <w:pPr>
              <w:pStyle w:val="ListParagraph"/>
              <w:numPr>
                <w:ilvl w:val="0"/>
                <w:numId w:val="39"/>
              </w:numPr>
              <w:spacing w:after="0" w:line="240" w:lineRule="auto"/>
              <w:rPr>
                <w:rFonts w:cstheme="minorHAnsi"/>
                <w:lang w:val="en-US" w:eastAsia="en-IE"/>
              </w:rPr>
            </w:pPr>
            <w:r w:rsidRPr="001B3942">
              <w:rPr>
                <w:rFonts w:cstheme="minorHAnsi"/>
                <w:lang w:val="en-US" w:eastAsia="en-IE"/>
              </w:rPr>
              <w:t>Guidance for a national-specific approach</w:t>
            </w:r>
          </w:p>
          <w:p w14:paraId="0918A1D9" w14:textId="77777777" w:rsidR="001B3942" w:rsidRPr="001B3942" w:rsidRDefault="001B3942" w:rsidP="001B3942">
            <w:pPr>
              <w:pStyle w:val="PlainText"/>
              <w:numPr>
                <w:ilvl w:val="0"/>
                <w:numId w:val="39"/>
              </w:numPr>
              <w:contextualSpacing/>
              <w:jc w:val="both"/>
              <w:rPr>
                <w:rFonts w:asciiTheme="minorHAnsi" w:hAnsiTheme="minorHAnsi" w:cstheme="minorHAnsi"/>
                <w:lang w:val="en-US"/>
              </w:rPr>
            </w:pPr>
            <w:r w:rsidRPr="001B3942">
              <w:rPr>
                <w:rFonts w:asciiTheme="minorHAnsi" w:hAnsiTheme="minorHAnsi" w:cstheme="minorHAnsi"/>
                <w:lang w:val="en-US"/>
              </w:rPr>
              <w:t>Sectoral capacity building and related supporting actions for the preparation of technical specifications technical specifications</w:t>
            </w:r>
          </w:p>
          <w:p w14:paraId="1105C293" w14:textId="77777777" w:rsidR="001B3942" w:rsidRPr="001B3942" w:rsidRDefault="001B3942" w:rsidP="001B3942">
            <w:pPr>
              <w:pStyle w:val="PlainText"/>
              <w:numPr>
                <w:ilvl w:val="0"/>
                <w:numId w:val="39"/>
              </w:numPr>
              <w:contextualSpacing/>
              <w:jc w:val="both"/>
              <w:rPr>
                <w:rFonts w:asciiTheme="minorHAnsi" w:hAnsiTheme="minorHAnsi" w:cstheme="minorHAnsi"/>
                <w:lang w:val="en-US"/>
              </w:rPr>
            </w:pPr>
            <w:r w:rsidRPr="001B3942">
              <w:rPr>
                <w:rFonts w:asciiTheme="minorHAnsi" w:hAnsiTheme="minorHAnsi" w:cstheme="minorHAnsi"/>
                <w:lang w:val="en-US"/>
              </w:rPr>
              <w:t>Guidance and recommendations for an implementation plan and preparation for implementation</w:t>
            </w:r>
          </w:p>
          <w:p w14:paraId="72E365FF" w14:textId="77777777" w:rsidR="001B3942" w:rsidRDefault="001B3942" w:rsidP="001B3942">
            <w:pPr>
              <w:pStyle w:val="ListParagraph"/>
              <w:numPr>
                <w:ilvl w:val="0"/>
                <w:numId w:val="39"/>
              </w:numPr>
              <w:spacing w:after="0" w:line="240" w:lineRule="auto"/>
              <w:rPr>
                <w:rFonts w:cstheme="minorHAnsi"/>
                <w:lang w:val="en-US" w:eastAsia="en-IE"/>
              </w:rPr>
            </w:pPr>
            <w:r w:rsidRPr="001B3942">
              <w:rPr>
                <w:rFonts w:cstheme="minorHAnsi"/>
                <w:lang w:val="en-US"/>
              </w:rPr>
              <w:t>Provision of expertise as regards the possible establishment of a central data warehouse</w:t>
            </w:r>
          </w:p>
          <w:p w14:paraId="0EA15C55" w14:textId="18CCED76" w:rsidR="001B3942" w:rsidRPr="001B3942" w:rsidRDefault="001B3942" w:rsidP="001B3942">
            <w:pPr>
              <w:pStyle w:val="ListParagraph"/>
              <w:numPr>
                <w:ilvl w:val="0"/>
                <w:numId w:val="39"/>
              </w:numPr>
              <w:spacing w:after="0" w:line="240" w:lineRule="auto"/>
              <w:rPr>
                <w:rFonts w:cstheme="minorHAnsi"/>
                <w:lang w:val="en-US" w:eastAsia="en-IE"/>
              </w:rPr>
            </w:pPr>
            <w:r w:rsidRPr="001B3942">
              <w:rPr>
                <w:rFonts w:cstheme="minorHAnsi"/>
                <w:lang w:val="en-US" w:eastAsia="en-IE"/>
              </w:rPr>
              <w:t>IT capacity building (Proof of Concept)</w:t>
            </w:r>
          </w:p>
          <w:p w14:paraId="5CF0C636" w14:textId="5F5FD011" w:rsidR="00C27759" w:rsidRDefault="00C27759" w:rsidP="001B3942">
            <w:pPr>
              <w:pStyle w:val="PlainText"/>
              <w:numPr>
                <w:ilvl w:val="0"/>
                <w:numId w:val="39"/>
              </w:numPr>
              <w:contextualSpacing/>
              <w:jc w:val="both"/>
              <w:rPr>
                <w:rFonts w:asciiTheme="minorHAnsi" w:hAnsiTheme="minorHAnsi" w:cstheme="minorHAnsi"/>
              </w:rPr>
            </w:pPr>
            <w:r w:rsidRPr="00C27759">
              <w:rPr>
                <w:rFonts w:asciiTheme="minorHAnsi" w:hAnsiTheme="minorHAnsi" w:cstheme="minorHAnsi"/>
              </w:rPr>
              <w:t>Other [please specify]</w:t>
            </w:r>
            <w:r>
              <w:rPr>
                <w:rFonts w:asciiTheme="minorHAnsi" w:hAnsiTheme="minorHAnsi" w:cstheme="minorHAnsi"/>
              </w:rPr>
              <w:t>.</w:t>
            </w:r>
          </w:p>
          <w:p w14:paraId="2E97FBDC" w14:textId="77777777" w:rsidR="0000146D" w:rsidRDefault="0000146D" w:rsidP="0000146D">
            <w:pPr>
              <w:spacing w:after="240" w:line="240" w:lineRule="auto"/>
              <w:contextualSpacing/>
              <w:jc w:val="both"/>
              <w:rPr>
                <w:rFonts w:ascii="Calibri" w:eastAsia="Calibri" w:hAnsi="Calibri" w:cs="Calibri"/>
                <w:lang w:eastAsia="en-GB"/>
              </w:rPr>
            </w:pPr>
          </w:p>
          <w:p w14:paraId="1F590B81"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t>TEXT BOX HERE</w:t>
            </w:r>
          </w:p>
          <w:p w14:paraId="265650F6" w14:textId="77777777" w:rsidR="00C27759" w:rsidRPr="00AF3065" w:rsidRDefault="00C27759" w:rsidP="006D3782">
            <w:pPr>
              <w:pStyle w:val="PlainText"/>
              <w:spacing w:after="120"/>
              <w:contextualSpacing/>
              <w:jc w:val="both"/>
              <w:rPr>
                <w:rFonts w:asciiTheme="minorHAnsi" w:hAnsiTheme="minorHAnsi" w:cstheme="minorHAnsi"/>
              </w:rPr>
            </w:pPr>
          </w:p>
          <w:p w14:paraId="2741A7E9" w14:textId="2FEDF07D" w:rsidR="00F93F3B" w:rsidRDefault="006D3782" w:rsidP="00D82D3C">
            <w:pPr>
              <w:pStyle w:val="PlainText"/>
              <w:spacing w:after="120"/>
              <w:ind w:left="318" w:hanging="318"/>
              <w:jc w:val="both"/>
              <w:rPr>
                <w:rFonts w:asciiTheme="minorHAnsi" w:hAnsiTheme="minorHAnsi" w:cstheme="minorHAnsi"/>
                <w:b/>
                <w:bCs/>
                <w:u w:val="single"/>
                <w:lang w:eastAsia="en-GB"/>
              </w:rPr>
            </w:pPr>
            <w:r w:rsidRPr="00E23574">
              <w:rPr>
                <w:rFonts w:asciiTheme="minorHAnsi" w:hAnsiTheme="minorHAnsi" w:cstheme="minorHAnsi"/>
                <w:b/>
                <w:bCs/>
                <w:u w:val="single"/>
                <w:lang w:eastAsia="en-GB"/>
              </w:rPr>
              <w:t>Component 4:</w:t>
            </w:r>
            <w:r w:rsidR="00F93F3B" w:rsidRPr="00E23574">
              <w:rPr>
                <w:rFonts w:asciiTheme="minorHAnsi" w:hAnsiTheme="minorHAnsi" w:cstheme="minorHAnsi"/>
                <w:b/>
                <w:bCs/>
                <w:u w:val="single"/>
                <w:lang w:eastAsia="en-GB"/>
              </w:rPr>
              <w:t xml:space="preserve"> </w:t>
            </w:r>
            <w:r w:rsidR="000437B7">
              <w:rPr>
                <w:rFonts w:asciiTheme="minorHAnsi" w:hAnsiTheme="minorHAnsi" w:cstheme="minorHAnsi"/>
                <w:b/>
                <w:bCs/>
                <w:u w:val="single"/>
                <w:lang w:eastAsia="en-GB"/>
              </w:rPr>
              <w:t>Horizontal measures</w:t>
            </w:r>
          </w:p>
          <w:p w14:paraId="562FB571" w14:textId="378DF23D" w:rsidR="00B77BB8" w:rsidRPr="00CA242C" w:rsidRDefault="00B77BB8" w:rsidP="00CA242C">
            <w:pPr>
              <w:pStyle w:val="PlainText"/>
              <w:spacing w:after="120"/>
              <w:jc w:val="both"/>
              <w:rPr>
                <w:rFonts w:asciiTheme="minorHAnsi" w:hAnsiTheme="minorHAnsi" w:cstheme="minorHAnsi"/>
                <w:b/>
                <w:bCs/>
                <w:lang w:eastAsia="en-GB"/>
              </w:rPr>
            </w:pPr>
            <w:r w:rsidRPr="00CA242C">
              <w:rPr>
                <w:rFonts w:asciiTheme="minorHAnsi" w:hAnsiTheme="minorHAnsi" w:cstheme="minorHAnsi"/>
                <w:b/>
                <w:bCs/>
                <w:lang w:eastAsia="en-GB"/>
              </w:rPr>
              <w:t>Measures under component 4, may only be selected if combined with one or more support measures under components 1, 2 or 3.</w:t>
            </w:r>
          </w:p>
          <w:p w14:paraId="6E99ADD9" w14:textId="77777777" w:rsidR="00B77BB8" w:rsidRPr="00E23574" w:rsidRDefault="00B77BB8" w:rsidP="00D82D3C">
            <w:pPr>
              <w:pStyle w:val="PlainText"/>
              <w:spacing w:after="120"/>
              <w:ind w:left="318" w:hanging="318"/>
              <w:jc w:val="both"/>
              <w:rPr>
                <w:rFonts w:asciiTheme="minorHAnsi" w:hAnsiTheme="minorHAnsi" w:cstheme="minorHAnsi"/>
                <w:b/>
                <w:bCs/>
                <w:u w:val="single"/>
                <w:lang w:eastAsia="en-GB"/>
              </w:rPr>
            </w:pPr>
          </w:p>
          <w:p w14:paraId="66F32A0F" w14:textId="7340A540" w:rsidR="00B86D41" w:rsidRPr="00B86D41" w:rsidRDefault="00B91708" w:rsidP="00B86D41">
            <w:pPr>
              <w:pStyle w:val="PlainText"/>
              <w:spacing w:after="120"/>
              <w:jc w:val="both"/>
              <w:rPr>
                <w:rFonts w:asciiTheme="minorHAnsi" w:hAnsiTheme="minorHAnsi" w:cstheme="minorHAnsi"/>
                <w:b/>
                <w:bCs/>
                <w:lang w:val="en-US"/>
              </w:rPr>
            </w:pPr>
            <w:sdt>
              <w:sdtPr>
                <w:rPr>
                  <w:rFonts w:asciiTheme="minorHAnsi" w:hAnsiTheme="minorHAnsi" w:cstheme="minorHAnsi"/>
                  <w:b/>
                  <w:bCs/>
                  <w:u w:val="single"/>
                  <w:lang w:val="en-US"/>
                </w:rPr>
                <w:id w:val="-862204209"/>
                <w14:checkbox>
                  <w14:checked w14:val="0"/>
                  <w14:checkedState w14:val="2612" w14:font="MS Gothic"/>
                  <w14:uncheckedState w14:val="2610" w14:font="MS Gothic"/>
                </w14:checkbox>
              </w:sdtPr>
              <w:sdtEndPr/>
              <w:sdtContent>
                <w:r w:rsidR="00AD2EC3">
                  <w:rPr>
                    <w:rFonts w:ascii="MS Gothic" w:eastAsia="MS Gothic" w:hAnsi="MS Gothic" w:cstheme="minorHAnsi" w:hint="eastAsia"/>
                    <w:b/>
                    <w:bCs/>
                    <w:u w:val="single"/>
                    <w:lang w:val="en-US"/>
                  </w:rPr>
                  <w:t>☐</w:t>
                </w:r>
              </w:sdtContent>
            </w:sdt>
            <w:r w:rsidR="00AD2EC3" w:rsidRPr="00E23574">
              <w:rPr>
                <w:rFonts w:asciiTheme="minorHAnsi" w:hAnsiTheme="minorHAnsi" w:cstheme="minorHAnsi"/>
                <w:lang w:val="en-US"/>
              </w:rPr>
              <w:t xml:space="preserve"> </w:t>
            </w:r>
            <w:r w:rsidR="00B86D41" w:rsidRPr="00550198">
              <w:rPr>
                <w:rFonts w:asciiTheme="minorHAnsi" w:hAnsiTheme="minorHAnsi" w:cstheme="minorHAnsi"/>
                <w:b/>
                <w:bCs/>
                <w:lang w:val="en-US"/>
              </w:rPr>
              <w:t>Capacity building</w:t>
            </w:r>
            <w:r w:rsidR="00B86D41" w:rsidRPr="00535187">
              <w:rPr>
                <w:rFonts w:asciiTheme="minorHAnsi" w:hAnsiTheme="minorHAnsi" w:cstheme="minorHAnsi"/>
                <w:lang w:val="en-US"/>
              </w:rPr>
              <w:t xml:space="preserve"> to</w:t>
            </w:r>
            <w:r w:rsidR="00B86D41" w:rsidRPr="00B86D41">
              <w:rPr>
                <w:rFonts w:asciiTheme="minorHAnsi" w:hAnsiTheme="minorHAnsi" w:cstheme="minorHAnsi"/>
                <w:lang w:val="en-US"/>
              </w:rPr>
              <w:t xml:space="preserve"> support tax and customs administrations to develop their workforce to achieve a successful digital transformation. The availability of big data, is moving national tax and customs administrations to become more data driven, introducing processes such as data-triggered tax audits and customs controls, and administrative actions backed by data. These changes require new skills.  The </w:t>
            </w:r>
            <w:r w:rsidR="00B86D41">
              <w:rPr>
                <w:rFonts w:asciiTheme="minorHAnsi" w:hAnsiTheme="minorHAnsi" w:cstheme="minorHAnsi"/>
                <w:lang w:val="en-US"/>
              </w:rPr>
              <w:t xml:space="preserve">technical </w:t>
            </w:r>
            <w:r w:rsidR="00B86D41" w:rsidRPr="00B86D41">
              <w:rPr>
                <w:rFonts w:asciiTheme="minorHAnsi" w:hAnsiTheme="minorHAnsi" w:cstheme="minorHAnsi"/>
                <w:lang w:val="en-US"/>
              </w:rPr>
              <w:t>support measures could include:</w:t>
            </w:r>
          </w:p>
          <w:p w14:paraId="5540F2E1" w14:textId="41A0DB92" w:rsidR="00E23574" w:rsidRPr="00E23574" w:rsidRDefault="00A234AA" w:rsidP="00E23574">
            <w:pPr>
              <w:pStyle w:val="PlainText"/>
              <w:numPr>
                <w:ilvl w:val="0"/>
                <w:numId w:val="39"/>
              </w:numPr>
              <w:spacing w:after="120"/>
              <w:contextualSpacing/>
              <w:jc w:val="both"/>
              <w:rPr>
                <w:rFonts w:asciiTheme="minorHAnsi" w:hAnsiTheme="minorHAnsi" w:cstheme="minorHAnsi"/>
                <w:lang w:val="en-US"/>
              </w:rPr>
            </w:pPr>
            <w:r w:rsidRPr="00E23574">
              <w:rPr>
                <w:rFonts w:asciiTheme="minorHAnsi" w:hAnsiTheme="minorHAnsi" w:cstheme="minorHAnsi"/>
                <w:lang w:val="en-US"/>
              </w:rPr>
              <w:t>Prepar</w:t>
            </w:r>
            <w:r>
              <w:rPr>
                <w:rFonts w:asciiTheme="minorHAnsi" w:hAnsiTheme="minorHAnsi" w:cstheme="minorHAnsi"/>
                <w:lang w:val="en-US"/>
              </w:rPr>
              <w:t xml:space="preserve">ation </w:t>
            </w:r>
            <w:r w:rsidRPr="00E23574">
              <w:rPr>
                <w:rFonts w:asciiTheme="minorHAnsi" w:hAnsiTheme="minorHAnsi" w:cstheme="minorHAnsi"/>
                <w:lang w:val="en-US"/>
              </w:rPr>
              <w:t>and</w:t>
            </w:r>
            <w:r w:rsidR="00D82D3C" w:rsidRPr="00E23574">
              <w:rPr>
                <w:rFonts w:asciiTheme="minorHAnsi" w:hAnsiTheme="minorHAnsi" w:cstheme="minorHAnsi"/>
                <w:lang w:val="en-US"/>
              </w:rPr>
              <w:t xml:space="preserve"> </w:t>
            </w:r>
            <w:r w:rsidR="00063768">
              <w:rPr>
                <w:rFonts w:asciiTheme="minorHAnsi" w:hAnsiTheme="minorHAnsi" w:cstheme="minorHAnsi"/>
                <w:lang w:val="en-US"/>
              </w:rPr>
              <w:t>delivery of</w:t>
            </w:r>
            <w:r w:rsidR="00D82D3C" w:rsidRPr="00E23574">
              <w:rPr>
                <w:rFonts w:asciiTheme="minorHAnsi" w:hAnsiTheme="minorHAnsi" w:cstheme="minorHAnsi"/>
                <w:lang w:val="en-US"/>
              </w:rPr>
              <w:t xml:space="preserve"> tailor-made training tools to build and strengthen digital skills of the tax and customs authorities</w:t>
            </w:r>
            <w:r w:rsidR="00B86D41">
              <w:rPr>
                <w:rFonts w:asciiTheme="minorHAnsi" w:hAnsiTheme="minorHAnsi" w:cstheme="minorHAnsi"/>
                <w:lang w:val="en-US"/>
              </w:rPr>
              <w:t>;</w:t>
            </w:r>
          </w:p>
          <w:p w14:paraId="5CD56551" w14:textId="4C578EED" w:rsidR="00E23574" w:rsidRPr="00E23574" w:rsidRDefault="00E23574" w:rsidP="003D300D">
            <w:pPr>
              <w:pStyle w:val="PlainText"/>
              <w:numPr>
                <w:ilvl w:val="0"/>
                <w:numId w:val="39"/>
              </w:numPr>
              <w:spacing w:after="120"/>
              <w:contextualSpacing/>
              <w:jc w:val="both"/>
              <w:rPr>
                <w:rFonts w:asciiTheme="minorHAnsi" w:hAnsiTheme="minorHAnsi" w:cstheme="minorHAnsi"/>
                <w:lang w:val="en-US"/>
              </w:rPr>
            </w:pPr>
            <w:r w:rsidRPr="00E23574">
              <w:rPr>
                <w:rFonts w:asciiTheme="minorHAnsi" w:hAnsiTheme="minorHAnsi" w:cstheme="minorHAnsi"/>
                <w:lang w:val="en-US"/>
              </w:rPr>
              <w:t xml:space="preserve">Hands-on training and transfer of knowledge on </w:t>
            </w:r>
            <w:r w:rsidR="00063768">
              <w:rPr>
                <w:rFonts w:asciiTheme="minorHAnsi" w:hAnsiTheme="minorHAnsi" w:cstheme="minorHAnsi"/>
                <w:lang w:val="en-US"/>
              </w:rPr>
              <w:t>the use of</w:t>
            </w:r>
            <w:r w:rsidRPr="00E23574">
              <w:rPr>
                <w:rFonts w:asciiTheme="minorHAnsi" w:hAnsiTheme="minorHAnsi" w:cstheme="minorHAnsi"/>
                <w:lang w:val="en-US"/>
              </w:rPr>
              <w:t xml:space="preserve"> advanced data analytics</w:t>
            </w:r>
            <w:r w:rsidR="001673DE">
              <w:rPr>
                <w:rFonts w:asciiTheme="minorHAnsi" w:hAnsiTheme="minorHAnsi" w:cstheme="minorHAnsi"/>
                <w:lang w:val="en-US"/>
              </w:rPr>
              <w:t>,</w:t>
            </w:r>
            <w:r w:rsidRPr="00E23574">
              <w:rPr>
                <w:rFonts w:asciiTheme="minorHAnsi" w:hAnsiTheme="minorHAnsi" w:cstheme="minorHAnsi"/>
                <w:lang w:val="en-US"/>
              </w:rPr>
              <w:t xml:space="preserve"> data intelligence tools</w:t>
            </w:r>
            <w:r w:rsidR="00837BA8">
              <w:rPr>
                <w:rFonts w:asciiTheme="minorHAnsi" w:hAnsiTheme="minorHAnsi" w:cstheme="minorHAnsi"/>
                <w:lang w:val="en-US"/>
              </w:rPr>
              <w:t xml:space="preserve"> </w:t>
            </w:r>
            <w:r w:rsidR="00A234AA">
              <w:rPr>
                <w:rFonts w:asciiTheme="minorHAnsi" w:hAnsiTheme="minorHAnsi" w:cstheme="minorHAnsi"/>
                <w:lang w:val="en-US"/>
              </w:rPr>
              <w:t xml:space="preserve">and </w:t>
            </w:r>
            <w:r w:rsidR="00A234AA" w:rsidRPr="00E23574">
              <w:rPr>
                <w:rFonts w:asciiTheme="minorHAnsi" w:hAnsiTheme="minorHAnsi" w:cstheme="minorHAnsi"/>
                <w:lang w:val="en-US"/>
              </w:rPr>
              <w:t>techniques</w:t>
            </w:r>
            <w:r w:rsidRPr="00E23574">
              <w:rPr>
                <w:rFonts w:asciiTheme="minorHAnsi" w:hAnsiTheme="minorHAnsi" w:cstheme="minorHAnsi"/>
                <w:lang w:val="en-US"/>
              </w:rPr>
              <w:t xml:space="preserve"> </w:t>
            </w:r>
            <w:r w:rsidR="001673DE">
              <w:rPr>
                <w:rFonts w:asciiTheme="minorHAnsi" w:hAnsiTheme="minorHAnsi" w:cstheme="minorHAnsi"/>
                <w:lang w:val="en-US"/>
              </w:rPr>
              <w:t xml:space="preserve">to be used </w:t>
            </w:r>
            <w:r w:rsidRPr="00E23574">
              <w:rPr>
                <w:rFonts w:asciiTheme="minorHAnsi" w:hAnsiTheme="minorHAnsi" w:cstheme="minorHAnsi"/>
                <w:lang w:val="en-US"/>
              </w:rPr>
              <w:t>during audits, e-audits, and investigations</w:t>
            </w:r>
            <w:r w:rsidR="00B86D41">
              <w:rPr>
                <w:rFonts w:asciiTheme="minorHAnsi" w:hAnsiTheme="minorHAnsi" w:cstheme="minorHAnsi"/>
                <w:lang w:val="en-US"/>
              </w:rPr>
              <w:t>;</w:t>
            </w:r>
          </w:p>
          <w:p w14:paraId="2B4D94EC" w14:textId="3E970E3C" w:rsidR="00E23574" w:rsidRPr="00E23574" w:rsidRDefault="00E23574" w:rsidP="00E23574">
            <w:pPr>
              <w:pStyle w:val="PlainText"/>
              <w:numPr>
                <w:ilvl w:val="0"/>
                <w:numId w:val="39"/>
              </w:numPr>
              <w:spacing w:after="120"/>
              <w:contextualSpacing/>
              <w:jc w:val="both"/>
              <w:rPr>
                <w:rFonts w:asciiTheme="minorHAnsi" w:hAnsiTheme="minorHAnsi" w:cstheme="minorHAnsi"/>
                <w:lang w:val="en-US"/>
              </w:rPr>
            </w:pPr>
            <w:r w:rsidRPr="00E23574">
              <w:rPr>
                <w:rFonts w:asciiTheme="minorHAnsi" w:hAnsiTheme="minorHAnsi" w:cstheme="minorHAnsi"/>
                <w:lang w:val="en-US"/>
              </w:rPr>
              <w:t>Other [please</w:t>
            </w:r>
            <w:r w:rsidRPr="00E23574">
              <w:rPr>
                <w:rFonts w:asciiTheme="minorHAnsi" w:hAnsiTheme="minorHAnsi" w:cstheme="minorHAnsi"/>
                <w:lang w:val="en-GB"/>
              </w:rPr>
              <w:t xml:space="preserve"> specify]</w:t>
            </w:r>
            <w:r w:rsidR="0042726A">
              <w:rPr>
                <w:rFonts w:asciiTheme="minorHAnsi" w:hAnsiTheme="minorHAnsi" w:cstheme="minorHAnsi"/>
                <w:lang w:val="en-GB"/>
              </w:rPr>
              <w:t>.</w:t>
            </w:r>
          </w:p>
          <w:p w14:paraId="648C430B" w14:textId="5A204EBE" w:rsidR="0087424B" w:rsidRDefault="0087424B" w:rsidP="00B86D41">
            <w:pPr>
              <w:pStyle w:val="PlainText"/>
              <w:spacing w:after="120"/>
              <w:jc w:val="both"/>
              <w:rPr>
                <w:rFonts w:ascii="Segoe UI Symbol" w:hAnsi="Segoe UI Symbol" w:cs="Segoe UI Symbol"/>
                <w:lang w:val="en-US"/>
              </w:rPr>
            </w:pPr>
          </w:p>
          <w:p w14:paraId="79E0CB56" w14:textId="740CB141" w:rsidR="0087424B" w:rsidRPr="002322BA" w:rsidRDefault="002322BA" w:rsidP="002322BA">
            <w:pPr>
              <w:pStyle w:val="paragraph"/>
              <w:spacing w:after="0"/>
              <w:textAlignment w:val="baseline"/>
              <w:rPr>
                <w:sz w:val="22"/>
                <w:szCs w:val="22"/>
                <w:highlight w:val="lightGray"/>
                <w:lang w:val="en-GB"/>
              </w:rPr>
            </w:pPr>
            <w:r w:rsidRPr="00934FAB">
              <w:rPr>
                <w:rStyle w:val="normaltextrun"/>
                <w:sz w:val="22"/>
                <w:szCs w:val="22"/>
                <w:highlight w:val="lightGray"/>
                <w:lang w:val="en-GB"/>
              </w:rPr>
              <w:lastRenderedPageBreak/>
              <w:t>TEXT BOX HERE</w:t>
            </w:r>
          </w:p>
          <w:p w14:paraId="5D3941FB" w14:textId="09CCA0C9" w:rsidR="00B86D41" w:rsidRPr="001B3942" w:rsidRDefault="00AA33D2" w:rsidP="00B86D41">
            <w:pPr>
              <w:pStyle w:val="PlainText"/>
              <w:spacing w:after="120"/>
              <w:jc w:val="both"/>
              <w:rPr>
                <w:rFonts w:asciiTheme="minorHAnsi" w:hAnsiTheme="minorHAnsi" w:cstheme="minorHAnsi"/>
                <w:b/>
                <w:bCs/>
                <w:u w:val="single"/>
                <w:lang w:val="en-US"/>
              </w:rPr>
            </w:pPr>
            <w:r w:rsidRPr="00AA33D2">
              <w:rPr>
                <w:rFonts w:ascii="Segoe UI Symbol" w:hAnsi="Segoe UI Symbol" w:cs="Segoe UI Symbol"/>
                <w:lang w:val="en-US"/>
              </w:rPr>
              <w:t>☐</w:t>
            </w:r>
            <w:r w:rsidRPr="00AA33D2">
              <w:rPr>
                <w:rFonts w:asciiTheme="minorHAnsi" w:hAnsiTheme="minorHAnsi" w:cstheme="minorHAnsi"/>
                <w:lang w:val="en-US"/>
              </w:rPr>
              <w:t xml:space="preserve"> </w:t>
            </w:r>
            <w:r w:rsidR="00F07FE9">
              <w:rPr>
                <w:rFonts w:asciiTheme="minorHAnsi" w:hAnsiTheme="minorHAnsi" w:cstheme="minorHAnsi"/>
                <w:lang w:val="en-US"/>
              </w:rPr>
              <w:t xml:space="preserve">Formulation of </w:t>
            </w:r>
            <w:r w:rsidR="00F07FE9" w:rsidRPr="00550198">
              <w:rPr>
                <w:rFonts w:asciiTheme="minorHAnsi" w:hAnsiTheme="minorHAnsi" w:cstheme="minorHAnsi"/>
                <w:b/>
                <w:bCs/>
                <w:lang w:val="en-US"/>
              </w:rPr>
              <w:t>strategy for c</w:t>
            </w:r>
            <w:r w:rsidR="00B86D41" w:rsidRPr="00550198">
              <w:rPr>
                <w:rFonts w:asciiTheme="minorHAnsi" w:hAnsiTheme="minorHAnsi" w:cstheme="minorHAnsi"/>
                <w:b/>
                <w:bCs/>
                <w:lang w:val="en-US"/>
              </w:rPr>
              <w:t>hange management and communication</w:t>
            </w:r>
            <w:r w:rsidR="00B86D41" w:rsidRPr="001B3942">
              <w:rPr>
                <w:rFonts w:asciiTheme="minorHAnsi" w:hAnsiTheme="minorHAnsi" w:cstheme="minorHAnsi"/>
                <w:lang w:val="en-US"/>
              </w:rPr>
              <w:t xml:space="preserve"> </w:t>
            </w:r>
            <w:r w:rsidR="00B85EDC" w:rsidRPr="001B3942">
              <w:rPr>
                <w:rFonts w:asciiTheme="minorHAnsi" w:hAnsiTheme="minorHAnsi" w:cstheme="minorHAnsi"/>
                <w:lang w:val="en-US"/>
              </w:rPr>
              <w:t>to support</w:t>
            </w:r>
            <w:r w:rsidR="00B86D41" w:rsidRPr="001B3942">
              <w:rPr>
                <w:rFonts w:asciiTheme="minorHAnsi" w:hAnsiTheme="minorHAnsi" w:cstheme="minorHAnsi"/>
                <w:lang w:val="en-US"/>
              </w:rPr>
              <w:t xml:space="preserve"> tax and </w:t>
            </w:r>
            <w:r w:rsidR="001B3942" w:rsidRPr="001B3942">
              <w:rPr>
                <w:rFonts w:asciiTheme="minorHAnsi" w:hAnsiTheme="minorHAnsi" w:cstheme="minorHAnsi"/>
                <w:lang w:val="en-US"/>
              </w:rPr>
              <w:t>customs administrations with</w:t>
            </w:r>
            <w:r w:rsidR="00B86D41" w:rsidRPr="001B3942">
              <w:rPr>
                <w:rFonts w:asciiTheme="minorHAnsi" w:hAnsiTheme="minorHAnsi" w:cstheme="minorHAnsi"/>
                <w:lang w:val="en-US"/>
              </w:rPr>
              <w:t xml:space="preserve"> the adoption and implementation of change management and communication strategies for digital transformation. The technical support measures could include:</w:t>
            </w:r>
          </w:p>
          <w:p w14:paraId="07F8D058" w14:textId="0E898A5D" w:rsidR="008F6B9B" w:rsidRDefault="001B3942" w:rsidP="00E23574">
            <w:pPr>
              <w:pStyle w:val="PlainText"/>
              <w:numPr>
                <w:ilvl w:val="0"/>
                <w:numId w:val="39"/>
              </w:numPr>
              <w:rPr>
                <w:rFonts w:cstheme="minorHAnsi"/>
                <w:lang w:val="en-US"/>
              </w:rPr>
            </w:pPr>
            <w:r w:rsidRPr="001B3942">
              <w:rPr>
                <w:rFonts w:cstheme="minorHAnsi"/>
                <w:lang w:val="en-US"/>
              </w:rPr>
              <w:t>Provision of expertise as regards policy advice for the e</w:t>
            </w:r>
            <w:r w:rsidR="008F6B9B" w:rsidRPr="001B3942">
              <w:rPr>
                <w:rFonts w:cstheme="minorHAnsi"/>
                <w:lang w:val="en-US"/>
              </w:rPr>
              <w:t>laboration of change management</w:t>
            </w:r>
            <w:r w:rsidR="008F6B9B">
              <w:rPr>
                <w:rFonts w:cstheme="minorHAnsi"/>
                <w:lang w:val="en-US"/>
              </w:rPr>
              <w:t xml:space="preserve"> strategy and implementation pla</w:t>
            </w:r>
            <w:r>
              <w:rPr>
                <w:rFonts w:cstheme="minorHAnsi"/>
                <w:lang w:val="en-US"/>
              </w:rPr>
              <w:t>n</w:t>
            </w:r>
          </w:p>
          <w:p w14:paraId="352064E7" w14:textId="1E69B6D8" w:rsidR="008F6B9B" w:rsidRDefault="001B3942" w:rsidP="00E23574">
            <w:pPr>
              <w:pStyle w:val="PlainText"/>
              <w:numPr>
                <w:ilvl w:val="0"/>
                <w:numId w:val="39"/>
              </w:numPr>
              <w:rPr>
                <w:rFonts w:cstheme="minorHAnsi"/>
                <w:lang w:val="en-US"/>
              </w:rPr>
            </w:pPr>
            <w:r>
              <w:rPr>
                <w:rFonts w:cstheme="minorHAnsi"/>
                <w:lang w:val="en-US"/>
              </w:rPr>
              <w:t>Provision of expertise as regards policy advise for the e</w:t>
            </w:r>
            <w:r w:rsidR="008F6B9B">
              <w:rPr>
                <w:rFonts w:cstheme="minorHAnsi"/>
                <w:lang w:val="en-US"/>
              </w:rPr>
              <w:t>laboration of communication strategy</w:t>
            </w:r>
          </w:p>
          <w:p w14:paraId="067425D1" w14:textId="2EC032CD" w:rsidR="008F6B9B" w:rsidRDefault="001B3942" w:rsidP="00E23574">
            <w:pPr>
              <w:pStyle w:val="PlainText"/>
              <w:numPr>
                <w:ilvl w:val="0"/>
                <w:numId w:val="39"/>
              </w:numPr>
              <w:rPr>
                <w:rFonts w:cstheme="minorHAnsi"/>
                <w:lang w:val="en-US"/>
              </w:rPr>
            </w:pPr>
            <w:r>
              <w:rPr>
                <w:rFonts w:cstheme="minorHAnsi"/>
                <w:lang w:val="en-US"/>
              </w:rPr>
              <w:t xml:space="preserve">Establishment and execution of </w:t>
            </w:r>
            <w:r w:rsidR="008F6B9B">
              <w:rPr>
                <w:rFonts w:cstheme="minorHAnsi"/>
                <w:lang w:val="en-US"/>
              </w:rPr>
              <w:t xml:space="preserve">communication </w:t>
            </w:r>
            <w:r>
              <w:rPr>
                <w:rFonts w:cstheme="minorHAnsi"/>
                <w:lang w:val="en-US"/>
              </w:rPr>
              <w:t xml:space="preserve">projects and strategies including communication, </w:t>
            </w:r>
            <w:r w:rsidR="008F6B9B">
              <w:rPr>
                <w:rFonts w:cstheme="minorHAnsi"/>
                <w:lang w:val="en-US"/>
              </w:rPr>
              <w:t xml:space="preserve">dissemination </w:t>
            </w:r>
            <w:r>
              <w:rPr>
                <w:rFonts w:cstheme="minorHAnsi"/>
                <w:lang w:val="en-US"/>
              </w:rPr>
              <w:t xml:space="preserve">and stakeholder engagement </w:t>
            </w:r>
            <w:r w:rsidR="008F6B9B">
              <w:rPr>
                <w:rFonts w:cstheme="minorHAnsi"/>
                <w:lang w:val="en-US"/>
              </w:rPr>
              <w:t>events</w:t>
            </w:r>
          </w:p>
          <w:p w14:paraId="16CADAA5" w14:textId="0EF564C2" w:rsidR="008F6B9B" w:rsidRPr="008F6B9B" w:rsidRDefault="008F6B9B" w:rsidP="00E23574">
            <w:pPr>
              <w:pStyle w:val="PlainText"/>
              <w:numPr>
                <w:ilvl w:val="0"/>
                <w:numId w:val="39"/>
              </w:numPr>
              <w:rPr>
                <w:rFonts w:cstheme="minorHAnsi"/>
                <w:lang w:val="en-US"/>
              </w:rPr>
            </w:pPr>
            <w:r w:rsidRPr="008F6B9B">
              <w:rPr>
                <w:rFonts w:cstheme="minorHAnsi"/>
                <w:lang w:val="en-US"/>
              </w:rPr>
              <w:t>Other [please specify].</w:t>
            </w:r>
          </w:p>
          <w:p w14:paraId="62FDF878" w14:textId="530CC254" w:rsidR="0087424B" w:rsidRDefault="0087424B" w:rsidP="008F6B9B">
            <w:pPr>
              <w:pStyle w:val="PlainText"/>
              <w:spacing w:after="120"/>
              <w:ind w:left="680"/>
              <w:contextualSpacing/>
              <w:jc w:val="both"/>
              <w:rPr>
                <w:rFonts w:asciiTheme="minorHAnsi" w:hAnsiTheme="minorHAnsi" w:cstheme="minorHAnsi"/>
                <w:color w:val="FF0000"/>
                <w:lang w:val="en-US"/>
              </w:rPr>
            </w:pPr>
          </w:p>
          <w:p w14:paraId="48A68B14" w14:textId="5D3747E6" w:rsidR="0087424B" w:rsidRPr="002322BA" w:rsidRDefault="002322BA" w:rsidP="002322BA">
            <w:pPr>
              <w:pStyle w:val="paragraph"/>
              <w:spacing w:after="0"/>
              <w:textAlignment w:val="baseline"/>
              <w:rPr>
                <w:sz w:val="22"/>
                <w:szCs w:val="22"/>
                <w:highlight w:val="lightGray"/>
                <w:lang w:val="en-GB"/>
              </w:rPr>
            </w:pPr>
            <w:r w:rsidRPr="00934FAB">
              <w:rPr>
                <w:rStyle w:val="normaltextrun"/>
                <w:sz w:val="22"/>
                <w:szCs w:val="22"/>
                <w:highlight w:val="lightGray"/>
                <w:lang w:val="en-GB"/>
              </w:rPr>
              <w:t>TEXT BOX HERE</w:t>
            </w:r>
          </w:p>
          <w:p w14:paraId="6B5E9F19" w14:textId="77777777" w:rsidR="0087424B" w:rsidRPr="008F6B9B" w:rsidRDefault="0087424B" w:rsidP="008F6B9B">
            <w:pPr>
              <w:pStyle w:val="PlainText"/>
              <w:spacing w:after="120"/>
              <w:ind w:left="680"/>
              <w:contextualSpacing/>
              <w:jc w:val="both"/>
              <w:rPr>
                <w:rFonts w:asciiTheme="minorHAnsi" w:hAnsiTheme="minorHAnsi" w:cstheme="minorHAnsi"/>
                <w:color w:val="FF0000"/>
                <w:lang w:val="en-US"/>
              </w:rPr>
            </w:pPr>
          </w:p>
          <w:p w14:paraId="3A20D0FE" w14:textId="033CF7EE" w:rsidR="00B86D41" w:rsidRPr="00B86D41" w:rsidRDefault="00D82D3C" w:rsidP="00B86D41">
            <w:pPr>
              <w:pStyle w:val="PlainText"/>
              <w:spacing w:after="120"/>
              <w:jc w:val="both"/>
              <w:rPr>
                <w:rFonts w:cstheme="minorHAnsi"/>
                <w:lang w:eastAsia="en-GB"/>
              </w:rPr>
            </w:pPr>
            <w:r w:rsidRPr="001B3942">
              <w:rPr>
                <w:rFonts w:ascii="Segoe UI Symbol" w:eastAsia="Calibri" w:hAnsi="Segoe UI Symbol" w:cs="Segoe UI Symbol"/>
              </w:rPr>
              <w:t xml:space="preserve">☐ </w:t>
            </w:r>
            <w:r w:rsidR="009E07FB" w:rsidRPr="001B3942">
              <w:rPr>
                <w:rFonts w:asciiTheme="minorHAnsi" w:eastAsia="Calibri" w:hAnsiTheme="minorHAnsi" w:cstheme="minorHAnsi"/>
              </w:rPr>
              <w:t xml:space="preserve">Provision of expertise to carry out studies and analysis </w:t>
            </w:r>
            <w:r w:rsidR="009E07FB" w:rsidRPr="00550198">
              <w:rPr>
                <w:rFonts w:asciiTheme="minorHAnsi" w:eastAsia="Calibri" w:hAnsiTheme="minorHAnsi" w:cstheme="minorHAnsi"/>
                <w:b/>
                <w:bCs/>
              </w:rPr>
              <w:t>towards d</w:t>
            </w:r>
            <w:r w:rsidR="00B86D41" w:rsidRPr="00550198">
              <w:rPr>
                <w:rFonts w:asciiTheme="minorHAnsi" w:hAnsiTheme="minorHAnsi" w:cstheme="minorHAnsi"/>
                <w:b/>
                <w:bCs/>
                <w:lang w:eastAsia="en-GB"/>
              </w:rPr>
              <w:t>igital-friendly tax policy to align tax policy goals</w:t>
            </w:r>
            <w:r w:rsidR="00B86D41" w:rsidRPr="001B3942">
              <w:rPr>
                <w:rFonts w:asciiTheme="minorHAnsi" w:hAnsiTheme="minorHAnsi" w:cstheme="minorHAnsi"/>
                <w:lang w:eastAsia="en-GB"/>
              </w:rPr>
              <w:t xml:space="preserve"> with the </w:t>
            </w:r>
            <w:r w:rsidR="00B86D41" w:rsidRPr="001B3942">
              <w:rPr>
                <w:rFonts w:asciiTheme="minorHAnsi" w:hAnsiTheme="minorHAnsi" w:cstheme="minorHAnsi"/>
                <w:lang w:val="en-US" w:eastAsia="en-GB"/>
              </w:rPr>
              <w:t>digital transformation</w:t>
            </w:r>
            <w:r w:rsidR="00B86D41" w:rsidRPr="00B86D41">
              <w:rPr>
                <w:rFonts w:asciiTheme="minorHAnsi" w:hAnsiTheme="minorHAnsi" w:cstheme="minorHAnsi"/>
                <w:lang w:val="en-US" w:eastAsia="en-GB"/>
              </w:rPr>
              <w:t xml:space="preserve"> of tax and customs administrations and ensure that </w:t>
            </w:r>
            <w:r w:rsidR="00B86D41" w:rsidRPr="00B86D41">
              <w:rPr>
                <w:rFonts w:asciiTheme="minorHAnsi" w:hAnsiTheme="minorHAnsi" w:cstheme="minorHAnsi"/>
                <w:lang w:eastAsia="en-GB"/>
              </w:rPr>
              <w:t>necessary legal frameworks and institutional requirements are in place.</w:t>
            </w:r>
            <w:r w:rsidR="00B86D41">
              <w:rPr>
                <w:rFonts w:asciiTheme="minorHAnsi" w:hAnsiTheme="minorHAnsi" w:cstheme="minorHAnsi"/>
                <w:lang w:eastAsia="en-GB"/>
              </w:rPr>
              <w:t xml:space="preserve"> </w:t>
            </w:r>
            <w:r w:rsidR="00B86D41" w:rsidRPr="00B86D41">
              <w:rPr>
                <w:rFonts w:cstheme="minorHAnsi"/>
                <w:lang w:eastAsia="en-GB"/>
              </w:rPr>
              <w:t>The technical support measures could include:</w:t>
            </w:r>
          </w:p>
          <w:p w14:paraId="5839596D" w14:textId="0925192B" w:rsidR="008F6B9B" w:rsidRPr="00130D35" w:rsidRDefault="0087623C" w:rsidP="00E23574">
            <w:pPr>
              <w:pStyle w:val="PlainText"/>
              <w:numPr>
                <w:ilvl w:val="0"/>
                <w:numId w:val="39"/>
              </w:numPr>
              <w:spacing w:after="120"/>
              <w:contextualSpacing/>
              <w:jc w:val="both"/>
              <w:rPr>
                <w:rFonts w:ascii="Times New Roman" w:eastAsiaTheme="minorEastAsia" w:hAnsi="Times New Roman" w:cs="Times New Roman"/>
                <w:sz w:val="24"/>
                <w:szCs w:val="24"/>
              </w:rPr>
            </w:pPr>
            <w:r>
              <w:t xml:space="preserve">Carrying out research as regards </w:t>
            </w:r>
            <w:r w:rsidR="008F6B9B">
              <w:t xml:space="preserve">digitalisation </w:t>
            </w:r>
            <w:r w:rsidR="00B85EDC">
              <w:t>to</w:t>
            </w:r>
            <w:r w:rsidR="008F6B9B">
              <w:t xml:space="preserve"> advanc</w:t>
            </w:r>
            <w:r w:rsidR="00B85EDC">
              <w:t>e</w:t>
            </w:r>
            <w:r w:rsidR="008F6B9B">
              <w:t xml:space="preserve"> growth and other policy objectives (beyond but related to tax administration)</w:t>
            </w:r>
          </w:p>
          <w:p w14:paraId="1C75240D" w14:textId="08917514" w:rsidR="001673DE" w:rsidRPr="001673DE" w:rsidRDefault="0087623C" w:rsidP="00E23574">
            <w:pPr>
              <w:pStyle w:val="PlainText"/>
              <w:numPr>
                <w:ilvl w:val="0"/>
                <w:numId w:val="39"/>
              </w:numPr>
              <w:spacing w:after="120"/>
              <w:contextualSpacing/>
              <w:jc w:val="both"/>
              <w:rPr>
                <w:rFonts w:ascii="Times New Roman" w:eastAsiaTheme="minorEastAsia" w:hAnsi="Times New Roman" w:cs="Times New Roman"/>
                <w:sz w:val="24"/>
                <w:szCs w:val="24"/>
              </w:rPr>
            </w:pPr>
            <w:r>
              <w:rPr>
                <w:rFonts w:cstheme="minorHAnsi"/>
                <w:bCs/>
              </w:rPr>
              <w:t>Carrying out research as regards</w:t>
            </w:r>
            <w:r w:rsidR="00130D35" w:rsidRPr="00130D35">
              <w:rPr>
                <w:rFonts w:cstheme="minorHAnsi"/>
                <w:bCs/>
              </w:rPr>
              <w:t xml:space="preserve"> tax policy design</w:t>
            </w:r>
            <w:r w:rsidR="00130D35">
              <w:rPr>
                <w:rFonts w:cstheme="minorHAnsi"/>
                <w:bCs/>
              </w:rPr>
              <w:t xml:space="preserve"> - </w:t>
            </w:r>
            <w:r w:rsidR="00130D35" w:rsidRPr="00130D35">
              <w:rPr>
                <w:rFonts w:cstheme="minorHAnsi"/>
                <w:bCs/>
              </w:rPr>
              <w:t>in particular, the interfaces used to transmit data</w:t>
            </w:r>
          </w:p>
          <w:p w14:paraId="08FF4EAB" w14:textId="14B62902" w:rsidR="001673DE" w:rsidRDefault="0087623C" w:rsidP="001673DE">
            <w:pPr>
              <w:pStyle w:val="PlainText"/>
              <w:numPr>
                <w:ilvl w:val="0"/>
                <w:numId w:val="39"/>
              </w:numPr>
              <w:rPr>
                <w:rFonts w:cstheme="minorHAnsi"/>
                <w:lang w:val="en-US"/>
              </w:rPr>
            </w:pPr>
            <w:r>
              <w:rPr>
                <w:rFonts w:cstheme="minorHAnsi"/>
                <w:lang w:val="en-US"/>
              </w:rPr>
              <w:t xml:space="preserve">Development of </w:t>
            </w:r>
            <w:r w:rsidR="001673DE">
              <w:rPr>
                <w:rFonts w:cstheme="minorHAnsi"/>
                <w:lang w:val="en-US"/>
              </w:rPr>
              <w:t>h</w:t>
            </w:r>
            <w:r w:rsidR="001673DE" w:rsidRPr="008F6B9B">
              <w:rPr>
                <w:rFonts w:cstheme="minorHAnsi"/>
                <w:lang w:val="en-US"/>
              </w:rPr>
              <w:t xml:space="preserve">orizontal </w:t>
            </w:r>
            <w:r w:rsidR="001673DE">
              <w:rPr>
                <w:rFonts w:cstheme="minorHAnsi"/>
                <w:lang w:val="en-US"/>
              </w:rPr>
              <w:t xml:space="preserve">policy </w:t>
            </w:r>
            <w:r w:rsidR="001673DE" w:rsidRPr="008F6B9B">
              <w:rPr>
                <w:rFonts w:cstheme="minorHAnsi"/>
                <w:lang w:val="en-US"/>
              </w:rPr>
              <w:t>papers</w:t>
            </w:r>
          </w:p>
          <w:p w14:paraId="2B2883D7" w14:textId="25AD6C6B" w:rsidR="008F6B9B" w:rsidRPr="00837BA8" w:rsidRDefault="0087623C" w:rsidP="00C9046D">
            <w:pPr>
              <w:pStyle w:val="PlainText"/>
              <w:numPr>
                <w:ilvl w:val="0"/>
                <w:numId w:val="39"/>
              </w:numPr>
              <w:spacing w:after="120"/>
              <w:contextualSpacing/>
              <w:jc w:val="both"/>
              <w:rPr>
                <w:rFonts w:ascii="Times New Roman" w:eastAsiaTheme="minorEastAsia" w:hAnsi="Times New Roman" w:cs="Times New Roman"/>
                <w:sz w:val="24"/>
                <w:szCs w:val="24"/>
              </w:rPr>
            </w:pPr>
            <w:r>
              <w:t>P</w:t>
            </w:r>
            <w:r w:rsidRPr="0087623C">
              <w:t xml:space="preserve">rovision of expertise as regards legislative, institutional, structural and administrative reforms </w:t>
            </w:r>
            <w:r w:rsidR="008F6B9B">
              <w:t>to implement digital transformation effectively</w:t>
            </w:r>
          </w:p>
          <w:p w14:paraId="560DA2D9" w14:textId="4F452654" w:rsidR="008F6B9B" w:rsidRPr="0000146D" w:rsidRDefault="00E23574" w:rsidP="00E23574">
            <w:pPr>
              <w:pStyle w:val="PlainText"/>
              <w:numPr>
                <w:ilvl w:val="0"/>
                <w:numId w:val="39"/>
              </w:numPr>
              <w:spacing w:after="120"/>
              <w:jc w:val="both"/>
              <w:rPr>
                <w:rFonts w:asciiTheme="minorHAnsi" w:hAnsiTheme="minorHAnsi" w:cstheme="minorHAnsi"/>
                <w:highlight w:val="yellow"/>
                <w:lang w:val="en-US"/>
              </w:rPr>
            </w:pPr>
            <w:r w:rsidRPr="008F6B9B">
              <w:rPr>
                <w:rFonts w:cstheme="minorHAnsi"/>
                <w:lang w:val="en-US"/>
              </w:rPr>
              <w:t>Other [please specify]</w:t>
            </w:r>
          </w:p>
          <w:p w14:paraId="28429D42" w14:textId="77777777" w:rsidR="0000146D" w:rsidRDefault="0000146D" w:rsidP="0000146D">
            <w:pPr>
              <w:spacing w:after="240" w:line="240" w:lineRule="auto"/>
              <w:contextualSpacing/>
              <w:jc w:val="both"/>
              <w:rPr>
                <w:rFonts w:ascii="Calibri" w:eastAsia="Calibri" w:hAnsi="Calibri" w:cs="Calibri"/>
                <w:lang w:eastAsia="en-GB"/>
              </w:rPr>
            </w:pPr>
          </w:p>
          <w:p w14:paraId="70F05B87" w14:textId="6DE7063E" w:rsidR="008F6B9B" w:rsidRPr="002322BA" w:rsidRDefault="002322BA" w:rsidP="002322BA">
            <w:pPr>
              <w:pStyle w:val="paragraph"/>
              <w:spacing w:after="0"/>
              <w:textAlignment w:val="baseline"/>
              <w:rPr>
                <w:sz w:val="22"/>
                <w:szCs w:val="22"/>
                <w:highlight w:val="lightGray"/>
                <w:lang w:val="en-GB"/>
              </w:rPr>
            </w:pPr>
            <w:r w:rsidRPr="00934FAB">
              <w:rPr>
                <w:rStyle w:val="normaltextrun"/>
                <w:sz w:val="22"/>
                <w:szCs w:val="22"/>
                <w:highlight w:val="lightGray"/>
                <w:lang w:val="en-GB"/>
              </w:rPr>
              <w:t>TEXT BOX HERE</w:t>
            </w:r>
          </w:p>
          <w:p w14:paraId="783ACF6D" w14:textId="2E4A2937" w:rsidR="004422E1" w:rsidRDefault="004422E1" w:rsidP="004422E1">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006961FC">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6E1BDC99" w14:textId="40C2A348" w:rsidR="0000146D" w:rsidRDefault="0000146D" w:rsidP="004422E1">
            <w:pPr>
              <w:spacing w:after="0"/>
              <w:rPr>
                <w:rFonts w:eastAsia="Times New Roman" w:cstheme="minorHAnsi"/>
                <w:lang w:eastAsia="en-GB"/>
              </w:rPr>
            </w:pPr>
          </w:p>
          <w:p w14:paraId="52E75FC6" w14:textId="77777777" w:rsidR="002322BA" w:rsidRPr="00934FAB" w:rsidRDefault="002322BA" w:rsidP="002322BA">
            <w:pPr>
              <w:pStyle w:val="paragraph"/>
              <w:spacing w:after="0"/>
              <w:textAlignment w:val="baseline"/>
              <w:rPr>
                <w:rStyle w:val="normaltextrun"/>
                <w:sz w:val="22"/>
                <w:szCs w:val="22"/>
                <w:highlight w:val="lightGray"/>
                <w:lang w:val="en-GB"/>
              </w:rPr>
            </w:pPr>
            <w:r w:rsidRPr="00934FAB">
              <w:rPr>
                <w:rStyle w:val="normaltextrun"/>
                <w:sz w:val="22"/>
                <w:szCs w:val="22"/>
                <w:highlight w:val="lightGray"/>
                <w:lang w:val="en-GB"/>
              </w:rPr>
              <w:t>TEXT BOX HERE</w:t>
            </w:r>
          </w:p>
          <w:p w14:paraId="0334868F" w14:textId="77777777" w:rsidR="004422E1" w:rsidRPr="00C15E87" w:rsidRDefault="004422E1" w:rsidP="004422E1">
            <w:pPr>
              <w:spacing w:after="0"/>
              <w:rPr>
                <w:rFonts w:ascii="Verdana" w:eastAsia="Times New Roman" w:hAnsi="Verdana" w:cs="Arial"/>
                <w:sz w:val="20"/>
                <w:szCs w:val="20"/>
                <w:lang w:eastAsia="en-GB"/>
              </w:rPr>
            </w:pPr>
          </w:p>
          <w:p w14:paraId="57778759" w14:textId="33920598" w:rsidR="004422E1" w:rsidRPr="007F6313" w:rsidRDefault="004422E1" w:rsidP="007F6313">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lastRenderedPageBreak/>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8A4753" w:rsidRPr="00F64CAB" w14:paraId="732F9553"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5E15508" w14:textId="20F72406" w:rsidR="008A4753" w:rsidRPr="008C2EFF" w:rsidRDefault="008A4753"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087C224" w14:textId="2F4E0C48" w:rsidR="008A4753" w:rsidRPr="008C2EFF" w:rsidRDefault="008A4753"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8A4753" w:rsidRPr="00F64CAB" w14:paraId="0F2B55D6" w14:textId="77777777" w:rsidTr="008A4753">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82C1B98" w14:textId="5F8BE318" w:rsidR="008A4753" w:rsidRPr="008C2EFF" w:rsidRDefault="008A4753" w:rsidP="004422E1">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6EB8C538"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8A4753">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4172F8D8"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8A4753">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72C147EA"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8A4753">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B9170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B9170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w:t>
            </w:r>
            <w:r w:rsidRPr="00E73C92">
              <w:rPr>
                <w:rFonts w:ascii="Verdana" w:hAnsi="Verdana" w:cs="Arial"/>
                <w:sz w:val="20"/>
                <w:szCs w:val="20"/>
              </w:rPr>
              <w:lastRenderedPageBreak/>
              <w:t xml:space="preserve">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B9170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B9170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B9170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B91708"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B91708"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w:t>
            </w:r>
            <w:r w:rsidRPr="00474C8C">
              <w:rPr>
                <w:rFonts w:ascii="Verdana" w:hAnsi="Verdana" w:cs="Arial"/>
                <w:b/>
                <w:bCs/>
                <w:sz w:val="20"/>
                <w:szCs w:val="20"/>
              </w:rPr>
              <w:lastRenderedPageBreak/>
              <w:t>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B9170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B9170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B9170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B9170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w:t>
            </w:r>
            <w:r w:rsidRPr="002062A3">
              <w:rPr>
                <w:rFonts w:ascii="Verdana" w:hAnsi="Verdana" w:cs="Arial"/>
                <w:sz w:val="20"/>
                <w:szCs w:val="20"/>
              </w:rPr>
              <w:lastRenderedPageBreak/>
              <w:t>(EU)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lastRenderedPageBreak/>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bookmarkEnd w:id="0"/>
    </w:tbl>
    <w:p w14:paraId="5AD85862" w14:textId="62C45A3A" w:rsidR="00A3620D" w:rsidRDefault="00A3620D" w:rsidP="5AD5729F">
      <w:pPr>
        <w:spacing w:after="0"/>
        <w:rPr>
          <w:rFonts w:ascii="Verdana" w:hAnsi="Verdana"/>
          <w:b/>
          <w:noProof/>
        </w:rPr>
      </w:pPr>
    </w:p>
    <w:p w14:paraId="619CD694" w14:textId="0E73705D" w:rsidR="00A752AF" w:rsidRPr="002A40A7" w:rsidRDefault="00A752AF" w:rsidP="002A40A7">
      <w:pPr>
        <w:jc w:val="both"/>
        <w:rPr>
          <w:rFonts w:ascii="Verdana" w:hAnsi="Verdana"/>
          <w:b/>
          <w:sz w:val="20"/>
        </w:rPr>
      </w:pPr>
    </w:p>
    <w:sectPr w:rsidR="00A752AF" w:rsidRPr="002A40A7" w:rsidSect="00130D4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D82D3C" w:rsidRDefault="00D82D3C" w:rsidP="00EE6AE0">
      <w:pPr>
        <w:spacing w:after="0" w:line="240" w:lineRule="auto"/>
      </w:pPr>
      <w:r>
        <w:separator/>
      </w:r>
    </w:p>
  </w:endnote>
  <w:endnote w:type="continuationSeparator" w:id="0">
    <w:p w14:paraId="300ECC39" w14:textId="77777777" w:rsidR="00D82D3C" w:rsidRDefault="00D82D3C" w:rsidP="00EE6AE0">
      <w:pPr>
        <w:spacing w:after="0" w:line="240" w:lineRule="auto"/>
      </w:pPr>
      <w:r>
        <w:continuationSeparator/>
      </w:r>
    </w:p>
  </w:endnote>
  <w:endnote w:type="continuationNotice" w:id="1">
    <w:p w14:paraId="7A6C72DD" w14:textId="77777777" w:rsidR="00D82D3C" w:rsidRDefault="00D82D3C">
      <w:pPr>
        <w:spacing w:after="0" w:line="240" w:lineRule="auto"/>
      </w:pPr>
    </w:p>
  </w:endnote>
  <w:endnote w:id="2">
    <w:p w14:paraId="7A1EDC16" w14:textId="3033F1B1" w:rsidR="00D82D3C" w:rsidRPr="00F60328" w:rsidRDefault="00D82D3C"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D82D3C" w:rsidRDefault="00D82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2917E778" w:rsidR="00D82D3C" w:rsidRDefault="00D82D3C">
        <w:pPr>
          <w:pStyle w:val="Footer"/>
          <w:jc w:val="right"/>
        </w:pPr>
        <w:r>
          <w:fldChar w:fldCharType="begin"/>
        </w:r>
        <w:r>
          <w:instrText xml:space="preserve"> PAGE   \* MERGEFORMAT </w:instrText>
        </w:r>
        <w:r>
          <w:fldChar w:fldCharType="separate"/>
        </w:r>
        <w:r w:rsidR="008A4753">
          <w:rPr>
            <w:noProof/>
          </w:rPr>
          <w:t>11</w:t>
        </w:r>
        <w:r>
          <w:rPr>
            <w:noProof/>
          </w:rPr>
          <w:fldChar w:fldCharType="end"/>
        </w:r>
      </w:p>
    </w:sdtContent>
  </w:sdt>
  <w:p w14:paraId="18949379" w14:textId="77777777" w:rsidR="00D82D3C" w:rsidRDefault="00D82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D82D3C" w:rsidRDefault="00D8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D82D3C" w:rsidRDefault="00D82D3C" w:rsidP="00EE6AE0">
      <w:pPr>
        <w:spacing w:after="0" w:line="240" w:lineRule="auto"/>
      </w:pPr>
      <w:r>
        <w:separator/>
      </w:r>
    </w:p>
  </w:footnote>
  <w:footnote w:type="continuationSeparator" w:id="0">
    <w:p w14:paraId="74AC8B31" w14:textId="77777777" w:rsidR="00D82D3C" w:rsidRDefault="00D82D3C" w:rsidP="00EE6AE0">
      <w:pPr>
        <w:spacing w:after="0" w:line="240" w:lineRule="auto"/>
      </w:pPr>
      <w:r>
        <w:continuationSeparator/>
      </w:r>
    </w:p>
  </w:footnote>
  <w:footnote w:type="continuationNotice" w:id="1">
    <w:p w14:paraId="27404E37" w14:textId="77777777" w:rsidR="00D82D3C" w:rsidRDefault="00D82D3C">
      <w:pPr>
        <w:spacing w:after="0" w:line="240" w:lineRule="auto"/>
      </w:pPr>
    </w:p>
  </w:footnote>
  <w:footnote w:id="2">
    <w:p w14:paraId="4E2C912F" w14:textId="77777777" w:rsidR="00D82D3C" w:rsidRPr="0047408E" w:rsidRDefault="00D82D3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4AC9AA91" w14:textId="77777777" w:rsidR="00D82D3C" w:rsidRPr="00AF3065" w:rsidRDefault="00D82D3C" w:rsidP="00D82D3C">
      <w:pPr>
        <w:pStyle w:val="FootnoteText"/>
        <w:rPr>
          <w:lang w:val="en-IE"/>
        </w:rPr>
      </w:pPr>
      <w:r>
        <w:rPr>
          <w:rStyle w:val="FootnoteReference"/>
        </w:rPr>
        <w:footnoteRef/>
      </w:r>
      <w:r w:rsidRPr="004822DE">
        <w:rPr>
          <w:rStyle w:val="FootnoteReference"/>
        </w:rPr>
        <w:footnoteRef/>
      </w:r>
      <w:hyperlink r:id="rId1" w:history="1">
        <w:r w:rsidRPr="00CF515F">
          <w:rPr>
            <w:rStyle w:val="Hyperlink"/>
          </w:rPr>
          <w:t>https://taxation-customs.ec.europa.eu/taxation-1/tax-co-operation-and-control/tax-administration-eu-summit-tadeus_en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D82D3C" w:rsidRDefault="00D82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D82D3C" w:rsidRPr="00FA4464" w:rsidRDefault="00D82D3C"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D82D3C" w:rsidRDefault="00D82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D82D3C" w:rsidRDefault="00D8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5CA"/>
    <w:multiLevelType w:val="hybridMultilevel"/>
    <w:tmpl w:val="0510A84E"/>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647F6"/>
    <w:multiLevelType w:val="hybridMultilevel"/>
    <w:tmpl w:val="DCF43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03097C"/>
    <w:multiLevelType w:val="hybridMultilevel"/>
    <w:tmpl w:val="2D020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25224A"/>
    <w:multiLevelType w:val="hybridMultilevel"/>
    <w:tmpl w:val="68BEC2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1D5F7A"/>
    <w:multiLevelType w:val="hybridMultilevel"/>
    <w:tmpl w:val="07081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9B3BED"/>
    <w:multiLevelType w:val="hybridMultilevel"/>
    <w:tmpl w:val="598E07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C46EFD"/>
    <w:multiLevelType w:val="hybridMultilevel"/>
    <w:tmpl w:val="44DAD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EA41BC"/>
    <w:multiLevelType w:val="hybridMultilevel"/>
    <w:tmpl w:val="FB66167A"/>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F5513"/>
    <w:multiLevelType w:val="hybridMultilevel"/>
    <w:tmpl w:val="00669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8"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02FAE"/>
    <w:multiLevelType w:val="hybridMultilevel"/>
    <w:tmpl w:val="339417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14567FA"/>
    <w:multiLevelType w:val="hybridMultilevel"/>
    <w:tmpl w:val="AAAABFB6"/>
    <w:lvl w:ilvl="0" w:tplc="CBC835CE">
      <w:start w:val="1"/>
      <w:numFmt w:val="bullet"/>
      <w:lvlText w:val=""/>
      <w:lvlJc w:val="left"/>
      <w:pPr>
        <w:ind w:left="680" w:hanging="34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21" w15:restartNumberingAfterBreak="0">
    <w:nsid w:val="323B4828"/>
    <w:multiLevelType w:val="hybridMultilevel"/>
    <w:tmpl w:val="CC4AE9DC"/>
    <w:lvl w:ilvl="0" w:tplc="CBC835CE">
      <w:start w:val="1"/>
      <w:numFmt w:val="bullet"/>
      <w:lvlText w:val=""/>
      <w:lvlJc w:val="left"/>
      <w:pPr>
        <w:ind w:left="680" w:hanging="34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44E37"/>
    <w:multiLevelType w:val="hybridMultilevel"/>
    <w:tmpl w:val="AB9059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003438"/>
    <w:multiLevelType w:val="hybridMultilevel"/>
    <w:tmpl w:val="27926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28"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7A02C6F"/>
    <w:multiLevelType w:val="hybridMultilevel"/>
    <w:tmpl w:val="D660B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82284"/>
    <w:multiLevelType w:val="hybridMultilevel"/>
    <w:tmpl w:val="2CECCA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8A1D85"/>
    <w:multiLevelType w:val="hybridMultilevel"/>
    <w:tmpl w:val="48B47D40"/>
    <w:lvl w:ilvl="0" w:tplc="A60CAF92">
      <w:start w:val="1"/>
      <w:numFmt w:val="decimal"/>
      <w:lvlText w:val="%1."/>
      <w:lvlJc w:val="left"/>
      <w:pPr>
        <w:ind w:left="852" w:hanging="720"/>
      </w:pPr>
      <w:rPr>
        <w:rFonts w:hint="default"/>
        <w:sz w:val="22"/>
        <w:szCs w:val="22"/>
      </w:rPr>
    </w:lvl>
    <w:lvl w:ilvl="1" w:tplc="D5D25DB0">
      <w:start w:val="1"/>
      <w:numFmt w:val="bullet"/>
      <w:lvlText w:val="­"/>
      <w:lvlJc w:val="left"/>
      <w:pPr>
        <w:ind w:left="1626" w:hanging="360"/>
      </w:pPr>
      <w:rPr>
        <w:rFonts w:ascii="Courier New" w:hAnsi="Courier New" w:hint="default"/>
      </w:rPr>
    </w:lvl>
    <w:lvl w:ilvl="2" w:tplc="1809001B">
      <w:start w:val="1"/>
      <w:numFmt w:val="lowerRoman"/>
      <w:lvlText w:val="%3."/>
      <w:lvlJc w:val="right"/>
      <w:pPr>
        <w:ind w:left="1932" w:hanging="180"/>
      </w:pPr>
    </w:lvl>
    <w:lvl w:ilvl="3" w:tplc="1809000F" w:tentative="1">
      <w:start w:val="1"/>
      <w:numFmt w:val="decimal"/>
      <w:lvlText w:val="%4."/>
      <w:lvlJc w:val="left"/>
      <w:pPr>
        <w:ind w:left="2652" w:hanging="360"/>
      </w:pPr>
    </w:lvl>
    <w:lvl w:ilvl="4" w:tplc="18090019" w:tentative="1">
      <w:start w:val="1"/>
      <w:numFmt w:val="lowerLetter"/>
      <w:lvlText w:val="%5."/>
      <w:lvlJc w:val="left"/>
      <w:pPr>
        <w:ind w:left="3372" w:hanging="360"/>
      </w:pPr>
    </w:lvl>
    <w:lvl w:ilvl="5" w:tplc="1809001B" w:tentative="1">
      <w:start w:val="1"/>
      <w:numFmt w:val="lowerRoman"/>
      <w:lvlText w:val="%6."/>
      <w:lvlJc w:val="right"/>
      <w:pPr>
        <w:ind w:left="4092" w:hanging="180"/>
      </w:pPr>
    </w:lvl>
    <w:lvl w:ilvl="6" w:tplc="1809000F" w:tentative="1">
      <w:start w:val="1"/>
      <w:numFmt w:val="decimal"/>
      <w:lvlText w:val="%7."/>
      <w:lvlJc w:val="left"/>
      <w:pPr>
        <w:ind w:left="4812" w:hanging="360"/>
      </w:pPr>
    </w:lvl>
    <w:lvl w:ilvl="7" w:tplc="18090019" w:tentative="1">
      <w:start w:val="1"/>
      <w:numFmt w:val="lowerLetter"/>
      <w:lvlText w:val="%8."/>
      <w:lvlJc w:val="left"/>
      <w:pPr>
        <w:ind w:left="5532" w:hanging="360"/>
      </w:pPr>
    </w:lvl>
    <w:lvl w:ilvl="8" w:tplc="1809001B" w:tentative="1">
      <w:start w:val="1"/>
      <w:numFmt w:val="lowerRoman"/>
      <w:lvlText w:val="%9."/>
      <w:lvlJc w:val="right"/>
      <w:pPr>
        <w:ind w:left="6252" w:hanging="180"/>
      </w:pPr>
    </w:lvl>
  </w:abstractNum>
  <w:abstractNum w:abstractNumId="37"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F40F0"/>
    <w:multiLevelType w:val="hybridMultilevel"/>
    <w:tmpl w:val="C71C1822"/>
    <w:lvl w:ilvl="0" w:tplc="594C53B6">
      <w:start w:val="1"/>
      <w:numFmt w:val="bullet"/>
      <w:lvlText w:val=""/>
      <w:lvlJc w:val="left"/>
      <w:pPr>
        <w:ind w:left="709" w:hanging="425"/>
      </w:pPr>
      <w:rPr>
        <w:rFonts w:ascii="Symbol" w:hAnsi="Symbol" w:hint="default"/>
      </w:rPr>
    </w:lvl>
    <w:lvl w:ilvl="1" w:tplc="18090003">
      <w:start w:val="1"/>
      <w:numFmt w:val="bullet"/>
      <w:lvlText w:val="o"/>
      <w:lvlJc w:val="left"/>
      <w:pPr>
        <w:ind w:left="1925" w:hanging="360"/>
      </w:pPr>
      <w:rPr>
        <w:rFonts w:ascii="Courier New" w:hAnsi="Courier New" w:cs="Courier New" w:hint="default"/>
      </w:rPr>
    </w:lvl>
    <w:lvl w:ilvl="2" w:tplc="18090005" w:tentative="1">
      <w:start w:val="1"/>
      <w:numFmt w:val="bullet"/>
      <w:lvlText w:val=""/>
      <w:lvlJc w:val="left"/>
      <w:pPr>
        <w:ind w:left="2645" w:hanging="360"/>
      </w:pPr>
      <w:rPr>
        <w:rFonts w:ascii="Wingdings" w:hAnsi="Wingdings" w:hint="default"/>
      </w:rPr>
    </w:lvl>
    <w:lvl w:ilvl="3" w:tplc="18090001" w:tentative="1">
      <w:start w:val="1"/>
      <w:numFmt w:val="bullet"/>
      <w:lvlText w:val=""/>
      <w:lvlJc w:val="left"/>
      <w:pPr>
        <w:ind w:left="3365" w:hanging="360"/>
      </w:pPr>
      <w:rPr>
        <w:rFonts w:ascii="Symbol" w:hAnsi="Symbol" w:hint="default"/>
      </w:rPr>
    </w:lvl>
    <w:lvl w:ilvl="4" w:tplc="18090003" w:tentative="1">
      <w:start w:val="1"/>
      <w:numFmt w:val="bullet"/>
      <w:lvlText w:val="o"/>
      <w:lvlJc w:val="left"/>
      <w:pPr>
        <w:ind w:left="4085" w:hanging="360"/>
      </w:pPr>
      <w:rPr>
        <w:rFonts w:ascii="Courier New" w:hAnsi="Courier New" w:cs="Courier New" w:hint="default"/>
      </w:rPr>
    </w:lvl>
    <w:lvl w:ilvl="5" w:tplc="18090005" w:tentative="1">
      <w:start w:val="1"/>
      <w:numFmt w:val="bullet"/>
      <w:lvlText w:val=""/>
      <w:lvlJc w:val="left"/>
      <w:pPr>
        <w:ind w:left="4805" w:hanging="360"/>
      </w:pPr>
      <w:rPr>
        <w:rFonts w:ascii="Wingdings" w:hAnsi="Wingdings" w:hint="default"/>
      </w:rPr>
    </w:lvl>
    <w:lvl w:ilvl="6" w:tplc="18090001" w:tentative="1">
      <w:start w:val="1"/>
      <w:numFmt w:val="bullet"/>
      <w:lvlText w:val=""/>
      <w:lvlJc w:val="left"/>
      <w:pPr>
        <w:ind w:left="5525" w:hanging="360"/>
      </w:pPr>
      <w:rPr>
        <w:rFonts w:ascii="Symbol" w:hAnsi="Symbol" w:hint="default"/>
      </w:rPr>
    </w:lvl>
    <w:lvl w:ilvl="7" w:tplc="18090003" w:tentative="1">
      <w:start w:val="1"/>
      <w:numFmt w:val="bullet"/>
      <w:lvlText w:val="o"/>
      <w:lvlJc w:val="left"/>
      <w:pPr>
        <w:ind w:left="6245" w:hanging="360"/>
      </w:pPr>
      <w:rPr>
        <w:rFonts w:ascii="Courier New" w:hAnsi="Courier New" w:cs="Courier New" w:hint="default"/>
      </w:rPr>
    </w:lvl>
    <w:lvl w:ilvl="8" w:tplc="18090005" w:tentative="1">
      <w:start w:val="1"/>
      <w:numFmt w:val="bullet"/>
      <w:lvlText w:val=""/>
      <w:lvlJc w:val="left"/>
      <w:pPr>
        <w:ind w:left="6965" w:hanging="360"/>
      </w:pPr>
      <w:rPr>
        <w:rFonts w:ascii="Wingdings" w:hAnsi="Wingdings" w:hint="default"/>
      </w:rPr>
    </w:lvl>
  </w:abstractNum>
  <w:num w:numId="1" w16cid:durableId="932783425">
    <w:abstractNumId w:val="3"/>
  </w:num>
  <w:num w:numId="2" w16cid:durableId="1489130020">
    <w:abstractNumId w:val="13"/>
  </w:num>
  <w:num w:numId="3" w16cid:durableId="1024550693">
    <w:abstractNumId w:val="11"/>
  </w:num>
  <w:num w:numId="4" w16cid:durableId="131873940">
    <w:abstractNumId w:val="37"/>
  </w:num>
  <w:num w:numId="5" w16cid:durableId="1260333209">
    <w:abstractNumId w:val="15"/>
  </w:num>
  <w:num w:numId="6" w16cid:durableId="1596473063">
    <w:abstractNumId w:val="17"/>
  </w:num>
  <w:num w:numId="7" w16cid:durableId="1678463582">
    <w:abstractNumId w:val="18"/>
  </w:num>
  <w:num w:numId="8" w16cid:durableId="1409959357">
    <w:abstractNumId w:val="34"/>
  </w:num>
  <w:num w:numId="9" w16cid:durableId="1912808956">
    <w:abstractNumId w:val="31"/>
  </w:num>
  <w:num w:numId="10" w16cid:durableId="1912034429">
    <w:abstractNumId w:val="26"/>
  </w:num>
  <w:num w:numId="11" w16cid:durableId="392777760">
    <w:abstractNumId w:val="29"/>
  </w:num>
  <w:num w:numId="12" w16cid:durableId="12101486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316110">
    <w:abstractNumId w:val="10"/>
  </w:num>
  <w:num w:numId="14" w16cid:durableId="836188840">
    <w:abstractNumId w:val="23"/>
  </w:num>
  <w:num w:numId="15" w16cid:durableId="1729180693">
    <w:abstractNumId w:val="1"/>
  </w:num>
  <w:num w:numId="16" w16cid:durableId="1793865968">
    <w:abstractNumId w:val="28"/>
  </w:num>
  <w:num w:numId="17" w16cid:durableId="1239631908">
    <w:abstractNumId w:val="2"/>
  </w:num>
  <w:num w:numId="18" w16cid:durableId="653217906">
    <w:abstractNumId w:val="14"/>
  </w:num>
  <w:num w:numId="19" w16cid:durableId="676466394">
    <w:abstractNumId w:val="32"/>
  </w:num>
  <w:num w:numId="20" w16cid:durableId="165171025">
    <w:abstractNumId w:val="27"/>
  </w:num>
  <w:num w:numId="21" w16cid:durableId="1217545853">
    <w:abstractNumId w:val="33"/>
  </w:num>
  <w:num w:numId="22" w16cid:durableId="1060641089">
    <w:abstractNumId w:val="22"/>
  </w:num>
  <w:num w:numId="23" w16cid:durableId="584069984">
    <w:abstractNumId w:val="39"/>
  </w:num>
  <w:num w:numId="24" w16cid:durableId="1571575867">
    <w:abstractNumId w:val="36"/>
  </w:num>
  <w:num w:numId="25" w16cid:durableId="2040888561">
    <w:abstractNumId w:val="35"/>
  </w:num>
  <w:num w:numId="26" w16cid:durableId="942498504">
    <w:abstractNumId w:val="7"/>
  </w:num>
  <w:num w:numId="27" w16cid:durableId="159545066">
    <w:abstractNumId w:val="5"/>
  </w:num>
  <w:num w:numId="28" w16cid:durableId="1934774476">
    <w:abstractNumId w:val="30"/>
  </w:num>
  <w:num w:numId="29" w16cid:durableId="885871168">
    <w:abstractNumId w:val="16"/>
  </w:num>
  <w:num w:numId="30" w16cid:durableId="408112515">
    <w:abstractNumId w:val="6"/>
  </w:num>
  <w:num w:numId="31" w16cid:durableId="863978086">
    <w:abstractNumId w:val="12"/>
  </w:num>
  <w:num w:numId="32" w16cid:durableId="482280166">
    <w:abstractNumId w:val="4"/>
  </w:num>
  <w:num w:numId="33" w16cid:durableId="1804303398">
    <w:abstractNumId w:val="25"/>
  </w:num>
  <w:num w:numId="34" w16cid:durableId="858860384">
    <w:abstractNumId w:val="0"/>
  </w:num>
  <w:num w:numId="35" w16cid:durableId="2086492880">
    <w:abstractNumId w:val="8"/>
  </w:num>
  <w:num w:numId="36" w16cid:durableId="879247687">
    <w:abstractNumId w:val="24"/>
  </w:num>
  <w:num w:numId="37" w16cid:durableId="1530953267">
    <w:abstractNumId w:val="20"/>
  </w:num>
  <w:num w:numId="38" w16cid:durableId="405031034">
    <w:abstractNumId w:val="21"/>
  </w:num>
  <w:num w:numId="39" w16cid:durableId="1533811204">
    <w:abstractNumId w:val="9"/>
  </w:num>
  <w:num w:numId="40" w16cid:durableId="20810976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46D"/>
    <w:rsid w:val="00001C69"/>
    <w:rsid w:val="00006A39"/>
    <w:rsid w:val="00010D04"/>
    <w:rsid w:val="00013D60"/>
    <w:rsid w:val="0001491A"/>
    <w:rsid w:val="00016208"/>
    <w:rsid w:val="0001731C"/>
    <w:rsid w:val="00025F52"/>
    <w:rsid w:val="00032090"/>
    <w:rsid w:val="00036D70"/>
    <w:rsid w:val="00037D40"/>
    <w:rsid w:val="000433AC"/>
    <w:rsid w:val="000437B7"/>
    <w:rsid w:val="00045DD2"/>
    <w:rsid w:val="00047453"/>
    <w:rsid w:val="00047AF3"/>
    <w:rsid w:val="00052F40"/>
    <w:rsid w:val="00054544"/>
    <w:rsid w:val="000573A6"/>
    <w:rsid w:val="00060746"/>
    <w:rsid w:val="00060B9E"/>
    <w:rsid w:val="00062713"/>
    <w:rsid w:val="00063768"/>
    <w:rsid w:val="00071AC4"/>
    <w:rsid w:val="00073CEF"/>
    <w:rsid w:val="00075B23"/>
    <w:rsid w:val="00080242"/>
    <w:rsid w:val="00084951"/>
    <w:rsid w:val="0008727F"/>
    <w:rsid w:val="00087BC9"/>
    <w:rsid w:val="00087D96"/>
    <w:rsid w:val="000A0FAA"/>
    <w:rsid w:val="000A3888"/>
    <w:rsid w:val="000A48F1"/>
    <w:rsid w:val="000A5BE0"/>
    <w:rsid w:val="000A6292"/>
    <w:rsid w:val="000A7759"/>
    <w:rsid w:val="000B0B04"/>
    <w:rsid w:val="000B63C0"/>
    <w:rsid w:val="000B6CF7"/>
    <w:rsid w:val="000C5361"/>
    <w:rsid w:val="000C612B"/>
    <w:rsid w:val="000D06F2"/>
    <w:rsid w:val="000D0DF4"/>
    <w:rsid w:val="000D25FF"/>
    <w:rsid w:val="000D5A14"/>
    <w:rsid w:val="000E0C93"/>
    <w:rsid w:val="000E0E25"/>
    <w:rsid w:val="000E1567"/>
    <w:rsid w:val="000E57D0"/>
    <w:rsid w:val="000F257B"/>
    <w:rsid w:val="000F5BC6"/>
    <w:rsid w:val="000F67D3"/>
    <w:rsid w:val="000F6884"/>
    <w:rsid w:val="001056AC"/>
    <w:rsid w:val="001060ED"/>
    <w:rsid w:val="00106160"/>
    <w:rsid w:val="001127D2"/>
    <w:rsid w:val="00113993"/>
    <w:rsid w:val="001152AE"/>
    <w:rsid w:val="00117A61"/>
    <w:rsid w:val="00123EA4"/>
    <w:rsid w:val="001240F8"/>
    <w:rsid w:val="00126003"/>
    <w:rsid w:val="00127287"/>
    <w:rsid w:val="00130D35"/>
    <w:rsid w:val="00130D40"/>
    <w:rsid w:val="00132A25"/>
    <w:rsid w:val="00140C8E"/>
    <w:rsid w:val="001427C5"/>
    <w:rsid w:val="00145C07"/>
    <w:rsid w:val="00154168"/>
    <w:rsid w:val="0015773E"/>
    <w:rsid w:val="00163FA5"/>
    <w:rsid w:val="001673DE"/>
    <w:rsid w:val="00170569"/>
    <w:rsid w:val="0017179C"/>
    <w:rsid w:val="001722E2"/>
    <w:rsid w:val="00173710"/>
    <w:rsid w:val="00177BB5"/>
    <w:rsid w:val="0018295F"/>
    <w:rsid w:val="00186D3F"/>
    <w:rsid w:val="00187FF6"/>
    <w:rsid w:val="001924BA"/>
    <w:rsid w:val="00193469"/>
    <w:rsid w:val="001977ED"/>
    <w:rsid w:val="001977F0"/>
    <w:rsid w:val="001A0B00"/>
    <w:rsid w:val="001A5290"/>
    <w:rsid w:val="001A6C1A"/>
    <w:rsid w:val="001A7979"/>
    <w:rsid w:val="001B3942"/>
    <w:rsid w:val="001B3A5B"/>
    <w:rsid w:val="001B3D7E"/>
    <w:rsid w:val="001B4CA4"/>
    <w:rsid w:val="001B6A3A"/>
    <w:rsid w:val="001B6E02"/>
    <w:rsid w:val="001C1AB3"/>
    <w:rsid w:val="001C2730"/>
    <w:rsid w:val="001C44E8"/>
    <w:rsid w:val="001D017F"/>
    <w:rsid w:val="001D4B8D"/>
    <w:rsid w:val="001D6943"/>
    <w:rsid w:val="001D76F9"/>
    <w:rsid w:val="001E077E"/>
    <w:rsid w:val="001E0C62"/>
    <w:rsid w:val="001E306A"/>
    <w:rsid w:val="001E4A3B"/>
    <w:rsid w:val="001E55AA"/>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23BD0"/>
    <w:rsid w:val="002322BA"/>
    <w:rsid w:val="002329AC"/>
    <w:rsid w:val="00236DA5"/>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70E0E"/>
    <w:rsid w:val="00271C51"/>
    <w:rsid w:val="00271C71"/>
    <w:rsid w:val="002738E2"/>
    <w:rsid w:val="0028448B"/>
    <w:rsid w:val="002848DC"/>
    <w:rsid w:val="00286CA3"/>
    <w:rsid w:val="00292CD3"/>
    <w:rsid w:val="00295EAD"/>
    <w:rsid w:val="00297F87"/>
    <w:rsid w:val="002A40A7"/>
    <w:rsid w:val="002A6200"/>
    <w:rsid w:val="002B0FB1"/>
    <w:rsid w:val="002B5F8E"/>
    <w:rsid w:val="002B703C"/>
    <w:rsid w:val="002C02B1"/>
    <w:rsid w:val="002C11A9"/>
    <w:rsid w:val="002C449C"/>
    <w:rsid w:val="002C5913"/>
    <w:rsid w:val="002D64D2"/>
    <w:rsid w:val="002D670E"/>
    <w:rsid w:val="002E3AFF"/>
    <w:rsid w:val="002F0AEA"/>
    <w:rsid w:val="002F1566"/>
    <w:rsid w:val="002F4656"/>
    <w:rsid w:val="002F712F"/>
    <w:rsid w:val="00300A4B"/>
    <w:rsid w:val="003018BC"/>
    <w:rsid w:val="00305060"/>
    <w:rsid w:val="003061EF"/>
    <w:rsid w:val="003065BC"/>
    <w:rsid w:val="00306E87"/>
    <w:rsid w:val="00320931"/>
    <w:rsid w:val="0032586D"/>
    <w:rsid w:val="00326FF9"/>
    <w:rsid w:val="00327B52"/>
    <w:rsid w:val="00330C3A"/>
    <w:rsid w:val="0033195E"/>
    <w:rsid w:val="00336C9F"/>
    <w:rsid w:val="003448F1"/>
    <w:rsid w:val="00347344"/>
    <w:rsid w:val="003508A6"/>
    <w:rsid w:val="00351D5C"/>
    <w:rsid w:val="00356CC4"/>
    <w:rsid w:val="0035718D"/>
    <w:rsid w:val="003571E6"/>
    <w:rsid w:val="0036403C"/>
    <w:rsid w:val="00377808"/>
    <w:rsid w:val="003802CB"/>
    <w:rsid w:val="00380899"/>
    <w:rsid w:val="003823AB"/>
    <w:rsid w:val="00386826"/>
    <w:rsid w:val="00386CCE"/>
    <w:rsid w:val="00387629"/>
    <w:rsid w:val="0039029D"/>
    <w:rsid w:val="00393CA9"/>
    <w:rsid w:val="00394080"/>
    <w:rsid w:val="00394820"/>
    <w:rsid w:val="00395FCF"/>
    <w:rsid w:val="00395FF7"/>
    <w:rsid w:val="003A4B93"/>
    <w:rsid w:val="003A5562"/>
    <w:rsid w:val="003A5F9A"/>
    <w:rsid w:val="003A62A3"/>
    <w:rsid w:val="003A6379"/>
    <w:rsid w:val="003B077A"/>
    <w:rsid w:val="003B3BB0"/>
    <w:rsid w:val="003C4F83"/>
    <w:rsid w:val="003C5A57"/>
    <w:rsid w:val="003C6E67"/>
    <w:rsid w:val="003D06A2"/>
    <w:rsid w:val="003D3A3D"/>
    <w:rsid w:val="003D4D40"/>
    <w:rsid w:val="003D68FB"/>
    <w:rsid w:val="003D7B7B"/>
    <w:rsid w:val="003E0249"/>
    <w:rsid w:val="003E0A87"/>
    <w:rsid w:val="003E3E6E"/>
    <w:rsid w:val="003E46EF"/>
    <w:rsid w:val="003F34D5"/>
    <w:rsid w:val="003F68D7"/>
    <w:rsid w:val="004019E1"/>
    <w:rsid w:val="00404E6D"/>
    <w:rsid w:val="004051A0"/>
    <w:rsid w:val="00405A02"/>
    <w:rsid w:val="00405D81"/>
    <w:rsid w:val="00410166"/>
    <w:rsid w:val="00410FFA"/>
    <w:rsid w:val="00412B20"/>
    <w:rsid w:val="00412CB4"/>
    <w:rsid w:val="00414364"/>
    <w:rsid w:val="004146B0"/>
    <w:rsid w:val="0041552D"/>
    <w:rsid w:val="00420A19"/>
    <w:rsid w:val="0042111B"/>
    <w:rsid w:val="0042726A"/>
    <w:rsid w:val="00431136"/>
    <w:rsid w:val="00434040"/>
    <w:rsid w:val="00434B92"/>
    <w:rsid w:val="004422E1"/>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A36BA"/>
    <w:rsid w:val="004A44F0"/>
    <w:rsid w:val="004A6C1B"/>
    <w:rsid w:val="004A7912"/>
    <w:rsid w:val="004B2A29"/>
    <w:rsid w:val="004B3274"/>
    <w:rsid w:val="004B34AE"/>
    <w:rsid w:val="004B5E1D"/>
    <w:rsid w:val="004C3C68"/>
    <w:rsid w:val="004D2640"/>
    <w:rsid w:val="004D485E"/>
    <w:rsid w:val="004E2E17"/>
    <w:rsid w:val="004F00EB"/>
    <w:rsid w:val="004F799C"/>
    <w:rsid w:val="00513403"/>
    <w:rsid w:val="00515693"/>
    <w:rsid w:val="0051578B"/>
    <w:rsid w:val="00526429"/>
    <w:rsid w:val="0053252D"/>
    <w:rsid w:val="00535187"/>
    <w:rsid w:val="00535B22"/>
    <w:rsid w:val="005431F1"/>
    <w:rsid w:val="00543A8D"/>
    <w:rsid w:val="00547B77"/>
    <w:rsid w:val="00547BCA"/>
    <w:rsid w:val="00547F90"/>
    <w:rsid w:val="00550198"/>
    <w:rsid w:val="00552555"/>
    <w:rsid w:val="00555995"/>
    <w:rsid w:val="00556727"/>
    <w:rsid w:val="005647CA"/>
    <w:rsid w:val="0056717D"/>
    <w:rsid w:val="00571AC4"/>
    <w:rsid w:val="005728FE"/>
    <w:rsid w:val="005827FF"/>
    <w:rsid w:val="0058390B"/>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0FE3"/>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61CE"/>
    <w:rsid w:val="00622237"/>
    <w:rsid w:val="006227C2"/>
    <w:rsid w:val="0062328B"/>
    <w:rsid w:val="00626265"/>
    <w:rsid w:val="006262E0"/>
    <w:rsid w:val="00626C81"/>
    <w:rsid w:val="00632580"/>
    <w:rsid w:val="006370FD"/>
    <w:rsid w:val="00642475"/>
    <w:rsid w:val="006425CE"/>
    <w:rsid w:val="00646298"/>
    <w:rsid w:val="00650695"/>
    <w:rsid w:val="00656307"/>
    <w:rsid w:val="00656BE6"/>
    <w:rsid w:val="00667807"/>
    <w:rsid w:val="00670295"/>
    <w:rsid w:val="00673774"/>
    <w:rsid w:val="00677A34"/>
    <w:rsid w:val="006864AE"/>
    <w:rsid w:val="006874CA"/>
    <w:rsid w:val="00693EFF"/>
    <w:rsid w:val="006961FC"/>
    <w:rsid w:val="00696AEE"/>
    <w:rsid w:val="006979CD"/>
    <w:rsid w:val="006A3BAA"/>
    <w:rsid w:val="006A4CF2"/>
    <w:rsid w:val="006B2741"/>
    <w:rsid w:val="006B4E8B"/>
    <w:rsid w:val="006B6BFF"/>
    <w:rsid w:val="006D04FD"/>
    <w:rsid w:val="006D3782"/>
    <w:rsid w:val="006D4F1C"/>
    <w:rsid w:val="006D5913"/>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C91"/>
    <w:rsid w:val="00741EFA"/>
    <w:rsid w:val="00745037"/>
    <w:rsid w:val="0074774C"/>
    <w:rsid w:val="00751662"/>
    <w:rsid w:val="00756C93"/>
    <w:rsid w:val="0076002F"/>
    <w:rsid w:val="00762EAE"/>
    <w:rsid w:val="00765249"/>
    <w:rsid w:val="00765C35"/>
    <w:rsid w:val="00766EC1"/>
    <w:rsid w:val="00775D1C"/>
    <w:rsid w:val="00783A7A"/>
    <w:rsid w:val="00783D15"/>
    <w:rsid w:val="0078425F"/>
    <w:rsid w:val="00784DDF"/>
    <w:rsid w:val="00786BF7"/>
    <w:rsid w:val="00787E9D"/>
    <w:rsid w:val="007911D4"/>
    <w:rsid w:val="007A1609"/>
    <w:rsid w:val="007A2C4C"/>
    <w:rsid w:val="007A2DB5"/>
    <w:rsid w:val="007B061E"/>
    <w:rsid w:val="007B0E72"/>
    <w:rsid w:val="007B79D7"/>
    <w:rsid w:val="007C0CF8"/>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6313"/>
    <w:rsid w:val="007F76C3"/>
    <w:rsid w:val="00800221"/>
    <w:rsid w:val="00800352"/>
    <w:rsid w:val="00801E43"/>
    <w:rsid w:val="008054D1"/>
    <w:rsid w:val="00805A85"/>
    <w:rsid w:val="00807ED1"/>
    <w:rsid w:val="00815465"/>
    <w:rsid w:val="00816654"/>
    <w:rsid w:val="008256C7"/>
    <w:rsid w:val="00833A74"/>
    <w:rsid w:val="00837BA8"/>
    <w:rsid w:val="00840332"/>
    <w:rsid w:val="0084345E"/>
    <w:rsid w:val="008455EB"/>
    <w:rsid w:val="00845604"/>
    <w:rsid w:val="0084652C"/>
    <w:rsid w:val="0085036E"/>
    <w:rsid w:val="00852E8E"/>
    <w:rsid w:val="00854A82"/>
    <w:rsid w:val="00860C8C"/>
    <w:rsid w:val="00862E06"/>
    <w:rsid w:val="008638C4"/>
    <w:rsid w:val="00866E39"/>
    <w:rsid w:val="008737FC"/>
    <w:rsid w:val="0087424B"/>
    <w:rsid w:val="00875BC5"/>
    <w:rsid w:val="0087623C"/>
    <w:rsid w:val="00884486"/>
    <w:rsid w:val="0089219C"/>
    <w:rsid w:val="00894643"/>
    <w:rsid w:val="00896D86"/>
    <w:rsid w:val="008A2C86"/>
    <w:rsid w:val="008A46ED"/>
    <w:rsid w:val="008A4753"/>
    <w:rsid w:val="008A4D75"/>
    <w:rsid w:val="008A4D8E"/>
    <w:rsid w:val="008A4DC9"/>
    <w:rsid w:val="008A787C"/>
    <w:rsid w:val="008B0DFC"/>
    <w:rsid w:val="008B3127"/>
    <w:rsid w:val="008B492C"/>
    <w:rsid w:val="008B5835"/>
    <w:rsid w:val="008C164A"/>
    <w:rsid w:val="008C2A80"/>
    <w:rsid w:val="008C2EFF"/>
    <w:rsid w:val="008D6C47"/>
    <w:rsid w:val="008D74DA"/>
    <w:rsid w:val="008D7F0D"/>
    <w:rsid w:val="008E0A79"/>
    <w:rsid w:val="008F6B9B"/>
    <w:rsid w:val="008F7E04"/>
    <w:rsid w:val="00900E61"/>
    <w:rsid w:val="0090180B"/>
    <w:rsid w:val="00905CDE"/>
    <w:rsid w:val="00906136"/>
    <w:rsid w:val="0090678A"/>
    <w:rsid w:val="00906EFB"/>
    <w:rsid w:val="00912B2D"/>
    <w:rsid w:val="00914465"/>
    <w:rsid w:val="009165E1"/>
    <w:rsid w:val="009174E2"/>
    <w:rsid w:val="009226A6"/>
    <w:rsid w:val="0092612D"/>
    <w:rsid w:val="00935657"/>
    <w:rsid w:val="00937AC0"/>
    <w:rsid w:val="00940781"/>
    <w:rsid w:val="00940AAD"/>
    <w:rsid w:val="00940EB6"/>
    <w:rsid w:val="009435EE"/>
    <w:rsid w:val="00946DF0"/>
    <w:rsid w:val="00953A8B"/>
    <w:rsid w:val="00956321"/>
    <w:rsid w:val="00961AAB"/>
    <w:rsid w:val="00962426"/>
    <w:rsid w:val="00962F61"/>
    <w:rsid w:val="00972619"/>
    <w:rsid w:val="00975128"/>
    <w:rsid w:val="0097568F"/>
    <w:rsid w:val="0098216F"/>
    <w:rsid w:val="00982E93"/>
    <w:rsid w:val="00984960"/>
    <w:rsid w:val="009866B1"/>
    <w:rsid w:val="00997319"/>
    <w:rsid w:val="009A500A"/>
    <w:rsid w:val="009B4C9D"/>
    <w:rsid w:val="009B5DA5"/>
    <w:rsid w:val="009C133C"/>
    <w:rsid w:val="009C25C6"/>
    <w:rsid w:val="009C31F7"/>
    <w:rsid w:val="009C4676"/>
    <w:rsid w:val="009C6DD4"/>
    <w:rsid w:val="009C72DD"/>
    <w:rsid w:val="009D1D3E"/>
    <w:rsid w:val="009D2B8D"/>
    <w:rsid w:val="009E07FB"/>
    <w:rsid w:val="009E1C0A"/>
    <w:rsid w:val="009E2AB7"/>
    <w:rsid w:val="009E3306"/>
    <w:rsid w:val="009E33A8"/>
    <w:rsid w:val="009F0856"/>
    <w:rsid w:val="009F2561"/>
    <w:rsid w:val="009F3D97"/>
    <w:rsid w:val="00A008E6"/>
    <w:rsid w:val="00A00921"/>
    <w:rsid w:val="00A06932"/>
    <w:rsid w:val="00A07817"/>
    <w:rsid w:val="00A10390"/>
    <w:rsid w:val="00A108DE"/>
    <w:rsid w:val="00A11C3D"/>
    <w:rsid w:val="00A12619"/>
    <w:rsid w:val="00A138DE"/>
    <w:rsid w:val="00A2151A"/>
    <w:rsid w:val="00A234AA"/>
    <w:rsid w:val="00A3118E"/>
    <w:rsid w:val="00A3620D"/>
    <w:rsid w:val="00A4640A"/>
    <w:rsid w:val="00A50355"/>
    <w:rsid w:val="00A50DD6"/>
    <w:rsid w:val="00A55814"/>
    <w:rsid w:val="00A56ADF"/>
    <w:rsid w:val="00A60AD9"/>
    <w:rsid w:val="00A61EE1"/>
    <w:rsid w:val="00A6296E"/>
    <w:rsid w:val="00A63E64"/>
    <w:rsid w:val="00A7100F"/>
    <w:rsid w:val="00A72B53"/>
    <w:rsid w:val="00A73E9F"/>
    <w:rsid w:val="00A752AF"/>
    <w:rsid w:val="00A77664"/>
    <w:rsid w:val="00A8277E"/>
    <w:rsid w:val="00A915F0"/>
    <w:rsid w:val="00A9384D"/>
    <w:rsid w:val="00A95153"/>
    <w:rsid w:val="00A97C92"/>
    <w:rsid w:val="00AA0769"/>
    <w:rsid w:val="00AA3062"/>
    <w:rsid w:val="00AA33D2"/>
    <w:rsid w:val="00AA43E1"/>
    <w:rsid w:val="00AA5A63"/>
    <w:rsid w:val="00AB3A12"/>
    <w:rsid w:val="00AB3CCC"/>
    <w:rsid w:val="00AB72EA"/>
    <w:rsid w:val="00AB7D36"/>
    <w:rsid w:val="00AC3FFE"/>
    <w:rsid w:val="00AC7E95"/>
    <w:rsid w:val="00AD04D6"/>
    <w:rsid w:val="00AD2252"/>
    <w:rsid w:val="00AD2980"/>
    <w:rsid w:val="00AD2EC3"/>
    <w:rsid w:val="00AD3BC9"/>
    <w:rsid w:val="00AE388C"/>
    <w:rsid w:val="00AE4F74"/>
    <w:rsid w:val="00AF0831"/>
    <w:rsid w:val="00AF08B2"/>
    <w:rsid w:val="00AF7329"/>
    <w:rsid w:val="00B105B2"/>
    <w:rsid w:val="00B11516"/>
    <w:rsid w:val="00B11C31"/>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77BB8"/>
    <w:rsid w:val="00B80BA3"/>
    <w:rsid w:val="00B82655"/>
    <w:rsid w:val="00B85EDC"/>
    <w:rsid w:val="00B86344"/>
    <w:rsid w:val="00B86D41"/>
    <w:rsid w:val="00B90C21"/>
    <w:rsid w:val="00B91708"/>
    <w:rsid w:val="00B91A80"/>
    <w:rsid w:val="00B9504D"/>
    <w:rsid w:val="00B974B9"/>
    <w:rsid w:val="00B97EB6"/>
    <w:rsid w:val="00BA13A5"/>
    <w:rsid w:val="00BA2FC2"/>
    <w:rsid w:val="00BA3457"/>
    <w:rsid w:val="00BA4ABF"/>
    <w:rsid w:val="00BA749B"/>
    <w:rsid w:val="00BB180F"/>
    <w:rsid w:val="00BB19CD"/>
    <w:rsid w:val="00BB27BC"/>
    <w:rsid w:val="00BB4B21"/>
    <w:rsid w:val="00BB5C53"/>
    <w:rsid w:val="00BB7CF9"/>
    <w:rsid w:val="00BC4A69"/>
    <w:rsid w:val="00BC4DE2"/>
    <w:rsid w:val="00BD1C5F"/>
    <w:rsid w:val="00BD2D6A"/>
    <w:rsid w:val="00BD4922"/>
    <w:rsid w:val="00BD5082"/>
    <w:rsid w:val="00BE4F39"/>
    <w:rsid w:val="00BE556C"/>
    <w:rsid w:val="00BF3BF0"/>
    <w:rsid w:val="00BF4345"/>
    <w:rsid w:val="00BF4619"/>
    <w:rsid w:val="00BF4FE2"/>
    <w:rsid w:val="00BF6092"/>
    <w:rsid w:val="00C01014"/>
    <w:rsid w:val="00C10F59"/>
    <w:rsid w:val="00C15E87"/>
    <w:rsid w:val="00C2053E"/>
    <w:rsid w:val="00C21EA8"/>
    <w:rsid w:val="00C23927"/>
    <w:rsid w:val="00C244E5"/>
    <w:rsid w:val="00C27759"/>
    <w:rsid w:val="00C31D13"/>
    <w:rsid w:val="00C33B2C"/>
    <w:rsid w:val="00C37707"/>
    <w:rsid w:val="00C4127D"/>
    <w:rsid w:val="00C435B9"/>
    <w:rsid w:val="00C45BD6"/>
    <w:rsid w:val="00C462EE"/>
    <w:rsid w:val="00C46CD8"/>
    <w:rsid w:val="00C52F24"/>
    <w:rsid w:val="00C53432"/>
    <w:rsid w:val="00C55217"/>
    <w:rsid w:val="00C5782E"/>
    <w:rsid w:val="00C63699"/>
    <w:rsid w:val="00C659FE"/>
    <w:rsid w:val="00C72BBE"/>
    <w:rsid w:val="00C7446E"/>
    <w:rsid w:val="00C8131F"/>
    <w:rsid w:val="00C83E77"/>
    <w:rsid w:val="00C878F5"/>
    <w:rsid w:val="00C90CDD"/>
    <w:rsid w:val="00C91F4C"/>
    <w:rsid w:val="00C96D03"/>
    <w:rsid w:val="00CA242C"/>
    <w:rsid w:val="00CA33AA"/>
    <w:rsid w:val="00CA498B"/>
    <w:rsid w:val="00CA5055"/>
    <w:rsid w:val="00CA5DB7"/>
    <w:rsid w:val="00CB1D92"/>
    <w:rsid w:val="00CB2B6A"/>
    <w:rsid w:val="00CB7E84"/>
    <w:rsid w:val="00CC0BA2"/>
    <w:rsid w:val="00CC1798"/>
    <w:rsid w:val="00CC4817"/>
    <w:rsid w:val="00CC61F8"/>
    <w:rsid w:val="00CD4389"/>
    <w:rsid w:val="00CD73BD"/>
    <w:rsid w:val="00CD7801"/>
    <w:rsid w:val="00CE24F0"/>
    <w:rsid w:val="00CE586A"/>
    <w:rsid w:val="00CE5E2C"/>
    <w:rsid w:val="00CE622B"/>
    <w:rsid w:val="00CE678C"/>
    <w:rsid w:val="00CF27BA"/>
    <w:rsid w:val="00CF2803"/>
    <w:rsid w:val="00CF3547"/>
    <w:rsid w:val="00CF4A3F"/>
    <w:rsid w:val="00D00C9D"/>
    <w:rsid w:val="00D101BA"/>
    <w:rsid w:val="00D13858"/>
    <w:rsid w:val="00D171AF"/>
    <w:rsid w:val="00D2057A"/>
    <w:rsid w:val="00D219E5"/>
    <w:rsid w:val="00D22D5C"/>
    <w:rsid w:val="00D25DEF"/>
    <w:rsid w:val="00D31033"/>
    <w:rsid w:val="00D33A1A"/>
    <w:rsid w:val="00D3645C"/>
    <w:rsid w:val="00D40879"/>
    <w:rsid w:val="00D40B58"/>
    <w:rsid w:val="00D479DF"/>
    <w:rsid w:val="00D5039B"/>
    <w:rsid w:val="00D53C14"/>
    <w:rsid w:val="00D54590"/>
    <w:rsid w:val="00D56489"/>
    <w:rsid w:val="00D65209"/>
    <w:rsid w:val="00D6661C"/>
    <w:rsid w:val="00D666F4"/>
    <w:rsid w:val="00D710D0"/>
    <w:rsid w:val="00D71631"/>
    <w:rsid w:val="00D725BE"/>
    <w:rsid w:val="00D72B9F"/>
    <w:rsid w:val="00D777E7"/>
    <w:rsid w:val="00D81722"/>
    <w:rsid w:val="00D8292F"/>
    <w:rsid w:val="00D82D3C"/>
    <w:rsid w:val="00D85169"/>
    <w:rsid w:val="00D85CF2"/>
    <w:rsid w:val="00D8683B"/>
    <w:rsid w:val="00D87AD4"/>
    <w:rsid w:val="00D909FD"/>
    <w:rsid w:val="00D917A2"/>
    <w:rsid w:val="00D970CE"/>
    <w:rsid w:val="00DA119D"/>
    <w:rsid w:val="00DA1F4C"/>
    <w:rsid w:val="00DA6BB8"/>
    <w:rsid w:val="00DB3F6A"/>
    <w:rsid w:val="00DB40DC"/>
    <w:rsid w:val="00DB7BED"/>
    <w:rsid w:val="00DC426E"/>
    <w:rsid w:val="00DD0FF5"/>
    <w:rsid w:val="00DD1E2B"/>
    <w:rsid w:val="00DD2F32"/>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23574"/>
    <w:rsid w:val="00E30019"/>
    <w:rsid w:val="00E40CA3"/>
    <w:rsid w:val="00E44E8D"/>
    <w:rsid w:val="00E5529F"/>
    <w:rsid w:val="00E56007"/>
    <w:rsid w:val="00E62E5B"/>
    <w:rsid w:val="00E66473"/>
    <w:rsid w:val="00E671B0"/>
    <w:rsid w:val="00E71523"/>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1AFD"/>
    <w:rsid w:val="00EA285F"/>
    <w:rsid w:val="00EA5C20"/>
    <w:rsid w:val="00EA5ECA"/>
    <w:rsid w:val="00EA60C4"/>
    <w:rsid w:val="00EA7970"/>
    <w:rsid w:val="00EB2209"/>
    <w:rsid w:val="00EB308A"/>
    <w:rsid w:val="00EB3270"/>
    <w:rsid w:val="00EB4733"/>
    <w:rsid w:val="00EB59D1"/>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81"/>
    <w:rsid w:val="00F01ABA"/>
    <w:rsid w:val="00F01DBF"/>
    <w:rsid w:val="00F06502"/>
    <w:rsid w:val="00F07EF6"/>
    <w:rsid w:val="00F07FE9"/>
    <w:rsid w:val="00F13CF3"/>
    <w:rsid w:val="00F20050"/>
    <w:rsid w:val="00F266F8"/>
    <w:rsid w:val="00F3394D"/>
    <w:rsid w:val="00F35416"/>
    <w:rsid w:val="00F3550B"/>
    <w:rsid w:val="00F40A75"/>
    <w:rsid w:val="00F546E2"/>
    <w:rsid w:val="00F5509A"/>
    <w:rsid w:val="00F60328"/>
    <w:rsid w:val="00F64CAB"/>
    <w:rsid w:val="00F7738C"/>
    <w:rsid w:val="00F81DC4"/>
    <w:rsid w:val="00F83C79"/>
    <w:rsid w:val="00F85D79"/>
    <w:rsid w:val="00F90D35"/>
    <w:rsid w:val="00F91EB3"/>
    <w:rsid w:val="00F92ED9"/>
    <w:rsid w:val="00F93F3B"/>
    <w:rsid w:val="00F9526A"/>
    <w:rsid w:val="00F9656B"/>
    <w:rsid w:val="00F970D8"/>
    <w:rsid w:val="00F978FB"/>
    <w:rsid w:val="00FA3A47"/>
    <w:rsid w:val="00FA42E4"/>
    <w:rsid w:val="00FA4413"/>
    <w:rsid w:val="00FA4464"/>
    <w:rsid w:val="00FB1290"/>
    <w:rsid w:val="00FB24EE"/>
    <w:rsid w:val="00FB5CCD"/>
    <w:rsid w:val="00FB71D4"/>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styleId="PlainText">
    <w:name w:val="Plain Text"/>
    <w:basedOn w:val="Normal"/>
    <w:link w:val="PlainTextChar"/>
    <w:uiPriority w:val="99"/>
    <w:unhideWhenUsed/>
    <w:rsid w:val="00D82D3C"/>
    <w:pPr>
      <w:spacing w:after="0" w:line="240" w:lineRule="auto"/>
    </w:pPr>
    <w:rPr>
      <w:rFonts w:ascii="Calibri" w:hAnsi="Calibri" w:cs="Calibri"/>
      <w:lang w:val="en-IE" w:eastAsia="en-IE"/>
    </w:rPr>
  </w:style>
  <w:style w:type="character" w:customStyle="1" w:styleId="PlainTextChar">
    <w:name w:val="Plain Text Char"/>
    <w:basedOn w:val="DefaultParagraphFont"/>
    <w:link w:val="PlainText"/>
    <w:uiPriority w:val="99"/>
    <w:rsid w:val="00D82D3C"/>
    <w:rPr>
      <w:rFonts w:ascii="Calibri" w:hAnsi="Calibri" w:cs="Calibri"/>
      <w:lang w:val="en-IE" w:eastAsia="en-IE"/>
    </w:rPr>
  </w:style>
  <w:style w:type="paragraph" w:customStyle="1" w:styleId="paragraph">
    <w:name w:val="paragraph"/>
    <w:basedOn w:val="Normal"/>
    <w:rsid w:val="002322B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23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170920920">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498545418">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1927230">
      <w:bodyDiv w:val="1"/>
      <w:marLeft w:val="0"/>
      <w:marRight w:val="0"/>
      <w:marTop w:val="0"/>
      <w:marBottom w:val="0"/>
      <w:divBdr>
        <w:top w:val="none" w:sz="0" w:space="0" w:color="auto"/>
        <w:left w:val="none" w:sz="0" w:space="0" w:color="auto"/>
        <w:bottom w:val="none" w:sz="0" w:space="0" w:color="auto"/>
        <w:right w:val="none" w:sz="0" w:space="0" w:color="auto"/>
      </w:divBdr>
    </w:div>
    <w:div w:id="714476095">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774708793">
      <w:bodyDiv w:val="1"/>
      <w:marLeft w:val="0"/>
      <w:marRight w:val="0"/>
      <w:marTop w:val="0"/>
      <w:marBottom w:val="0"/>
      <w:divBdr>
        <w:top w:val="none" w:sz="0" w:space="0" w:color="auto"/>
        <w:left w:val="none" w:sz="0" w:space="0" w:color="auto"/>
        <w:bottom w:val="none" w:sz="0" w:space="0" w:color="auto"/>
        <w:right w:val="none" w:sz="0" w:space="0" w:color="auto"/>
      </w:divBdr>
    </w:div>
    <w:div w:id="870263753">
      <w:bodyDiv w:val="1"/>
      <w:marLeft w:val="0"/>
      <w:marRight w:val="0"/>
      <w:marTop w:val="0"/>
      <w:marBottom w:val="0"/>
      <w:divBdr>
        <w:top w:val="none" w:sz="0" w:space="0" w:color="auto"/>
        <w:left w:val="none" w:sz="0" w:space="0" w:color="auto"/>
        <w:bottom w:val="none" w:sz="0" w:space="0" w:color="auto"/>
        <w:right w:val="none" w:sz="0" w:space="0" w:color="auto"/>
      </w:divBdr>
    </w:div>
    <w:div w:id="922684457">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42362000">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42778819">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3-07/List%20of%20topics%20for%20TSI%202024%20templat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taxation-1/tax-co-operation-and-control/tax-administration-eu-summit-tadeu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EA581-0420-45D8-8280-249BC8FCAEEF}">
  <ds:schemaRefs>
    <ds:schemaRef ds:uri="http://schemas.openxmlformats.org/officeDocument/2006/bibliography"/>
  </ds:schemaRefs>
</ds:datastoreItem>
</file>

<file path=customXml/itemProps4.xml><?xml version="1.0" encoding="utf-8"?>
<ds:datastoreItem xmlns:ds="http://schemas.openxmlformats.org/officeDocument/2006/customXml" ds:itemID="{9D3F1A50-6163-442F-93E5-2E044B5413C1}">
  <ds:schemaRefs>
    <ds:schemaRef ds:uri="http://purl.org/dc/elements/1.1/"/>
    <ds:schemaRef ds:uri="http://schemas.microsoft.com/office/infopath/2007/PartnerControls"/>
    <ds:schemaRef ds:uri="aa30d10d-b30d-4a7a-9d26-d2ca493895f6"/>
    <ds:schemaRef ds:uri="http://schemas.microsoft.com/office/2006/metadata/properties"/>
    <ds:schemaRef ds:uri="http://purl.org/dc/terms/"/>
    <ds:schemaRef ds:uri="dff91fe5-b91d-4940-8e43-17920bc15740"/>
    <ds:schemaRef ds:uri="http://schemas.microsoft.com/office/2006/documentManagement/types"/>
    <ds:schemaRef ds:uri="http://schemas.microsoft.com/sharepoint/v3/field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4414</Words>
  <Characters>26088</Characters>
  <Application>Microsoft Office Word</Application>
  <DocSecurity>0</DocSecurity>
  <Lines>636</Lines>
  <Paragraphs>358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9</cp:revision>
  <cp:lastPrinted>2023-04-27T09:23:00Z</cp:lastPrinted>
  <dcterms:created xsi:type="dcterms:W3CDTF">2023-06-22T08:33:00Z</dcterms:created>
  <dcterms:modified xsi:type="dcterms:W3CDTF">2023-07-20T13:02:00Z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