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Directoraat-generaal Communicatie</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Bekendmaking van een vacature voor de functie van hoofdadviseur – Europees Centrum voor democratische veerkracht (rang AD</w:t>
      </w:r>
      <w:r>
        <w:rPr>
          <w:rFonts w:ascii="Times New Roman" w:hAnsi="Times New Roman"/>
          <w:i/>
        </w:rPr>
        <w:t xml:space="preserve"> </w:t>
      </w:r>
      <w:r>
        <w:rPr>
          <w:rFonts w:ascii="Times New Roman" w:hAnsi="Times New Roman"/>
        </w:rPr>
        <w:t>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(Artikel 29, lid 2, van het Statuut)</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Introductie</w:t>
      </w:r>
    </w:p>
    <w:p w14:paraId="053F7BA5" w14:textId="368DE841" w:rsidR="00791B6C" w:rsidRDefault="0071692E" w:rsidP="00F50BCB">
      <w:pPr>
        <w:spacing w:after="240"/>
        <w:jc w:val="both"/>
      </w:pPr>
      <w:r>
        <w:rPr>
          <w:rFonts w:ascii="Arial" w:hAnsi="Arial"/>
          <w:sz w:val="18"/>
          <w:shd w:val="clear" w:color="auto" w:fill="FAFAFA"/>
        </w:rPr>
        <w:t>Het directoraat-generaal Communicatie (DG COMM) is de interne dienst voor communicatie van de Europese Commissie, die onder de verantwoordelijkheid van de voorzitter valt. Wij bevorderen en steunen de politieke prioriteiten van de Commissie en helpen Europa toegankelijker te maken. DG COMM omvat de dienst van de woordvoerder, de vertegenwoordigingen van de Commissie in de lidstaten en vier directoraten. DG COMM geeft leiding aan de coördinatie van het onlangs opgerichte Europese Centrum voor democratische veerkracht.</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Functieomschrijving</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De “hoofdadviseur – Europees Centrum voor democratische veerkracht” van DG COMM adviseert de directeur-generaal over het leiderschap, de coördinatie en de toekomstige ontwikkeling van het onlangs opgerichte centrum. Hij of zij leidt het secretariaat van het centrum met personeel dat is toegewezen aan DG COMM en verbindingsfunctionarissen in andere diensten. Ook coördineert de hoofdadviseur de projecten van het centrum, in zeer nauwe samenwerking met de deelnemende lidstaten. Hij of zij werkt nauw samen met de diensten van de Commissie, andere EU-instellingen en -organen, met name de Europese Dienst voor extern optreden, de lidstaten, kandidaat-lidstaten en het maatschappelijk middenveld. Ook geeft de hoofdadviseur advies over de interactie met een breed scala aan belanghebbenden, met name maatschappelijke organisaties en denktanks, en coördineert hij deze interactie. Deze functie op hoog niveau biedt een unieke kans om bij te dragen tot het succes van dit nieuwe initiatief.</w:t>
      </w:r>
    </w:p>
    <w:p w14:paraId="4312D48A" w14:textId="4D045DB1" w:rsidR="00791B6C" w:rsidRPr="0001570E"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Profiel (selectiecriteria)</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Persoonlijke kwaliteiten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Uitstekende sociale, communicatie-, netwerk- en onderhandelingsvaardigheden om betrouwbare werkrelaties binnen de Commissie, met de lidstaten en met andere externe partners tot stand te brengen, en het directoraat-generaal en het Centrum voor democratische veerkracht op hoog niveau te vertegenwoordigen.</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Sterke flexibiliteit, onder meer om snel te kunnen reageren op veranderende behoeften binnen complexe matrixstructuren.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Uitstekend vermogen om complexe projecten met meerdere belanghebbenden te coördineren en uit te voeren,</w:t>
      </w:r>
      <w:r>
        <w:t xml:space="preserve"> </w:t>
      </w:r>
      <w:r>
        <w:rPr>
          <w:rFonts w:ascii="Arial" w:hAnsi="Arial"/>
          <w:sz w:val="18"/>
        </w:rPr>
        <w:t>dankzij proactief projectbeheer en een start-upmentaliteit.</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In staat om onafhankelijk te werken en initiatief te nemen, en ook goed samen te werken.</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In staat om werk van goede kwaliteit te leveren in snel veranderende en complexe omgevingen, ook in directe samenwerking met het hogere management en de politieke leiding.</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Specialistische vaardigheden en ervaring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Uitstekende conceptuele en analytische vaardigheden, in combinatie met het vermogen om strategieën </w:t>
      </w:r>
      <w:r>
        <w:rPr>
          <w:rFonts w:ascii="Arial" w:hAnsi="Arial"/>
          <w:sz w:val="18"/>
        </w:rPr>
        <w:lastRenderedPageBreak/>
        <w:t xml:space="preserve">te ontwikkelen, en prioriteiten en doelstellingen te bepalen.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Uitstekende kennis of ervaring in verband met het ondersteunen van de integriteit van informatie.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Grondige kennis van de uitdagingen en bedreigingen waarmee democratieën overal in de EU worden geconfronteerd en van veelzijdige benaderingen om deze aan te pakken – van de bestrijding van buitenlandse informatiemanipulatie en inmenging en van desinformatie tot de versterking van de democratische veerkracht.</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Ervaring met het uitwerken en uitvoeren van responsopties, met inbegrip van versterkt situationeel bewustzijn en het vergroten van de maatschappelijke veerkracht.</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Zeer goede vaardigheden en aanzienlijke ervaring op het gebied van samenwerking met belanghebbenden op Europees niveau.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Gedegen kennis van en/of ervaring met administratieve praktijken en procedures, planning en financieel beheer.</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Adviesvaardigheden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Vermogen om advies te verstrekken en bij te dragen aan de strategische coördinatie van horizontale kwesties op het gebied van democratische veerkracht, met name ter ondersteuning van situationeel bewustzijn en bij het uitwerken van responsopties om de integriteit van de informatieruimte te waarborgen.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In staat om strategisch advies te verstrekken aan het hogere management, conform de functie.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In staat om beleidstechnische, politieke en communicatie-adviezen over prominente en complexe kwesties te combineren.</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In staat om de directeur-generaal en het hogere management te adviseren over de ontwikkeling en de uitvoering van communicatie- en outreachstrategieën waarbij een breed scala aan belanghebbenden betrokken is. </w:t>
      </w:r>
    </w:p>
    <w:p w14:paraId="1960D813" w14:textId="54BAD2D7" w:rsidR="00E53957" w:rsidRPr="0001570E"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Toelatingsvoorwaarden</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b/>
        </w:rPr>
        <w:t>Op de uiterste datum voor het indienen van sollicitaties</w:t>
      </w:r>
      <w:r>
        <w:rPr>
          <w:rFonts w:ascii="Times New Roman" w:hAnsi="Times New Roman"/>
        </w:rPr>
        <w:t xml:space="preserve"> moet u voldoen aan de volgende formele vereisten:</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Nationaliteit</w:t>
      </w:r>
      <w:r>
        <w:rPr>
          <w:rFonts w:ascii="Times New Roman" w:hAnsi="Times New Roman"/>
        </w:rPr>
        <w:t>: u moet onderdaan zijn van een van de lidstaten van de Europese Unie.</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Universitaire graad of diploma</w:t>
      </w:r>
      <w:r>
        <w:rPr>
          <w:rFonts w:ascii="Times New Roman" w:hAnsi="Times New Roman"/>
        </w:rPr>
        <w:t>: u moet beschikken over:</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een diploma van een voltooide universitaire opleiding (of daarmee overeenkomend niveau) wanneer de normale duur van de opleiding vier jaar of meer bedraagt;</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of een diploma van een voltooide universitaire opleiding (of daarmee overeenkomend niveau), en relevante werkervaring van ten minste één jaar, wanneer de normale duur van de universitaire opleiding minstens drie jaar bedraagt (deze werkervaring van één jaar mag niet worden meegerekend in de hieronder vereiste werkervaring na het behalen van het diploma).</w:t>
      </w:r>
    </w:p>
    <w:p w14:paraId="6E262506"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Enkel diploma’s die zijn uitgereikt in EU-lidstaten of waarvoor de autoriteiten van een van deze lidstaten een gelijkwaardigheidsverklaring</w:t>
      </w:r>
    </w:p>
    <w:p w14:paraId="5D4BEC0D"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hebben afgegeven, worden </w:t>
      </w:r>
    </w:p>
    <w:p w14:paraId="08A90C6B" w14:textId="540BA1D3" w:rsidR="00FD79B3" w:rsidRDefault="00FD79B3" w:rsidP="00FD79B3">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in aanmerking genomen.</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lastRenderedPageBreak/>
        <w:t>Werkervaring</w:t>
      </w:r>
      <w:r>
        <w:rPr>
          <w:rFonts w:ascii="Times New Roman" w:hAnsi="Times New Roman"/>
        </w:rPr>
        <w:t>: u moet ten minste vijftien jaar werkervaring hebben opgedaan na het behalen van het universitaire diploma</w:t>
      </w:r>
      <w:r>
        <w:rPr>
          <w:rStyle w:val="FootnoteReference"/>
          <w:rFonts w:ascii="Times New Roman" w:hAnsi="Times New Roman" w:cs="Times New Roman"/>
          <w:b/>
        </w:rPr>
        <w:footnoteReference w:id="2"/>
      </w:r>
      <w:r>
        <w:rPr>
          <w:rFonts w:ascii="Times New Roman" w:hAnsi="Times New Roman"/>
        </w:rPr>
        <w:t xml:space="preserve">, op een niveau waartoe dat diploma toegang geeft.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Ervaring op het vlak van adviesverlening</w:t>
      </w:r>
      <w:r>
        <w:rPr>
          <w:rFonts w:ascii="Times New Roman" w:hAnsi="Times New Roman"/>
        </w:rPr>
        <w:t>: ten minste vijf jaar van de hierboven genoemde werkervaring moet zijn opgedaan in een adviesfunctie op hoog niveau</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Talenkennis</w:t>
      </w:r>
      <w:r>
        <w:rPr>
          <w:rFonts w:ascii="Times New Roman" w:hAnsi="Times New Roman"/>
        </w:rPr>
        <w:t>: u moet een grondige kennis hebben van een van de officiële talen van de Europese Unie</w:t>
      </w:r>
      <w:r>
        <w:rPr>
          <w:rStyle w:val="FootnoteReference"/>
          <w:rFonts w:ascii="Times New Roman" w:hAnsi="Times New Roman" w:cs="Times New Roman"/>
        </w:rPr>
        <w:footnoteReference w:id="4"/>
      </w:r>
      <w:r>
        <w:rPr>
          <w:rFonts w:ascii="Times New Roman" w:hAnsi="Times New Roman"/>
        </w:rPr>
        <w:t xml:space="preserve"> en een behoorlijke kennis van een tweede officiële EU-taal. Het selectiecomité controleert tijdens het (de) sollicitatiegesprek(ken) of u een behoorlijke kennis van een andere officiële EU-taal hebt. Een gedeelte van het sollicitatiegesprek kan in de tweede taal worden gevoerd.</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Leeftijdsgrens</w:t>
      </w:r>
      <w:r>
        <w:rPr>
          <w:rFonts w:ascii="Times New Roman" w:hAnsi="Times New Roman"/>
        </w:rPr>
        <w:t>: u mag de pensioengerechtigde leeftijd nog niet hebben bereikt. Voor ambtenaren van de Europese Unie is dat aan het einde van de maand waarin de leeftijd van 66 jaar wordt bereikt (zie artikel 52, punt a), van het statuut</w:t>
      </w:r>
      <w:r>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Selectie en benoeming</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De selectie en benoeming geschieden volgens de bij de Europese Commissie geldende selectie- en aanwervingsprocedures (zie het document over het beleid betreffende leidinggevende ambtenaren</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Voor de selectieprocedure stelt de Europese Commissie een preselectiecomité in. Dat comité analyseert alle sollicitaties, voert een eerste controle uit aan de hand van de toelatingsvoorwaarden en gaat na welke kandidaten het beste profiel hebben in het licht van de selectiecriteria om te worden uitgenodigd voor een gesprek met het preselectiecomité.</w:t>
      </w:r>
      <w:r>
        <w:t xml:space="preserve"> </w:t>
      </w:r>
      <w:r>
        <w:rPr>
          <w:rFonts w:ascii="Times New Roman" w:hAnsi="Times New Roman"/>
        </w:rPr>
        <w:t>U kunt tijdens de procedure te allen tijde worden verzocht bewijsstukken over te leggen om de informatie in uw sollicitatie te staven. Als u deze documenten niet binnen de in het verzoek vastgestelde termijn verstrekt, kunt u van de selectieprocedure worden uitgesloten.</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Na deze gesprekken draagt het preselectiecomité een aantal kandidaten voor voor een gesprek met het Raadgevend Comité benoemingen van de Europese Commissie (CCA). Het CCA besluit welke kandidaten worden uitgenodigd voor een gesprek, met inachtneming van het besluit van het preselectiecomité.</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Kandidaten die voor een gesprek met het CCA worden uitgenodigd, moeten deelnemen aan een assessment van één dag dat wordt afgenomen door externe deskundigen op het gebied van </w:t>
      </w:r>
      <w:r>
        <w:rPr>
          <w:rFonts w:ascii="Times New Roman" w:hAnsi="Times New Roman"/>
        </w:rPr>
        <w:lastRenderedPageBreak/>
        <w:t>personeelsselectie. Op basis van de resultaten van het gesprek en het verslag van het assessment stelt het CCA een shortlist op met de geschiktste kandidaten voor de functie.</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De kandidaten op de shortlist van het CCA hebben vervolgens een gesprek met het bevoegde lid (de bevoegde leden) van de Commissie.</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Na deze gesprekken neemt de Europese Commissie het besluit tot benoeming.</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De geselecteerde kandidaat moet voldaan hebben aan de wettelijke verplichtingen in verband met militaire dienst, in zedelijk opzicht de waarborgen bieden die voor de uitoefening van de taken vereist zijn en fysiek fit genoeg zijn om de taken te vervullen.</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De geselecteerde kandidaat moet in het bezit zijn of kunnen komen van een geldig certificaat van veiligheidsmachtiging van de nationale veiligheidsdienst. Met een persoonlijke veiligheidsmachtiging verklaart de bevoegde nationale veiligheidsdienst, na een veiligheidsscreening op basis van de toepasselijke nationale veiligheidswetten en -regels, dat de betrokkene tot op een bepaald niveau toegang mag worden verleend tot vertrouwelijke informatie. N.B.: De procedure voor het verkrijgen van een veiligheidsmachtiging kan alleen op verzoek van de werkgever en niet op verzoek van de kandidaat worden ingeleid.</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Totdat de persoonlijke veiligheidsmachtiging is afgegeven door de betrokken lidstaat en de veiligheidsprocedure is afgerond met de wettelijke vereiste briefing door het veiligheidsdirectoraat van de Europese Commissie, kan de kandidaat geen toegang krijgen tot gerubriceerde EU-informatie van het niveau CONFIDENTIEL UE/EU CONFIDENTIAL of hoger en ook geen vergaderingen bijwonen waar dergelijke informatie wordt besproken.</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Gelijke kansen</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Overeenkomstig artikel 1 quinquies van het statuut wil de Europese Commissie de strategische doelstelling van gendergelijkheid op alle managementniveaus vóór het einde van haar huidige mandaat bereiken. Zij hanteert derhalve een gelijkekansenbeleid en moedigt sollicitaties aan die kunnen bijdragen tot meer diversiteit, gendergelijkheid en geografisch evenwicht.</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Arbeidsvoorwaarden</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Het salaris en de arbeidsvoorwaarden zijn vastgelegd in het statuut.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De geselecteerde kandidaat wordt aangesteld als ambtenaar in rang AD14, in salaristrap 1 of 2 naargelang van de duur van de werkervaring.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Voor alle nieuwe personeelsleden geldt overeenkomstig het statuut een proeftijd van negen maanden.</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De standplaats is Brussel, België.</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Onafhankelijkheid en opgave van belangen</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De geselecteerde kandidaat moet zich ertoe verbinden onafhankelijk en in het algemeen belang te handelen en verklaren geen belangen te hebben die afbreuk zouden kunnen doen aan zijn onafhankelijkheid.</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Belangrijke informatie voor de kandidaten</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De werkzaamheden van de verschillende selectiecomités zijn vertrouwelijk. Het is verboden direct of indirect contact op te nemen met de leden van deze comités of iemand te vragen dat namens u te doen. Alle vragen moeten worden gesteld via het secretariaat van het desbetreffende selectiecomité.</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lastRenderedPageBreak/>
        <w:t>Bescherming van persoonsgegevens</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De Europese Commissie verwerkt de persoonsgegevens van sollicitanten zoals vereist bij Verordening (EU) 2018/1725 van het Europees Parlement en de Raad</w:t>
      </w:r>
      <w:r>
        <w:rPr>
          <w:rStyle w:val="FootnoteReference"/>
          <w:rFonts w:ascii="Times New Roman" w:hAnsi="Times New Roman" w:cs="Times New Roman"/>
        </w:rPr>
        <w:footnoteReference w:id="7"/>
      </w:r>
      <w:r>
        <w:rPr>
          <w:rFonts w:ascii="Times New Roman" w:hAnsi="Times New Roman"/>
        </w:rPr>
        <w:t>. Dit geldt met name voor de vertrouwelijkheid en de beveiliging van dergelijke gegevens.</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Sollicitatieprocedure</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Alvorens te solliciteren, dient u zorgvuldig na te gaan of u aan alle toelatingsvoorwaarden voldoet, met name wat de vereiste diploma’s, werkervaring op hoog niveau en talenkennis betreft. Als u niet voldoet aan een van de toelatingsvoorwaarden, wordt u automatisch van de selectieprocedure uitgesloten.</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Solliciteren kan op: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waar u de instructies betreffende de verschillende procedurefasen vindt. U moet een geldig e-mailadres hebben. Dit e-mailadres zal worden gebruikt om uw inschrijving te bevestigen en u tijdens de verschillende fasen van de procedure te informeren. Breng de Europese Commissie daarom op de hoogte van elke wijziging van uw e-mailadres.</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Om uw inschrijving te voltooien moet u een curriculum vitae in pdf-formaat uploaden, bij voorkeur in Europass-formaat</w:t>
      </w:r>
      <w:r>
        <w:rPr>
          <w:rStyle w:val="FootnoteReference"/>
          <w:rFonts w:ascii="Times New Roman" w:hAnsi="Times New Roman" w:cs="Times New Roman"/>
        </w:rPr>
        <w:footnoteReference w:id="8"/>
      </w:r>
      <w:r>
        <w:rPr>
          <w:rFonts w:ascii="Times New Roman" w:hAnsi="Times New Roman"/>
        </w:rPr>
        <w:t>, en online een schriftelijke motivering (maximaal 8 000 tekens) opstellen. U kunt uw curriculum vitae en uw motivatiebrief indienen in een van de officiële talen van de Europese Unie.</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Het is aan u om ervoor te zorgen dat uw sollicitatie correct, grondig en waarheidsgetrouw is.</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Zodra u uw online inschrijving hebt afgerond, ontvangt u een e-mail met de bevestiging dat uw sollicitatie is geregistreerd. </w:t>
      </w:r>
      <w:r>
        <w:rPr>
          <w:rFonts w:ascii="Times New Roman" w:hAnsi="Times New Roman"/>
          <w:b/>
        </w:rPr>
        <w:t>Als u geen bevestigingsmail hebt ontvangen, is uw sollicitatie niet geregistreerd!</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Het is niet mogelijk het verloop van uw sollicitatie online te volgen. De Europese Commissie zal rechtstreeks contact met u opnemen in verband met de stand van zaken van uw sollicitatie.</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Per e-mail verstuurde sollicitaties worden niet aanvaard. </w:t>
      </w:r>
      <w:r>
        <w:rPr>
          <w:rFonts w:ascii="Times New Roman" w:hAnsi="Times New Roman"/>
        </w:rPr>
        <w:t xml:space="preserve">Hebt u meer informatie nodig, of ondervindt u technische problemen, dan kunt u een e-mail sturen aan: </w:t>
      </w:r>
      <w: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U dient zich tijdig online in te schrijven. Wij raden u met klem aan niet tot het allerlaatste moment te wachten met uw inschrijving, aangezien een online inschrijving door druk internetverkeer en storingen in de internetverbinding soms voortijdig wordt afgebroken, zodat een nieuwe poging nodig is. Zodra de uiterste inschrijvingstermijn is verstreken, kunt u geen gegevens meer invoeren. Te late inschrijvingen worden niet aanvaard.</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Uiterste datum voor inschrijving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lastRenderedPageBreak/>
        <w:t>De inschrijving wordt afgesloten op</w:t>
      </w:r>
      <w:r>
        <w:rPr>
          <w:rFonts w:ascii="Times New Roman" w:hAnsi="Times New Roman"/>
          <w:b/>
        </w:rPr>
        <w:t xml:space="preserve"> 10 april 2026 om 12.00 uur ’s middags Belgische tijd</w:t>
      </w:r>
      <w:r>
        <w:rPr>
          <w:rFonts w:ascii="Times New Roman" w:hAnsi="Times New Roman"/>
        </w:rPr>
        <w:t>. Na dit tijdstip is inschrijven niet meer mogelijk.</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Werkervaring wordt slechts in aanmerking genomen als het gaat om een feitelijke arbeidsrelatie, nl. een die betrekking heeft op reëel werk, door u tegen betaling verricht als werknemer (alle soorten arbeidsovereenkomsten) of als aanbieder van een dienst. Deeltijdwerk wordt naar rato in aanmerking genomen, dat wil zeggen als percentage van een voltijdse werkweek. Zwangerschaps- en bevallingsverlof, ouderschapsverlof en adoptieverlof worden in aanmerking genomen als het verlof werd opgenomen tijdens een arbeidsovereenkomst. Een al dan niet bezoldigde doctoraatsstudie wordt gelijkgesteld met werkervaring voor een maximale duur van drie jaar, op voorwaarde dat de doctorsgraad met succes is behaald. Elke opgegeven periode kan slechts eenmaal worden meegeteld.</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 xml:space="preserve"> </w:t>
      </w:r>
      <w:r>
        <w:rPr>
          <w:sz w:val="16"/>
        </w:rPr>
        <w:t>Vermeld in uw curriculum vitae voor deze jaren de volgende gegevens: (1) titel en taken van de vervulde functies; (2) het exacte vakgebied en het niveau in de organisatie waarop de functie is vervuld (het aantal hiërarchische lagen boven en onder de vervulde functie); (3) de rapporteringslijnen voor elke vervulde functie.</w:t>
      </w:r>
    </w:p>
    <w:p w14:paraId="3CC17E68" w14:textId="5FACAAE6" w:rsidR="00A12B13" w:rsidRPr="0001570E" w:rsidRDefault="00A12B13">
      <w:pPr>
        <w:pStyle w:val="FootnoteText"/>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Pr>
            <w:rStyle w:val="Hyperlink"/>
          </w:rPr>
          <w:t>https://eur-lex.europa.eu/legal-content/NL/TXT/PDF/?uri=CELEX:01958R0001-20130701&amp;qid=1408533709461&amp;from=NL</w:t>
        </w:r>
      </w:hyperlink>
      <w:hyperlink r:id="rId2" w:history="1">
        <w:r>
          <w:rPr>
            <w:rStyle w:val="Hyperlink"/>
            <w:rFonts w:ascii="Times New Roman" w:hAnsi="Times New Roman"/>
            <w:sz w:val="16"/>
          </w:rPr>
          <w:t>https://eur-lex.europa.eu/legal-content/NL/TXT/?uri=CELEX%3A01958R0001-20130701</w:t>
        </w:r>
      </w:hyperlink>
      <w:r>
        <w:t>.</w:t>
      </w:r>
      <w:r>
        <w:rPr>
          <w:rStyle w:val="Hyperlink"/>
          <w:rFonts w:ascii="Times New Roman" w:hAnsi="Times New Roman"/>
          <w:sz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https://eur-lex.europa.eu/legal-content/NL/TXT/?uri=CELEX%3A01962R0031-20140701</w:t>
        </w:r>
      </w:hyperlink>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rPr>
          <w:rFonts w:ascii="Calibri" w:hAnsi="Calibri"/>
          <w:sz w:val="16"/>
        </w:rPr>
        <w:t xml:space="preserve"> (alleen beschikbaar in het Engels)</w:t>
      </w:r>
      <w:r>
        <w:t>.</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Verordening (EU) 2018/1725 van het Europees Parlement en de Raad van 23 oktober 2018 betreffende de bescherming van natuurlijke personen in verband met de verwerking van persoonsgegevens door de instellingen, organen en instanties van de Unie en betreffende het vrije verkeer van die gegevens, en tot intrekking van Verordening (EG) nr. 45/2001 en Besluit nr. 1247/2002/EG (PB L 295 van 21.11.2018, blz.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Informatie over het aanmaken van een Europass-cv vindt u op: </w:t>
      </w:r>
      <w:hyperlink r:id="rId5" w:history="1">
        <w:r>
          <w:rPr>
            <w:rStyle w:val="Hyperlink"/>
            <w:rFonts w:ascii="Times New Roman" w:hAnsi="Times New Roman"/>
            <w:sz w:val="18"/>
          </w:rPr>
          <w:t>https://europa.eu/europass/nl/create-europass-cv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1570E"/>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37FB2"/>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141A"/>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NL/TXT/?uri=CELEX%3A01962R0031-20140701" TargetMode="External"/><Relationship Id="rId2" Type="http://schemas.openxmlformats.org/officeDocument/2006/relationships/hyperlink" Target="https://eur-lex.europa.eu/legal-content/NL/TXT/?uri=CELEX%3A01958R0001-20130701" TargetMode="External"/><Relationship Id="rId1" Type="http://schemas.openxmlformats.org/officeDocument/2006/relationships/hyperlink" Target="http://eur-lex.europa.eu/legal-content/NL/TXT/PDF/?uri=CELEX:01958R0001-20130701&amp;qid=1408533709461&amp;from=NL" TargetMode="External"/><Relationship Id="rId5" Type="http://schemas.openxmlformats.org/officeDocument/2006/relationships/hyperlink" Target="https://europa.eu/europass/nl/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2.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3.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4.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1913</Words>
  <Characters>11521</Characters>
  <Application>Microsoft Office Word</Application>
  <DocSecurity>0</DocSecurity>
  <Lines>192</Lines>
  <Paragraphs>88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13346</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AMATO Cristina (DGT)</cp:lastModifiedBy>
  <cp:revision>3</cp:revision>
  <cp:lastPrinted>2018-05-18T17:34:00Z</cp:lastPrinted>
  <dcterms:created xsi:type="dcterms:W3CDTF">2026-03-03T15:48:00Z</dcterms:created>
  <dcterms:modified xsi:type="dcterms:W3CDTF">2026-03-05T09:02:00Z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