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Kommunikatsiooni peadirektoraat</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Teade vaba ametikoha kohta: demokraatia vastupanuvõime Euroopa keskuse peanõunik (palgaaste AD 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(Personalieeskirjade artikli 29 lõige 2)</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Kommunikatsiooni peadirektoraat</w:t>
      </w:r>
    </w:p>
    <w:p w14:paraId="053F7BA5" w14:textId="368DE841" w:rsidR="00791B6C" w:rsidRDefault="0071692E" w:rsidP="00F50BCB">
      <w:pPr>
        <w:spacing w:after="240"/>
        <w:jc w:val="both"/>
      </w:pPr>
      <w:r>
        <w:rPr>
          <w:rFonts w:ascii="Arial" w:hAnsi="Arial"/>
          <w:sz w:val="18"/>
          <w:shd w:val="clear" w:color="auto" w:fill="FAFAFA"/>
        </w:rPr>
        <w:t>Kommunikatsiooni peadirektoraat on Euroopa Komisjoni teabetalitus, mis tegutseb komisjoni presidendi vastutusalas. See edendab ja toetab komisjoni poliitilisi prioriteete ning aitab Euroopat kodanikele lähemale tuua. Kommunikatsiooni peadirektoraati kuulub pressiesindaja talitus, komisjoni esindused liikmesriikides ja neli direktoraati. Kommunikatsiooni peadirektoraat hakkab juhtima äsja loodud demokraatia vastupanuvõime Euroopa keskuse koordineerimist.</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Pakutav ametikoht</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Kommunikatsiooni peadirektoraadi Euroopa demokraatia vastupanuvõime keskuse peanõuniku ametikoht. Peanõunik annab peadirektorile nõu vastloodud keskuse juhtimise, koordineerimise ja edasise arendamise kohta. See hõlmab keskuse sekretariaadi – mis koosneb kommunikatsiooni peadirektoraadi töötajatest ja muude talituste kontaktametnikest – juhtimist ning keskuse projektide koordineerimist tihedas koostöös osalevate liikmesriikidega. Peanõunik teeb tihedat koostööd komisjoni talitustega, teiste ELi institutsioonide ja organitega, eelkõige Euroopa välisteenistusega, ning liikmesriikide, kandidaatriikide ja kodanikuühiskonna esindajatega. Samuti koordineerib ta suhtlust mitmesuguste sidusrühmadega, eelkõige kodanikuühiskonna esindajate ja mõttekodadega, ning annab sellealast nõu. Tegemist on kõrgetasemelise ametikohaga ja ainulaadse võimalusega aidata kaasa uue algatuse õnnestumisele.</w:t>
      </w:r>
    </w:p>
    <w:p w14:paraId="4312D48A" w14:textId="4D045DB1" w:rsidR="00791B6C" w:rsidRPr="008C6F46" w:rsidRDefault="00791B6C" w:rsidP="003542EC">
      <w:pPr>
        <w:spacing w:after="240" w:line="240" w:lineRule="auto"/>
        <w:jc w:val="both"/>
        <w:rPr>
          <w:rFonts w:ascii="Times New Roman" w:hAnsi="Times New Roman" w:cs="Times New Roman"/>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Sobiv kandidaat (valikukriteeriumid)</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Isikuomadused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Suurepärased inimestega töötamise, suhtlemise, võrgustike loomise ja läbirääkimisoskused, mis võimaldavad luua komisjonis ja liikmesriikide ja väliste partneritega usaldusväärseid töösuhteid ning esindada peadirektoraati ja keskust kõrgemal tasandil.</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Paindlikkus ja suutlikkus reageerida kiiresti muutuvatele vajadustele keerukate maatriksstruktuuride raames.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Pr>
          <w:rFonts w:ascii="Arial" w:hAnsi="Arial"/>
          <w:sz w:val="18"/>
        </w:rPr>
        <w:t>Suurepärane suutlikkus koordineerida ja viia ellu keerukaid projekte mitme sidusrühmaga, rakendades idufirmade vaimus proaktiivset lähenemisviisi.</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Võime töötada iseseisvalt ja tegutseda oma algatusel ning tugev koostöövalmidus.</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Võime töötada kvaliteetselt ajasurve all ja keerukas keskkonnas, sealhulgas töötades otse kõrgema juhtkonna ja poliitiliste juhtidega.</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1AAB5106" w:rsidR="00F50BCB" w:rsidRDefault="00F50BCB" w:rsidP="00F50BCB">
      <w:pPr>
        <w:pStyle w:val="Bodytext200"/>
        <w:shd w:val="clear" w:color="auto" w:fill="auto"/>
        <w:spacing w:before="0" w:after="0"/>
        <w:jc w:val="left"/>
        <w:rPr>
          <w:b/>
          <w:bCs/>
          <w:sz w:val="18"/>
          <w:szCs w:val="18"/>
        </w:rPr>
      </w:pPr>
      <w:r>
        <w:rPr>
          <w:b/>
          <w:sz w:val="18"/>
        </w:rPr>
        <w:t>Erioskused ja kogemused (40</w:t>
      </w:r>
      <w:r w:rsidR="00A303B2">
        <w:rPr>
          <w:b/>
          <w:sz w:val="18"/>
        </w:rPr>
        <w:t> </w:t>
      </w:r>
      <w:r>
        <w:rPr>
          <w:b/>
          <w:sz w:val="18"/>
        </w:rPr>
        <w:t>%)</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Suurepärane süsteemse mõtlemise oskus ja analüüsivõime ning võime töötada välja strateegiaid ning seada prioriteete ja eesmärke. </w:t>
      </w:r>
    </w:p>
    <w:p w14:paraId="0CFC790A" w14:textId="39502214"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lastRenderedPageBreak/>
        <w:t>Suurepärased teadmised või kogemused seoses teabe tervikluse toetamisega.</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Põhjalikud teadmised ELi demokraatiat ähvardavatest probleemidest ja ohtudest ning terviklikest lähenemisviisidest nendega tegelemiseks, alates välisriigist lähtuva infoga manipuleerimise ja sekkumise ning desinformatsiooni vastu võitlemisest kuni demokraatia vastupanuvõime tugevdamiseni.</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Reageerimisvõimaluste – sealhulgas olukorrateadlikkuse ja ühiskonna vastupanuvõime suurendamine – kavandamise ja rakendamise kogemus.</w:t>
      </w:r>
    </w:p>
    <w:p w14:paraId="4CBC2111" w14:textId="52383D5E"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Väga head oskused ja põhjalikud kogemused Euroopa tasandi sidusrühmadega töötamisel.</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Põhjalikud teadmised ja/või kogemused haldustavade ja -menetluste, planeerimise ja finantsjuhtimise alal.</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529732C3" w:rsidR="00F50BCB" w:rsidRDefault="00F50BCB" w:rsidP="00F50BCB">
      <w:pPr>
        <w:pStyle w:val="Bodytext200"/>
        <w:shd w:val="clear" w:color="auto" w:fill="auto"/>
        <w:spacing w:before="0" w:after="0"/>
        <w:jc w:val="left"/>
        <w:rPr>
          <w:b/>
          <w:bCs/>
          <w:sz w:val="18"/>
          <w:szCs w:val="18"/>
        </w:rPr>
      </w:pPr>
      <w:r>
        <w:rPr>
          <w:b/>
          <w:sz w:val="18"/>
        </w:rPr>
        <w:t>Nõustamisoskused (40 %)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0D834719"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Võime anda nõu ja aidata kaasa demokraatia vastupanuvõime valdkonnas valdkondadevaheliste küsimuste strateegilisele koordineerimisele, eelkõige selleks, et toetada olukorrateadlikkuse suurendamist ja kavandada teaberuumi terviklikkuse tagamiseks reageerimisvõimalusi.</w:t>
      </w:r>
    </w:p>
    <w:p w14:paraId="5C46D81D" w14:textId="004B3EE9"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Võime anda kõrgemale juhtkonnale strateegilist nõu vastavalt ametikoha tööülesannetele.</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Võime anda olulistes ja keerukates küsimustes nõu, milles oleksid ühendatud nii poliitilised kui ka tegevuspõhimõtete ja kommunikatsiooni alased aspektid.</w:t>
      </w:r>
    </w:p>
    <w:p w14:paraId="66653BFA" w14:textId="61B9264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Võime nõustada peadirektoraati ja kõrgemat juhtkonda mitmesugustele sidusrühmadele suunatud kommunikatsiooni- ja teavitusstrateegiate väljatöötamisel ja rakendamisel.</w:t>
      </w:r>
    </w:p>
    <w:p w14:paraId="1960D813" w14:textId="54BAD2D7" w:rsidR="00E53957" w:rsidRPr="008C6F46"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Nõuded kandidaadile (osalemistingimused)</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Kandidaat, kes soovib valikumenetluses osaleda, peab </w:t>
      </w:r>
      <w:r>
        <w:rPr>
          <w:rFonts w:ascii="Times New Roman" w:hAnsi="Times New Roman"/>
          <w:b/>
        </w:rPr>
        <w:t>kandideerimisavalduse esitamise lõppkuupäeval</w:t>
      </w:r>
      <w:r>
        <w:rPr>
          <w:rFonts w:ascii="Times New Roman" w:hAnsi="Times New Roman"/>
        </w:rPr>
        <w:t xml:space="preserve"> vastama järgmistele ametlikele tingimustele.</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Kodakondsus</w:t>
      </w:r>
      <w:r>
        <w:rPr>
          <w:rFonts w:ascii="Times New Roman" w:hAnsi="Times New Roman"/>
        </w:rPr>
        <w:t>: kandidaadil peab olema mõne Euroopa Liidu liikmesriigi kodakondsus.</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Akadeemiline kraad või diplom</w:t>
      </w:r>
      <w:r>
        <w:rPr>
          <w:rFonts w:ascii="Times New Roman" w:hAnsi="Times New Roman"/>
        </w:rPr>
        <w:t>: kandidaadil peab olema</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kas lõpetatud ülikooliõppele vastav haridustase, mida tõendab diplom ja mille omandamiseks vajaliku ülikooliõppe kestus on tavapäraselt vähemalt neli aastat;</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või lõpetatud ülikooliõppele vastav haridustase, mida tõendab diplom, ning vähemalt üheaastane erialane töökogemus asjaomases valdkonnas, juhul kui ülikooliõpingute kestus on tavapäraselt vähemalt kolm aastat (nimetatud üheaastast erialast töökogemust ei arvestata allpool nõutud ülikoolijärgse töökogemuse hulka).</w:t>
      </w:r>
    </w:p>
    <w:p w14:paraId="6E262506" w14:textId="16FEE730"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Arvesse võetakse ainult diplomeid, mis on välja antud ELi liikmesriikides või mille suhtes on mõne liikmesriigi ametiasutus väljastanud samaväärsussertifikaadi.</w:t>
      </w:r>
    </w:p>
    <w:p w14:paraId="5D4BEC0D" w14:textId="7B364319" w:rsidR="00FD79B3" w:rsidRDefault="008C6F46"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 </w:t>
      </w:r>
    </w:p>
    <w:p w14:paraId="08A90C6B" w14:textId="540BA1D3" w:rsidR="00FD79B3" w:rsidRDefault="00FD79B3" w:rsidP="00FD79B3">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 </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4BF7D96E"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Erialane töökogemus</w:t>
      </w:r>
      <w:r>
        <w:rPr>
          <w:rFonts w:ascii="Times New Roman" w:hAnsi="Times New Roman"/>
        </w:rPr>
        <w:t>: kandidaadil peab olema vähemalt 15aastane ülikoolijärgne erialane töökogemus</w:t>
      </w:r>
      <w:r>
        <w:rPr>
          <w:rStyle w:val="FootnoteReference"/>
          <w:rFonts w:ascii="Times New Roman" w:hAnsi="Times New Roman" w:cs="Times New Roman"/>
          <w:b/>
        </w:rPr>
        <w:footnoteReference w:id="2"/>
      </w:r>
      <w:r>
        <w:rPr>
          <w:rFonts w:ascii="Times New Roman" w:hAnsi="Times New Roman"/>
        </w:rPr>
        <w:t xml:space="preserve"> tasemel, mis vastab eespool osutatud kvalifikatsioonile.</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lastRenderedPageBreak/>
        <w:t>Nõustamiskogemus</w:t>
      </w:r>
      <w:r>
        <w:rPr>
          <w:rFonts w:ascii="Times New Roman" w:hAnsi="Times New Roman"/>
        </w:rPr>
        <w:t>: vähemalt viis aastat ülikoolijärgsest erialasest töökogemusest peab olema saadud kõrgema tasandi nõuandval ametikohal</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Keelteoskus</w:t>
      </w:r>
      <w:r>
        <w:rPr>
          <w:rFonts w:ascii="Times New Roman" w:hAnsi="Times New Roman"/>
        </w:rPr>
        <w:t>: kandidaat peab oskama üht Euroopa Liidu ametlikku keelt</w:t>
      </w:r>
      <w:r>
        <w:rPr>
          <w:rStyle w:val="FootnoteReference"/>
          <w:rFonts w:ascii="Times New Roman" w:hAnsi="Times New Roman" w:cs="Times New Roman"/>
        </w:rPr>
        <w:footnoteReference w:id="4"/>
      </w:r>
      <w:r>
        <w:rPr>
          <w:rFonts w:ascii="Times New Roman" w:hAnsi="Times New Roman"/>
        </w:rPr>
        <w:t xml:space="preserve"> väga heal tasemel ja teist ametlikku keelt rahuldaval tasemel. Valikukomisjon kontrollib vestlus(t)e käigus, kas kandidaadid täidavad nõuet osata rahuldaval tasemel mõnda teist ELi ametlikku keelt. Selleks võib osa vestlusest / vestlus toimuda selles teises keeles.</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Vanuse ülempiir</w:t>
      </w:r>
      <w:r>
        <w:rPr>
          <w:rFonts w:ascii="Times New Roman" w:hAnsi="Times New Roman"/>
        </w:rPr>
        <w:t>: kandidaadi vanus peab olema alla ametliku pensioniea, mis Euroopa Liidu ametnike puhul algab selle kuu lõpus, mille jooksul nad saavad 66aastaseks (vt personalieeskirjade</w:t>
      </w:r>
      <w:r>
        <w:rPr>
          <w:rStyle w:val="FootnoteReference"/>
          <w:rFonts w:ascii="Times New Roman" w:hAnsi="Times New Roman" w:cs="Times New Roman"/>
          <w:b/>
        </w:rPr>
        <w:footnoteReference w:id="5"/>
      </w:r>
      <w:r>
        <w:rPr>
          <w:rFonts w:ascii="Times New Roman" w:hAnsi="Times New Roman"/>
        </w:rPr>
        <w:t xml:space="preserve"> artikli 52 punkt a).</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Valikumenetlus ja ametisse nimetamine</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Valikumenetlus ja ametisse nimetamine toimub vastavalt Euroopa Komisjoni personalivaliku- ja värbamismenetlustele (vt dokument, mis käsitleb kõrgema järgu ametnike suhtes kohaldatavat poliitikat</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Valikumenetluse raames moodustab Euroopa Komisjon eelvalikukomisjoni. Eelvalikukomisjon analüüsib kõiki kandideerimisavaldusi. Kõigepealt kontrollib ta osalemistingimuste täitmist ja teeb kindlaks kandidaadid, kellel on eespool nimetatud valikukriteeriumide põhjal parim profiil ja kes võidakse kutsuda vestlusele eelvalikukomisjoniga.</w:t>
      </w:r>
      <w:r>
        <w:t xml:space="preserve"> </w:t>
      </w:r>
      <w:r>
        <w:rPr>
          <w:rFonts w:ascii="Times New Roman" w:hAnsi="Times New Roman"/>
        </w:rPr>
        <w:t>Kandidaatidel võidakse valikumenetluse mis tahes etapis paluda esitada kandideerimisavalduses esitatud teavet tõendavad dokumendid. Kandidaadid, kes ei esita nimetatud dokumente nõutud tähtajaks, võivad valikumenetlusest välja langeda.</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Pärast neid vestlusi teeb eelvalikukomisjon oma otsuse ja koostab nimekirja kandidaatidest, kes kutsutakse vestlusele ametisse nimetamise küsimustega tegelevasse Euroopa Komisjoni nõuandekomiteesse. Ametisse nimetamise küsimustega tegelev nõuandekomitee otsustab eelvalikukomisjoni otsuse põhjal, kes kandidaatidest kutsutakse vestlusele.</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Kandidaadid, kes on kutsutud vestlusele nõuandekomiteesse, osalevad ka juhtimisalases hindamiskeskuses väliste personalikonsultantide korraldataval hindamisel, mis kestab terve päeva. Vestluse ja hindamiskeskuse aruande põhjal koostab ametisse nimetamise küsimustega tegelev nõuandekomitee nimekirja kandidaatidest, keda ta peab ametikohale sobivaks.</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Nõuandekomitees välja valitud kandidaadid kutsutakse vestlusele asjaomase valdkonna eest vastutava(te) Euroopa Komisjoni volinikuga/volinikega.</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Pärast neid vestlusi teeb Euroopa Komisjon ametisse nimetamise otsuse.</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lastRenderedPageBreak/>
        <w:t>Väljavalitud kandidaat peab olema täitnud kõik seadusest tulenevad kohustused seoses ajateenistusega, esitama asjaomased iseloomustused, mis näitavad tema sobivust töökohustuste täitmiseks, ja olema füüsiliselt võimeline neid täitma.</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Väljavalitud kandidaadil peaks olema tema liikmesriigi julgeolekuasutuse väljastatud kehtiv salastatud teabele juurdepääsu luba või võimalus see saada. Tegemist on juurdepääsuloaga, mis antakse isikule haldusotsusega pärast seda, kui ta on läbinud liikmesriigi pädeva julgeolekuasutuse kontrolli kooskõlas kohaldatavate siseriiklike julgeolekualaste õigusnormidega, ning millega tõendatakse, et isikule võib anda juurdepääsu teatava tasemeni salastatud teabele. (Juhime kandidaatide tähelepanu sellele, et juurdepääsuloa saamiseks vajaliku menetluse saab algatada ainult tööandja, mitte aga isik ise.)</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Kandidaat ei saa juurdepääsu teabele, mille ELi salastatuse tase on CONFIDENTIEL UE / EU CONFIDENTIAL või kõrgem, ega tohi osaleda koosolekutel, kus sellist teavet arutatakse, enne kui asjaomane liikmesriik on andnud talle juurdepääsuloa ja julgeolekukontrolli menetlus on lõpule viidud ning kandidaat on saanud Euroopa Komisjoni julgeolekudirektoraadilt õigusaktidega nõutud ülevaate julgeolekunõuetest.</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Võrdsed võimalused</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Vastavalt personalieeskirjade artiklile 1d lähtub komisjon strateegilisest eesmärgist saavutada oma praeguse ametiaja lõpuks sooline võrdõiguslikkus kõigil juhtimistasanditel ning rakendab võrdsete võimaluste poliitikat, kutsudes üles esitama taotlusi, mis võiksid kaasa aidata suuremale mitmekesisusele, soolisele võrdõiguslikkusele ja üldisele geograafilisele tasakaalule.</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Teenistustingimused</w:t>
      </w:r>
    </w:p>
    <w:p w14:paraId="2C797D8E" w14:textId="7E5D2540"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Palga- ja teenistustingimused on sätestatud personalieeskirjades.</w:t>
      </w:r>
    </w:p>
    <w:p w14:paraId="4BD27166" w14:textId="566B15B7"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Väljavalitud kandidaat nimetatakse ametisse palgaastme AD 14 ametnikuna. Talle määratakse sõltuvalt tema eelnevast erialasest töökogemusest selle palgaastme 1. või 2. järk.</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Juhime kandidaatide tähelepanu sellele, et personalieeskirjade kohaselt peavad kõik uued töötajad edukalt läbima üheksakuulise katseaja.</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Töökoht asub Belgias Brüsselis.</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Sõltumatus ja huvide deklaratsioon</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Kandidaat peab kinnitama, et ta kohustub tegutsema sõltumatult avalikes huvides, ja deklareerima huvid, mis võivad ohustada tema sõltumatust.</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Oluline teave kandidaatidele</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Tuletame kandidaatidele meelde, et valikukomisjonide töö on konfidentsiaalne. Kandidaatidel on keelatud otse või kaudselt, isiklikult või kellegi vahendusel valikukomisjoni liikmetega ühendust võtta. Kõik järelepärimised tuleb saata asjaomase valikukomisjoni sekretariaadile.</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Isikuandmete kaitse</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lastRenderedPageBreak/>
        <w:t>Komisjon tagab, et kandidaatide isikuandmeid töödeldakse vastavalt Euroopa Parlamendi ja nõukogu määrusele (EL) 2018/1725</w:t>
      </w:r>
      <w:r>
        <w:rPr>
          <w:rStyle w:val="FootnoteReference"/>
          <w:rFonts w:ascii="Times New Roman" w:hAnsi="Times New Roman" w:cs="Times New Roman"/>
        </w:rPr>
        <w:footnoteReference w:id="7"/>
      </w:r>
      <w:r>
        <w:rPr>
          <w:rFonts w:ascii="Times New Roman" w:hAnsi="Times New Roman"/>
        </w:rPr>
        <w:t>. Eriti pööratakse tähelepanu isikuandmete konfidentsiaalsusele ja turvalisusele.</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Kandideerimisavalduste esitamise kord</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Kontrollige enne kandideerimisavalduse esitamist hoolikalt, kas Te täidate kõik osalemiskriteeriumid („Nõuded kandidaadile“), eriti diplomi, kõrgel juhtival ametikohal töötamise kogemuse ning keeleoskuse kohta kehtestatud nõuded. Kandidaadid, kes nõudeid ei täida, langevad valikumenetlusest automaatselt välja.</w:t>
      </w:r>
    </w:p>
    <w:p w14:paraId="4969B8B2" w14:textId="652CE4EB"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Avalduse esitamiseks peate registreeruma internetis järgmisel veebisaidil ja järgima menetluse eri etappide kohta esitatud juhiseid:</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Teil peab olema toimiv e-posti aadress. Seda kasutatakse Teie registreerumise kinnitamiseks ja Teiega ühenduse pidamiseks valikumenetluse kõikides etappides. Seepärast palume Teil Euroopa Komisjoni teavitada, kui Teie e-posti aadress muutub.</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Avaldusele tuleb lisada PDF-vormingus, eelistatavalt Europassi CV formaadis elulookirjeldus</w:t>
      </w:r>
      <w:r>
        <w:rPr>
          <w:rStyle w:val="FootnoteReference"/>
          <w:rFonts w:ascii="Times New Roman" w:hAnsi="Times New Roman" w:cs="Times New Roman"/>
        </w:rPr>
        <w:footnoteReference w:id="8"/>
      </w:r>
      <w:r>
        <w:rPr>
          <w:rFonts w:ascii="Times New Roman" w:hAnsi="Times New Roman"/>
        </w:rPr>
        <w:t xml:space="preserve"> ja täita veebis motivatsioonikiri (kuni 8 000 tähemärki). Elulookirjelduse ja motivatsioonikirja võib esitada ükskõik millises Euroopa Liidu ametlikus keeles.</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Teie huvides on tagada, et Teie avaldus on täpne, põhjalik ja tõene.</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Kui olete veebipõhise registreerumise lõpetanud, saate e-kirja, milles kinnitatakse, et Teie avaldus on registreeritud. </w:t>
      </w:r>
      <w:r>
        <w:rPr>
          <w:rFonts w:ascii="Times New Roman" w:hAnsi="Times New Roman"/>
          <w:b/>
        </w:rPr>
        <w:t>Kui Te e-kirjaga kinnitust ei saa, siis avalduse esitamine ebaõnnestus!</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Juhime Teie tähelepanu sellele, et avalduse läbivaatamise käiku ei saa veebis jälgida. Euroopa Komisjon võtab Teiega kandideerimisavalduse asjus otse ühendust.</w:t>
      </w:r>
    </w:p>
    <w:p w14:paraId="13D95A95" w14:textId="1FCE92EC"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E-postiga saadetud avaldusi vastu ei võeta. </w:t>
      </w:r>
      <w:r>
        <w:rPr>
          <w:rFonts w:ascii="Times New Roman" w:hAnsi="Times New Roman"/>
        </w:rPr>
        <w:t>Kui vajate lisateavet ja/või kui esineb tehnilisi probleeme, saatke e-kiri aadressil</w:t>
      </w:r>
      <w:r w:rsidR="008C6F46">
        <w:rPr>
          <w:rFonts w:ascii="Times New Roman" w:hAnsi="Times New Roman"/>
        </w:rPr>
        <w:t xml:space="preserve"> </w:t>
      </w:r>
      <w:r>
        <w:br/>
      </w:r>
      <w:hyperlink r:id="rId12" w:history="1">
        <w:r>
          <w:rPr>
            <w:rStyle w:val="Hyperlink"/>
            <w:rFonts w:ascii="Times New Roman" w:hAnsi="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Õigeaegse veebis registreerumise eest vastutab kandidaat ise. Soovitame tungivalt mitte oodata registreerumisega viimaste päevadeni, sest avalduse täitmine veebilehel võib interneti koormatuse või internetiühenduse häire tõttu enne täitmise lõpetamist katkeda ja sel juhul tuleb Teil kogu protsessi korrata. Pärast registreerumistähtaja möödumist andmeid enam lisada ei saa. Hilinenud kandideerimisavaldusi vastu ei võeta.</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06570A9A"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Lõppkuupäev</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Avalduse esitamise lõppkuupäev on </w:t>
      </w:r>
      <w:r>
        <w:rPr>
          <w:rFonts w:ascii="Times New Roman" w:hAnsi="Times New Roman"/>
          <w:b/>
        </w:rPr>
        <w:t>10. aprill 2026 kell 12.00 päeval Brüsseli aja</w:t>
      </w:r>
      <w:r>
        <w:rPr>
          <w:rFonts w:ascii="Times New Roman" w:hAnsi="Times New Roman"/>
        </w:rPr>
        <w:t xml:space="preserve"> järgi. Hiljem ei ole kandideerimisavaldust enam võimalik esitada.</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Erialast töökogemust võetakse arvesse üksnes juhul, kui see on saadud tegeliku töösuhte raames, mis kujutab endast tegelikku tasustatud tööd töövõtjana (igat liiki tööleping) või teenuseosutajana. Osaajatööd arvestatakse protsendina tõendatud töötatud täistööajast. Emapuhkust/vanemapuhkust/lapsendamispuhkust võetakse arvesse, kui seda võeti töölepingu kehtivusajal. Doktoriõpet (ka tasustamata) käsitatakse erialase töökogemusena (maksimaalselt kolm aastat), tingimusel et see on edukalt läbitud. Ühte ja sama ajavahemikku arvestatakse ainult üks kord.</w:t>
      </w:r>
    </w:p>
  </w:footnote>
  <w:footnote w:id="3">
    <w:p w14:paraId="57046BE9" w14:textId="77777777" w:rsidR="00590E8D" w:rsidRPr="000217A2" w:rsidRDefault="00A12B13" w:rsidP="00590E8D">
      <w:pPr>
        <w:pStyle w:val="pf0"/>
        <w:rPr>
          <w:rFonts w:eastAsiaTheme="minorHAnsi"/>
          <w:sz w:val="16"/>
          <w:szCs w:val="16"/>
        </w:rPr>
      </w:pPr>
      <w:r>
        <w:rPr>
          <w:rStyle w:val="FootnoteReference"/>
        </w:rPr>
        <w:footnoteRef/>
      </w:r>
      <w:r>
        <w:t xml:space="preserve"> </w:t>
      </w:r>
      <w:r>
        <w:rPr>
          <w:sz w:val="16"/>
        </w:rPr>
        <w:t>Elulookirjelduses peaks kandidaat kõigi nende aastate kohta, mille jooksul ta nõustamisega tegeles, esitama järgmised andmed: 1) ametinimetus ja -ülesanded; 2) täpne tegevusvaldkond ning millisel organisatsiooni tasandil ametikoht paiknes (kõrgemate ja madalamate juhtimistasandite arv); 3) aruandlusahelad iga ametikoha puhul.</w:t>
      </w:r>
    </w:p>
    <w:p w14:paraId="3CC17E68" w14:textId="5FACAAE6" w:rsidR="00A12B13" w:rsidRPr="008C6F46" w:rsidRDefault="00A12B13">
      <w:pPr>
        <w:pStyle w:val="FootnoteText"/>
      </w:pP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Pr>
            <w:rStyle w:val="Hyperlink"/>
          </w:rPr>
          <w:t>http://eur-lex.europa.eu/legal-content/ET/TXT/PDF/?uri=CELEX:01958R0001-20130701&amp;qid=1408533709461&amp;from=ET</w:t>
        </w:r>
      </w:hyperlink>
      <w:r>
        <w:t xml:space="preserve"> </w:t>
      </w:r>
      <w:hyperlink r:id="rId2" w:history="1">
        <w:r>
          <w:rPr>
            <w:rStyle w:val="Hyperlink"/>
            <w:rFonts w:ascii="Times New Roman" w:hAnsi="Times New Roman"/>
            <w:sz w:val="16"/>
          </w:rPr>
          <w:t>https://eur-lex.europa.eu/legal-content/ET/TXT/?uri=CELEX%3A01958R0001-20130701</w:t>
        </w:r>
      </w:hyperlink>
      <w:r>
        <w:rPr>
          <w:rStyle w:val="Hyperlink"/>
          <w:rFonts w:ascii="Times New Roman" w:hAnsi="Times New Roman"/>
          <w:sz w:val="16"/>
        </w:rPr>
        <w:t xml:space="preserve"> </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https://eur-lex.europa.eu/legal-content/ET/TXT/?uri=CELEX%3A01962R0031-20140701</w:t>
        </w:r>
      </w:hyperlink>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rPr>
          <w:rFonts w:ascii="Calibri" w:hAnsi="Calibri"/>
          <w:sz w:val="16"/>
        </w:rPr>
        <w:t xml:space="preserve"> (ainult inglise keeles)</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Euroopa Parlamendi ja nõukogu 23. oktoobri 2018. aasta määrus (EL) 2018/1725, mis käsitleb füüsiliste isikute kaitset isikuandmete töötlemisel liidu institutsioonides, organites ja asutustes ning isikuandmete vaba liikumist, ning millega tunnistatakse kehtetuks määrus (EÜ) nr 45/2001 ja otsus nr 1247/2002/EÜ (ELT L 295, 21.11.2018, lk 39).</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Pr>
          <w:rFonts w:ascii="Times New Roman" w:hAnsi="Times New Roman"/>
          <w:sz w:val="18"/>
        </w:rPr>
        <w:t xml:space="preserve">Europassi CV vormi kohase elulookirjelduse koostamise õpetuse leiate veebiaadressilt: </w:t>
      </w:r>
      <w:hyperlink r:id="rId5" w:history="1">
        <w:r>
          <w:rPr>
            <w:rStyle w:val="Hyperlink"/>
            <w:rFonts w:ascii="Times New Roman" w:hAnsi="Times New Roman"/>
            <w:sz w:val="18"/>
          </w:rPr>
          <w:t>https://europa.eu/europass/en/create-europass-cv</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4A6F"/>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64B90"/>
    <w:rsid w:val="008746AD"/>
    <w:rsid w:val="00875B2C"/>
    <w:rsid w:val="00875BB5"/>
    <w:rsid w:val="00887522"/>
    <w:rsid w:val="0089341E"/>
    <w:rsid w:val="0089790D"/>
    <w:rsid w:val="008A1E62"/>
    <w:rsid w:val="008A2556"/>
    <w:rsid w:val="008A2F08"/>
    <w:rsid w:val="008B1DAC"/>
    <w:rsid w:val="008C2C91"/>
    <w:rsid w:val="008C6F46"/>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03B2"/>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60526"/>
    <w:rsid w:val="00C812E8"/>
    <w:rsid w:val="00C8633F"/>
    <w:rsid w:val="00C93D13"/>
    <w:rsid w:val="00CB4D0D"/>
    <w:rsid w:val="00CC4A6F"/>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T/TXT/?uri=CELEX%3A01962R0031-20140701" TargetMode="External"/><Relationship Id="rId2" Type="http://schemas.openxmlformats.org/officeDocument/2006/relationships/hyperlink" Target="https://eur-lex.europa.eu/legal-content/ET/TXT/?uri=CELEX%3A01958R0001-20130701" TargetMode="External"/><Relationship Id="rId1" Type="http://schemas.openxmlformats.org/officeDocument/2006/relationships/hyperlink" Target="http://eur-lex.europa.eu/legal-content/ET/TXT/PDF/?uri=CELEX:01958R0001-20130701&amp;qid=1408533709461&amp;from=ET" TargetMode="External"/><Relationship Id="rId5" Type="http://schemas.openxmlformats.org/officeDocument/2006/relationships/hyperlink" Target="https://europa.eu/europass/en/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Props1.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2.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4.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1856</Words>
  <Characters>10715</Characters>
  <Application>Microsoft Office Word</Application>
  <DocSecurity>0</DocSecurity>
  <Lines>170</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12488</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KURG Onne (DGT)</cp:lastModifiedBy>
  <cp:revision>4</cp:revision>
  <cp:lastPrinted>2018-05-18T17:34:00Z</cp:lastPrinted>
  <dcterms:created xsi:type="dcterms:W3CDTF">2026-03-03T15:48:00Z</dcterms:created>
  <dcterms:modified xsi:type="dcterms:W3CDTF">2026-03-05T08:30:00Z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