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965B6" w14:textId="77777777"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D6A9069" wp14:editId="7C330D78">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5BFD094"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5AB1B952"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6F1F6CDB"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3A0073F"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4D42AEC3"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1237557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6FD796C4"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3CBFCEC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256D29AC"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7E482D9"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405F5788" w14:textId="77777777" w:rsidTr="66590D7B">
        <w:trPr>
          <w:trHeight w:val="443"/>
        </w:trPr>
        <w:tc>
          <w:tcPr>
            <w:tcW w:w="1996" w:type="pct"/>
            <w:tcBorders>
              <w:right w:val="single" w:sz="12" w:space="0" w:color="auto"/>
            </w:tcBorders>
          </w:tcPr>
          <w:p w14:paraId="447CB718"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7F88DBA5"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2F9ABFF5" w14:textId="77777777" w:rsidTr="66590D7B">
        <w:trPr>
          <w:trHeight w:val="443"/>
        </w:trPr>
        <w:tc>
          <w:tcPr>
            <w:tcW w:w="1996" w:type="pct"/>
            <w:tcBorders>
              <w:right w:val="single" w:sz="12" w:space="0" w:color="auto"/>
            </w:tcBorders>
          </w:tcPr>
          <w:p w14:paraId="24ADC95C"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3A1296CE" w14:textId="000294E4" w:rsidR="009323D1" w:rsidRDefault="007C2B9D" w:rsidP="00AA51D4">
            <w:pPr>
              <w:pStyle w:val="Text1"/>
              <w:spacing w:before="60" w:after="60"/>
              <w:ind w:left="0"/>
              <w:rPr>
                <w:rFonts w:ascii="Verdana" w:hAnsi="Verdana" w:cs="Arial"/>
                <w:b/>
                <w:bCs/>
                <w:sz w:val="20"/>
                <w:szCs w:val="20"/>
              </w:rPr>
            </w:pPr>
            <w:r>
              <w:rPr>
                <w:rFonts w:ascii="Verdana" w:hAnsi="Verdana" w:cs="Arial"/>
                <w:b/>
                <w:bCs/>
                <w:sz w:val="20"/>
                <w:szCs w:val="20"/>
              </w:rPr>
              <w:t>TSI 2023 Flagship technical support project on the “Integration of environmental dimensions in public finances – Implementing the ‘Do No Significant Harm’ (DNSH) principle in public funding programmes”</w:t>
            </w:r>
          </w:p>
          <w:p w14:paraId="76302224" w14:textId="77777777" w:rsidR="00A7100F" w:rsidRPr="00AA5A63" w:rsidRDefault="00085FB1" w:rsidP="00AA51D4">
            <w:pPr>
              <w:pStyle w:val="Text1"/>
              <w:spacing w:before="60" w:after="60"/>
              <w:ind w:left="0"/>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4FAA09D5" w14:textId="77777777" w:rsidTr="66590D7B">
        <w:trPr>
          <w:trHeight w:val="443"/>
        </w:trPr>
        <w:tc>
          <w:tcPr>
            <w:tcW w:w="1996" w:type="pct"/>
            <w:tcBorders>
              <w:right w:val="single" w:sz="12" w:space="0" w:color="auto"/>
            </w:tcBorders>
          </w:tcPr>
          <w:p w14:paraId="5EC2DDAA"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74BE9D6B"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0FC36190" w14:textId="77777777" w:rsidTr="66590D7B">
        <w:trPr>
          <w:trHeight w:val="443"/>
        </w:trPr>
        <w:tc>
          <w:tcPr>
            <w:tcW w:w="1996" w:type="pct"/>
            <w:tcBorders>
              <w:right w:val="single" w:sz="12" w:space="0" w:color="auto"/>
            </w:tcBorders>
          </w:tcPr>
          <w:p w14:paraId="494802E0"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6AA324B0"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0F78EE05" w14:textId="77777777" w:rsidTr="66590D7B">
        <w:trPr>
          <w:trHeight w:val="443"/>
        </w:trPr>
        <w:tc>
          <w:tcPr>
            <w:tcW w:w="1996" w:type="pct"/>
            <w:tcBorders>
              <w:right w:val="single" w:sz="12" w:space="0" w:color="auto"/>
            </w:tcBorders>
          </w:tcPr>
          <w:p w14:paraId="55827AD2"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09AEBC4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2D4FF894"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4EE07975"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0001988"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3B67BE3E" w14:textId="77777777" w:rsidTr="66590D7B">
        <w:trPr>
          <w:trHeight w:val="412"/>
        </w:trPr>
        <w:tc>
          <w:tcPr>
            <w:tcW w:w="2003" w:type="pct"/>
            <w:tcBorders>
              <w:top w:val="single" w:sz="18" w:space="0" w:color="auto"/>
              <w:left w:val="single" w:sz="12" w:space="0" w:color="auto"/>
              <w:right w:val="single" w:sz="12" w:space="0" w:color="auto"/>
            </w:tcBorders>
          </w:tcPr>
          <w:p w14:paraId="14A04B82"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47D7112"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3CA42642" w14:textId="77777777" w:rsidTr="66590D7B">
        <w:trPr>
          <w:trHeight w:val="412"/>
        </w:trPr>
        <w:tc>
          <w:tcPr>
            <w:tcW w:w="2003" w:type="pct"/>
            <w:tcBorders>
              <w:top w:val="single" w:sz="8" w:space="0" w:color="auto"/>
              <w:left w:val="single" w:sz="12" w:space="0" w:color="auto"/>
              <w:right w:val="single" w:sz="12" w:space="0" w:color="auto"/>
            </w:tcBorders>
          </w:tcPr>
          <w:p w14:paraId="15FA3049"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3A1B193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2CD61EB7" w14:textId="77777777" w:rsidTr="66590D7B">
        <w:trPr>
          <w:trHeight w:val="412"/>
        </w:trPr>
        <w:tc>
          <w:tcPr>
            <w:tcW w:w="2003" w:type="pct"/>
            <w:tcBorders>
              <w:top w:val="single" w:sz="8" w:space="0" w:color="auto"/>
              <w:left w:val="single" w:sz="12" w:space="0" w:color="auto"/>
              <w:right w:val="single" w:sz="12" w:space="0" w:color="auto"/>
            </w:tcBorders>
          </w:tcPr>
          <w:p w14:paraId="005C777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765EC5C5"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79339FD6" w14:textId="77777777" w:rsidTr="66590D7B">
        <w:trPr>
          <w:trHeight w:val="412"/>
        </w:trPr>
        <w:tc>
          <w:tcPr>
            <w:tcW w:w="2003" w:type="pct"/>
            <w:tcBorders>
              <w:top w:val="single" w:sz="8" w:space="0" w:color="auto"/>
              <w:left w:val="single" w:sz="12" w:space="0" w:color="auto"/>
              <w:right w:val="single" w:sz="12" w:space="0" w:color="auto"/>
            </w:tcBorders>
          </w:tcPr>
          <w:p w14:paraId="2D6515FE"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1A097E01"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5B4A128A" w14:textId="77777777" w:rsidTr="66590D7B">
        <w:trPr>
          <w:trHeight w:val="412"/>
        </w:trPr>
        <w:tc>
          <w:tcPr>
            <w:tcW w:w="2003" w:type="pct"/>
            <w:tcBorders>
              <w:top w:val="single" w:sz="8" w:space="0" w:color="auto"/>
              <w:left w:val="single" w:sz="12" w:space="0" w:color="auto"/>
              <w:right w:val="single" w:sz="12" w:space="0" w:color="auto"/>
            </w:tcBorders>
          </w:tcPr>
          <w:p w14:paraId="4C87CCC7"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10C7C7D6" w14:textId="77777777" w:rsidR="00E0003B" w:rsidRPr="003A5F9A" w:rsidRDefault="00E0003B" w:rsidP="0008727F">
            <w:pPr>
              <w:pStyle w:val="Text2"/>
              <w:spacing w:before="60" w:after="120"/>
              <w:ind w:left="0"/>
              <w:rPr>
                <w:rFonts w:ascii="Verdana" w:hAnsi="Verdana"/>
                <w:b/>
                <w:sz w:val="20"/>
                <w:szCs w:val="20"/>
              </w:rPr>
            </w:pPr>
          </w:p>
        </w:tc>
      </w:tr>
    </w:tbl>
    <w:p w14:paraId="43B62202" w14:textId="77777777" w:rsidR="00AA5A63" w:rsidRDefault="00AA5A63" w:rsidP="00060746">
      <w:pPr>
        <w:jc w:val="center"/>
        <w:rPr>
          <w:rFonts w:ascii="Verdana" w:hAnsi="Verdana"/>
          <w:b/>
          <w:sz w:val="32"/>
          <w:szCs w:val="32"/>
        </w:rPr>
      </w:pPr>
    </w:p>
    <w:p w14:paraId="3D437374"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4CC28DB"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FB102FA"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5CEABA9D" w14:textId="77777777" w:rsidTr="66590D7B">
        <w:trPr>
          <w:trHeight w:val="412"/>
        </w:trPr>
        <w:tc>
          <w:tcPr>
            <w:tcW w:w="3721" w:type="dxa"/>
            <w:tcBorders>
              <w:top w:val="single" w:sz="18" w:space="0" w:color="auto"/>
              <w:left w:val="single" w:sz="12" w:space="0" w:color="auto"/>
              <w:right w:val="single" w:sz="12" w:space="0" w:color="auto"/>
            </w:tcBorders>
          </w:tcPr>
          <w:p w14:paraId="474832F3"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37D76281"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3E0E100" w14:textId="77777777" w:rsidTr="66590D7B">
        <w:trPr>
          <w:trHeight w:val="412"/>
        </w:trPr>
        <w:tc>
          <w:tcPr>
            <w:tcW w:w="3721" w:type="dxa"/>
            <w:tcBorders>
              <w:top w:val="single" w:sz="8" w:space="0" w:color="auto"/>
              <w:left w:val="single" w:sz="12" w:space="0" w:color="auto"/>
              <w:right w:val="single" w:sz="12" w:space="0" w:color="auto"/>
            </w:tcBorders>
          </w:tcPr>
          <w:p w14:paraId="34060B60"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66EF42C1"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5419C4C9" w14:textId="77777777" w:rsidTr="66590D7B">
        <w:trPr>
          <w:trHeight w:val="412"/>
        </w:trPr>
        <w:tc>
          <w:tcPr>
            <w:tcW w:w="3721" w:type="dxa"/>
            <w:tcBorders>
              <w:top w:val="single" w:sz="8" w:space="0" w:color="auto"/>
              <w:left w:val="single" w:sz="12" w:space="0" w:color="auto"/>
              <w:right w:val="single" w:sz="12" w:space="0" w:color="auto"/>
            </w:tcBorders>
          </w:tcPr>
          <w:p w14:paraId="65246C47"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15AD13C"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593F0B43" w14:textId="77777777" w:rsidTr="66590D7B">
        <w:trPr>
          <w:trHeight w:val="412"/>
        </w:trPr>
        <w:tc>
          <w:tcPr>
            <w:tcW w:w="3721" w:type="dxa"/>
            <w:tcBorders>
              <w:top w:val="single" w:sz="8" w:space="0" w:color="auto"/>
              <w:left w:val="single" w:sz="12" w:space="0" w:color="auto"/>
              <w:right w:val="single" w:sz="12" w:space="0" w:color="auto"/>
            </w:tcBorders>
          </w:tcPr>
          <w:p w14:paraId="7B9F32A0"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25661BA3"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58407CAD" w14:textId="77777777" w:rsidTr="66590D7B">
        <w:trPr>
          <w:trHeight w:val="412"/>
        </w:trPr>
        <w:tc>
          <w:tcPr>
            <w:tcW w:w="3721" w:type="dxa"/>
            <w:tcBorders>
              <w:top w:val="single" w:sz="8" w:space="0" w:color="auto"/>
              <w:left w:val="single" w:sz="12" w:space="0" w:color="auto"/>
              <w:right w:val="single" w:sz="12" w:space="0" w:color="auto"/>
            </w:tcBorders>
          </w:tcPr>
          <w:p w14:paraId="629FFB61"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2E7BA39D"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6817960" w14:textId="77777777" w:rsidTr="66590D7B">
        <w:trPr>
          <w:trHeight w:val="412"/>
        </w:trPr>
        <w:tc>
          <w:tcPr>
            <w:tcW w:w="3721" w:type="dxa"/>
            <w:tcBorders>
              <w:top w:val="single" w:sz="8" w:space="0" w:color="auto"/>
              <w:left w:val="single" w:sz="12" w:space="0" w:color="auto"/>
              <w:right w:val="single" w:sz="12" w:space="0" w:color="auto"/>
            </w:tcBorders>
          </w:tcPr>
          <w:p w14:paraId="3CFBCCFE"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22F40571" w14:textId="77777777" w:rsidR="00A7100F" w:rsidRPr="003A5F9A" w:rsidRDefault="00A7100F" w:rsidP="00783D15">
            <w:pPr>
              <w:pStyle w:val="Text2"/>
              <w:spacing w:before="60" w:after="120"/>
              <w:ind w:left="0"/>
              <w:rPr>
                <w:rFonts w:ascii="Verdana" w:hAnsi="Verdana"/>
                <w:b/>
                <w:sz w:val="20"/>
                <w:szCs w:val="20"/>
              </w:rPr>
            </w:pPr>
          </w:p>
        </w:tc>
      </w:tr>
    </w:tbl>
    <w:p w14:paraId="301A09A1" w14:textId="77777777" w:rsidR="008C2EFF" w:rsidRDefault="008C2EFF" w:rsidP="008C2EFF">
      <w:pPr>
        <w:pStyle w:val="Text2"/>
        <w:spacing w:after="0"/>
        <w:ind w:left="0"/>
        <w:rPr>
          <w:rFonts w:ascii="Verdana" w:hAnsi="Verdana"/>
          <w:sz w:val="20"/>
          <w:szCs w:val="20"/>
        </w:rPr>
      </w:pPr>
    </w:p>
    <w:p w14:paraId="71F03057" w14:textId="77777777" w:rsidR="008C2EFF" w:rsidRDefault="008C2EFF" w:rsidP="008C2EFF">
      <w:pPr>
        <w:pStyle w:val="Text2"/>
        <w:spacing w:after="0"/>
        <w:ind w:left="0"/>
        <w:rPr>
          <w:rFonts w:ascii="Verdana" w:hAnsi="Verdana"/>
          <w:sz w:val="20"/>
          <w:szCs w:val="20"/>
        </w:rPr>
      </w:pPr>
    </w:p>
    <w:p w14:paraId="267B650E"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6E08FD8" w14:textId="77777777" w:rsidR="008C2EFF" w:rsidRDefault="008C2EFF">
      <w:pPr>
        <w:rPr>
          <w:rFonts w:ascii="Verdana" w:hAnsi="Verdana"/>
          <w:b/>
          <w:sz w:val="32"/>
          <w:szCs w:val="32"/>
        </w:rPr>
      </w:pPr>
      <w:r>
        <w:rPr>
          <w:rFonts w:ascii="Verdana" w:hAnsi="Verdana"/>
          <w:b/>
          <w:sz w:val="32"/>
          <w:szCs w:val="32"/>
        </w:rPr>
        <w:br w:type="page"/>
      </w:r>
    </w:p>
    <w:p w14:paraId="4FFB2F6E"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1D14A0E4"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2576041"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95B70FE"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3B6D074C"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60BDB87D" w14:textId="7777777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02F8081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740ABB74" w14:textId="77777777" w:rsidR="00B26DE0" w:rsidRPr="00E84FE8" w:rsidRDefault="00FB0079"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5AC642A8" w14:textId="77777777" w:rsidR="00B26DE0" w:rsidRPr="00E84FE8" w:rsidRDefault="00FB0079"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EFA9479"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05A3046" w14:textId="77777777" w:rsidR="001240F8" w:rsidRPr="0099031C" w:rsidRDefault="001240F8" w:rsidP="00A461A1">
            <w:pPr>
              <w:pStyle w:val="Text2"/>
              <w:spacing w:before="60" w:after="120"/>
              <w:ind w:left="0"/>
              <w:rPr>
                <w:rFonts w:ascii="Verdana" w:hAnsi="Verdana" w:cs="Arial"/>
                <w:b/>
                <w:bCs/>
                <w:sz w:val="20"/>
                <w:szCs w:val="20"/>
              </w:rPr>
            </w:pPr>
            <w:r w:rsidRPr="0099031C">
              <w:rPr>
                <w:rFonts w:ascii="Verdana" w:hAnsi="Verdana" w:cs="Arial"/>
                <w:sz w:val="20"/>
                <w:szCs w:val="20"/>
              </w:rPr>
              <w:t xml:space="preserve">If you select </w:t>
            </w:r>
            <w:r w:rsidRPr="0099031C">
              <w:rPr>
                <w:rFonts w:ascii="Verdana" w:hAnsi="Verdana" w:cs="Arial"/>
                <w:iCs/>
                <w:sz w:val="20"/>
                <w:szCs w:val="20"/>
              </w:rPr>
              <w:t xml:space="preserve">“Yes” in question 0.1., the platform will present questions 0.2 and 0.3. </w:t>
            </w:r>
          </w:p>
        </w:tc>
      </w:tr>
      <w:tr w:rsidR="00B26DE0" w:rsidRPr="003A5F9A" w14:paraId="50C5192F"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0E1EA26C"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4849C2DB"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70B9958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46400CF" w14:textId="77777777" w:rsidR="00B26DE0" w:rsidRPr="00E84FE8" w:rsidRDefault="00FB0079"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B7FCBC7" w14:textId="77777777" w:rsidR="00B26DE0" w:rsidRPr="00E84FE8" w:rsidRDefault="00FB0079"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03877FCC"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1AAABFE7"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2390C2A2" w14:textId="77777777"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048C1045"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003E5868" w14:textId="77777777"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72D23018" w14:textId="77777777" w:rsidR="00B26DE0" w:rsidRPr="00E84FE8" w:rsidRDefault="00B26DE0" w:rsidP="00B26DE0">
            <w:pPr>
              <w:pStyle w:val="Text2"/>
              <w:spacing w:before="60" w:after="120"/>
              <w:ind w:left="0"/>
              <w:rPr>
                <w:rFonts w:ascii="Verdana" w:hAnsi="Verdana" w:cs="Arial"/>
                <w:sz w:val="20"/>
                <w:szCs w:val="20"/>
              </w:rPr>
            </w:pPr>
          </w:p>
        </w:tc>
      </w:tr>
    </w:tbl>
    <w:p w14:paraId="0C58D932"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67D974AA" w14:textId="77777777" w:rsidTr="2E4F5906">
        <w:trPr>
          <w:trHeight w:val="420"/>
        </w:trPr>
        <w:tc>
          <w:tcPr>
            <w:tcW w:w="673" w:type="dxa"/>
            <w:shd w:val="clear" w:color="auto" w:fill="D9D9D9" w:themeFill="background1" w:themeFillShade="D9"/>
            <w:vAlign w:val="center"/>
          </w:tcPr>
          <w:p w14:paraId="47911A7F"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24B250FB"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8D2CD0A" w14:textId="77777777" w:rsidTr="001240F8">
        <w:trPr>
          <w:trHeight w:val="420"/>
        </w:trPr>
        <w:tc>
          <w:tcPr>
            <w:tcW w:w="673" w:type="dxa"/>
            <w:shd w:val="clear" w:color="auto" w:fill="FDE9D9" w:themeFill="accent6" w:themeFillTint="33"/>
            <w:vAlign w:val="center"/>
          </w:tcPr>
          <w:p w14:paraId="1C5D828A"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4A65A75F"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1D32099" w14:textId="77777777" w:rsidTr="001240F8">
        <w:trPr>
          <w:trHeight w:val="420"/>
        </w:trPr>
        <w:tc>
          <w:tcPr>
            <w:tcW w:w="9072" w:type="dxa"/>
            <w:gridSpan w:val="3"/>
            <w:shd w:val="clear" w:color="auto" w:fill="FDE9D9" w:themeFill="accent6" w:themeFillTint="33"/>
            <w:vAlign w:val="center"/>
          </w:tcPr>
          <w:p w14:paraId="0A10D732" w14:textId="77777777" w:rsidR="009323D1" w:rsidRPr="00DE754B"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highlight w:val="yellow"/>
                <w:lang w:val="en-IE"/>
              </w:rPr>
            </w:pPr>
            <w:r w:rsidRPr="00DE754B">
              <w:rPr>
                <w:rFonts w:ascii="Verdana" w:hAnsi="Verdana"/>
                <w:b/>
                <w:color w:val="FF0000"/>
                <w:highlight w:val="yellow"/>
              </w:rPr>
              <w:t xml:space="preserve">This general overview is </w:t>
            </w:r>
            <w:r>
              <w:rPr>
                <w:rFonts w:ascii="Verdana" w:hAnsi="Verdana"/>
                <w:b/>
                <w:color w:val="FF0000"/>
                <w:highlight w:val="yellow"/>
              </w:rPr>
              <w:t xml:space="preserve">providing the general scope of the Flagship technical support project. </w:t>
            </w:r>
            <w:r w:rsidRPr="00DE754B">
              <w:rPr>
                <w:rFonts w:ascii="Verdana" w:hAnsi="Verdana"/>
                <w:b/>
                <w:color w:val="FF0000"/>
                <w:highlight w:val="yellow"/>
                <w:lang w:val="en-IE"/>
              </w:rPr>
              <w:t>This general overview does not provide any information about the specific situation in the Member State submitting the request</w:t>
            </w:r>
            <w:r w:rsidR="0099031C">
              <w:rPr>
                <w:rFonts w:ascii="Verdana" w:hAnsi="Verdana"/>
                <w:b/>
                <w:color w:val="FF0000"/>
                <w:highlight w:val="yellow"/>
                <w:lang w:val="en-IE"/>
              </w:rPr>
              <w:t>,</w:t>
            </w:r>
            <w:r w:rsidRPr="00DE754B">
              <w:rPr>
                <w:rFonts w:ascii="Verdana" w:hAnsi="Verdana"/>
                <w:b/>
                <w:color w:val="FF0000"/>
                <w:highlight w:val="yellow"/>
                <w:lang w:val="en-IE"/>
              </w:rPr>
              <w:t xml:space="preserve"> nor </w:t>
            </w:r>
            <w:r w:rsidR="0099031C">
              <w:rPr>
                <w:rFonts w:ascii="Verdana" w:hAnsi="Verdana"/>
                <w:b/>
                <w:color w:val="FF0000"/>
                <w:highlight w:val="yellow"/>
                <w:lang w:val="en-IE"/>
              </w:rPr>
              <w:t>about</w:t>
            </w:r>
            <w:r w:rsidRPr="00DE754B">
              <w:rPr>
                <w:rFonts w:ascii="Verdana" w:hAnsi="Verdana"/>
                <w:b/>
                <w:color w:val="FF0000"/>
                <w:highlight w:val="yellow"/>
                <w:lang w:val="en-IE"/>
              </w:rPr>
              <w:t xml:space="preserve"> specific needs.</w:t>
            </w:r>
          </w:p>
          <w:p w14:paraId="431C557B" w14:textId="77777777" w:rsidR="009323D1" w:rsidRPr="00DE754B"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rPr>
            </w:pPr>
            <w:r w:rsidRPr="00DE754B">
              <w:rPr>
                <w:rFonts w:ascii="Verdana" w:hAnsi="Verdana"/>
                <w:b/>
                <w:color w:val="FF0000"/>
                <w:highlight w:val="yellow"/>
                <w:lang w:val="en-IE"/>
              </w:rPr>
              <w:t>When filling-in the request template, y</w:t>
            </w:r>
            <w:r w:rsidRPr="00DE754B">
              <w:rPr>
                <w:rFonts w:ascii="Verdana" w:hAnsi="Verdana"/>
                <w:b/>
                <w:color w:val="FF0000"/>
                <w:highlight w:val="yellow"/>
              </w:rPr>
              <w:t xml:space="preserve">ou are therefore invited to outline </w:t>
            </w:r>
            <w:r w:rsidRPr="00DE754B">
              <w:rPr>
                <w:rFonts w:ascii="Verdana" w:hAnsi="Verdana"/>
                <w:b/>
                <w:iCs/>
                <w:color w:val="FF0000"/>
                <w:highlight w:val="yellow"/>
              </w:rPr>
              <w:t xml:space="preserve">your specific problems and needs, taking inspiration from the general overview and adapting it to your </w:t>
            </w:r>
            <w:r>
              <w:rPr>
                <w:rFonts w:ascii="Verdana" w:hAnsi="Verdana"/>
                <w:b/>
                <w:iCs/>
                <w:color w:val="FF0000"/>
                <w:highlight w:val="yellow"/>
              </w:rPr>
              <w:t xml:space="preserve">national </w:t>
            </w:r>
            <w:r w:rsidRPr="00DE754B">
              <w:rPr>
                <w:rFonts w:ascii="Verdana" w:hAnsi="Verdana"/>
                <w:b/>
                <w:iCs/>
                <w:color w:val="FF0000"/>
                <w:highlight w:val="yellow"/>
              </w:rPr>
              <w:t xml:space="preserve">context, and to provide any additional information relevant </w:t>
            </w:r>
            <w:r w:rsidRPr="00DE754B">
              <w:rPr>
                <w:rFonts w:ascii="Verdana" w:hAnsi="Verdana"/>
                <w:b/>
                <w:color w:val="FF0000"/>
                <w:highlight w:val="yellow"/>
                <w:lang w:val="en-IE"/>
              </w:rPr>
              <w:t>to your</w:t>
            </w:r>
            <w:r>
              <w:rPr>
                <w:rFonts w:ascii="Verdana" w:hAnsi="Verdana"/>
                <w:b/>
                <w:color w:val="FF0000"/>
                <w:highlight w:val="yellow"/>
                <w:lang w:val="en-IE"/>
              </w:rPr>
              <w:t xml:space="preserve"> specific context. </w:t>
            </w:r>
          </w:p>
          <w:p w14:paraId="310831FE"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22729CBD"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21F3D2BB" w14:textId="77777777" w:rsidR="000653F8" w:rsidRDefault="000653F8" w:rsidP="000653F8">
            <w:pPr>
              <w:spacing w:after="0"/>
              <w:jc w:val="both"/>
              <w:rPr>
                <w:rFonts w:ascii="Verdana" w:eastAsia="Times New Roman" w:hAnsi="Verdana" w:cs="Arial"/>
                <w:color w:val="000000" w:themeColor="text1"/>
                <w:sz w:val="20"/>
                <w:szCs w:val="20"/>
                <w:lang w:eastAsia="en-GB"/>
              </w:rPr>
            </w:pPr>
            <w:r w:rsidRPr="00271B81">
              <w:rPr>
                <w:rFonts w:ascii="Verdana" w:eastAsia="Times New Roman" w:hAnsi="Verdana" w:cs="Arial"/>
                <w:color w:val="000000" w:themeColor="text1"/>
                <w:sz w:val="20"/>
                <w:szCs w:val="20"/>
                <w:lang w:eastAsia="en-GB"/>
              </w:rPr>
              <w:t xml:space="preserve">This Flagship Technical Support Project aims to build Member States’ capacity to design and implement an environmental framework in the field of public financial management. The ‘Do No Significant Harm’ (DNSH) principle is a relatively new principle both for private and public finance. The flagship project </w:t>
            </w:r>
            <w:r w:rsidR="001D42F5">
              <w:rPr>
                <w:rFonts w:ascii="Verdana" w:eastAsia="Times New Roman" w:hAnsi="Verdana" w:cs="Arial"/>
                <w:color w:val="000000" w:themeColor="text1"/>
                <w:sz w:val="20"/>
                <w:szCs w:val="20"/>
                <w:lang w:eastAsia="en-GB"/>
              </w:rPr>
              <w:t>provides technical support to Members States committed to i</w:t>
            </w:r>
            <w:r w:rsidRPr="00271B81">
              <w:rPr>
                <w:rFonts w:ascii="Verdana" w:eastAsia="Times New Roman" w:hAnsi="Verdana" w:cs="Arial"/>
                <w:color w:val="000000" w:themeColor="text1"/>
                <w:sz w:val="20"/>
                <w:szCs w:val="20"/>
                <w:lang w:eastAsia="en-GB"/>
              </w:rPr>
              <w:t>mprov</w:t>
            </w:r>
            <w:r w:rsidR="001D42F5">
              <w:rPr>
                <w:rFonts w:ascii="Verdana" w:eastAsia="Times New Roman" w:hAnsi="Verdana" w:cs="Arial"/>
                <w:color w:val="000000" w:themeColor="text1"/>
                <w:sz w:val="20"/>
                <w:szCs w:val="20"/>
                <w:lang w:eastAsia="en-GB"/>
              </w:rPr>
              <w:t>ing</w:t>
            </w:r>
            <w:r w:rsidRPr="00271B81">
              <w:rPr>
                <w:rFonts w:ascii="Verdana" w:eastAsia="Times New Roman" w:hAnsi="Verdana" w:cs="Arial"/>
                <w:color w:val="000000" w:themeColor="text1"/>
                <w:sz w:val="20"/>
                <w:szCs w:val="20"/>
                <w:lang w:eastAsia="en-GB"/>
              </w:rPr>
              <w:t xml:space="preserve"> their capacity to apply the DNSH principle to public investments from EU and national funds and programmes, including the Recovery and Resilience Facility (RRF). The flagship project can support the </w:t>
            </w:r>
            <w:r w:rsidRPr="00271B81">
              <w:rPr>
                <w:rFonts w:ascii="Verdana" w:eastAsia="Times New Roman" w:hAnsi="Verdana" w:cs="Arial"/>
                <w:color w:val="000000" w:themeColor="text1"/>
                <w:sz w:val="20"/>
                <w:szCs w:val="20"/>
                <w:lang w:eastAsia="en-GB"/>
              </w:rPr>
              <w:lastRenderedPageBreak/>
              <w:t>development and piloting of national guidelines for the application of the DNSH principle, the integration of the DNSH principle into national public financial management processes, good practice exchanges and peer-learning.</w:t>
            </w:r>
            <w:r>
              <w:rPr>
                <w:rFonts w:ascii="Verdana" w:eastAsia="Times New Roman" w:hAnsi="Verdana" w:cs="Arial"/>
                <w:color w:val="000000" w:themeColor="text1"/>
                <w:sz w:val="20"/>
                <w:szCs w:val="20"/>
                <w:lang w:eastAsia="en-GB"/>
              </w:rPr>
              <w:t xml:space="preserve"> </w:t>
            </w:r>
            <w:r w:rsidRPr="00CA1AEC">
              <w:rPr>
                <w:rFonts w:ascii="Verdana" w:eastAsia="Times New Roman" w:hAnsi="Verdana" w:cs="Arial"/>
                <w:color w:val="000000" w:themeColor="text1"/>
                <w:sz w:val="20"/>
                <w:szCs w:val="20"/>
                <w:lang w:eastAsia="en-GB"/>
              </w:rPr>
              <w:t>The support w</w:t>
            </w:r>
            <w:r w:rsidR="0099031C">
              <w:rPr>
                <w:rFonts w:ascii="Verdana" w:eastAsia="Times New Roman" w:hAnsi="Verdana" w:cs="Arial"/>
                <w:color w:val="000000" w:themeColor="text1"/>
                <w:sz w:val="20"/>
                <w:szCs w:val="20"/>
                <w:lang w:eastAsia="en-GB"/>
              </w:rPr>
              <w:t>ould</w:t>
            </w:r>
            <w:r w:rsidRPr="00CA1AEC">
              <w:rPr>
                <w:rFonts w:ascii="Verdana" w:eastAsia="Times New Roman" w:hAnsi="Verdana" w:cs="Arial"/>
                <w:color w:val="000000" w:themeColor="text1"/>
                <w:sz w:val="20"/>
                <w:szCs w:val="20"/>
                <w:lang w:eastAsia="en-GB"/>
              </w:rPr>
              <w:t xml:space="preserve"> be based on concrete needs defined at national level. The guidelines can be developed in a tailored manner, on the one hand for entities managing public investments</w:t>
            </w:r>
            <w:r w:rsidR="0099031C">
              <w:rPr>
                <w:rFonts w:ascii="Verdana" w:eastAsia="Times New Roman" w:hAnsi="Verdana" w:cs="Arial"/>
                <w:color w:val="000000" w:themeColor="text1"/>
                <w:sz w:val="20"/>
                <w:szCs w:val="20"/>
                <w:lang w:eastAsia="en-GB"/>
              </w:rPr>
              <w:t>,</w:t>
            </w:r>
            <w:r w:rsidRPr="00CA1AEC">
              <w:rPr>
                <w:rFonts w:ascii="Verdana" w:eastAsia="Times New Roman" w:hAnsi="Verdana" w:cs="Arial"/>
                <w:color w:val="000000" w:themeColor="text1"/>
                <w:sz w:val="20"/>
                <w:szCs w:val="20"/>
                <w:lang w:eastAsia="en-GB"/>
              </w:rPr>
              <w:t xml:space="preserve"> and for project implementers/grant beneficiaries on the other. The flagship </w:t>
            </w:r>
            <w:r>
              <w:rPr>
                <w:rFonts w:ascii="Verdana" w:eastAsia="Times New Roman" w:hAnsi="Verdana" w:cs="Arial"/>
                <w:color w:val="000000" w:themeColor="text1"/>
                <w:sz w:val="20"/>
                <w:szCs w:val="20"/>
                <w:lang w:eastAsia="en-GB"/>
              </w:rPr>
              <w:t>project</w:t>
            </w:r>
            <w:r w:rsidRPr="00CA1AEC">
              <w:rPr>
                <w:rFonts w:ascii="Verdana" w:eastAsia="Times New Roman" w:hAnsi="Verdana" w:cs="Arial"/>
                <w:color w:val="000000" w:themeColor="text1"/>
                <w:sz w:val="20"/>
                <w:szCs w:val="20"/>
                <w:lang w:eastAsia="en-GB"/>
              </w:rPr>
              <w:t xml:space="preserve"> can assist in piloting the use of these guidelines with both target groups.  </w:t>
            </w:r>
          </w:p>
          <w:p w14:paraId="21E82222" w14:textId="77777777" w:rsidR="000653F8" w:rsidRDefault="000653F8" w:rsidP="000653F8">
            <w:pPr>
              <w:spacing w:after="0"/>
              <w:jc w:val="both"/>
              <w:rPr>
                <w:rFonts w:ascii="Verdana" w:eastAsia="Times New Roman" w:hAnsi="Verdana" w:cs="Arial"/>
                <w:color w:val="000000" w:themeColor="text1"/>
                <w:sz w:val="20"/>
                <w:szCs w:val="20"/>
                <w:lang w:eastAsia="en-GB"/>
              </w:rPr>
            </w:pPr>
          </w:p>
          <w:p w14:paraId="61722FCB" w14:textId="7EE03DB7"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D74CA8">
              <w:rPr>
                <w:rFonts w:ascii="Verdana" w:hAnsi="Verdana" w:cs="Arial"/>
                <w:i/>
                <w:color w:val="FF0000"/>
                <w:sz w:val="20"/>
                <w:szCs w:val="20"/>
              </w:rPr>
              <w:t>.</w:t>
            </w:r>
          </w:p>
          <w:p w14:paraId="74A0567C" w14:textId="77777777" w:rsidR="00085FB1" w:rsidRDefault="00085FB1" w:rsidP="00085FB1">
            <w:pPr>
              <w:spacing w:after="0"/>
              <w:jc w:val="both"/>
              <w:rPr>
                <w:rFonts w:ascii="Verdana" w:eastAsia="Times New Roman" w:hAnsi="Verdana" w:cs="Arial"/>
                <w:color w:val="FF0000"/>
                <w:sz w:val="20"/>
                <w:szCs w:val="20"/>
                <w:lang w:eastAsia="en-GB"/>
              </w:rPr>
            </w:pPr>
          </w:p>
          <w:p w14:paraId="4622C7C9" w14:textId="77777777"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3F5743DC" w14:textId="77777777"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7C60394E" w14:textId="77777777" w:rsidTr="2E4F5906">
        <w:trPr>
          <w:trHeight w:val="420"/>
        </w:trPr>
        <w:tc>
          <w:tcPr>
            <w:tcW w:w="673" w:type="dxa"/>
            <w:shd w:val="clear" w:color="auto" w:fill="D9D9D9" w:themeFill="background1" w:themeFillShade="D9"/>
            <w:vAlign w:val="center"/>
          </w:tcPr>
          <w:p w14:paraId="6B96409B"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7E396EE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53CA48AD" w14:textId="77777777" w:rsidTr="2E4F5906">
        <w:trPr>
          <w:trHeight w:val="420"/>
        </w:trPr>
        <w:tc>
          <w:tcPr>
            <w:tcW w:w="9072" w:type="dxa"/>
            <w:gridSpan w:val="3"/>
            <w:shd w:val="clear" w:color="auto" w:fill="FFFFFF" w:themeFill="background1"/>
            <w:vAlign w:val="center"/>
          </w:tcPr>
          <w:p w14:paraId="128357C1"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41663EAB" w14:textId="77777777" w:rsidTr="001240F8">
        <w:trPr>
          <w:trHeight w:val="420"/>
        </w:trPr>
        <w:tc>
          <w:tcPr>
            <w:tcW w:w="673" w:type="dxa"/>
            <w:shd w:val="clear" w:color="auto" w:fill="FDE9D9" w:themeFill="accent6" w:themeFillTint="33"/>
            <w:vAlign w:val="center"/>
          </w:tcPr>
          <w:p w14:paraId="1252EC3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123CCBE1"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7563935" w14:textId="77777777" w:rsidTr="2E4F5906">
        <w:trPr>
          <w:trHeight w:val="420"/>
        </w:trPr>
        <w:tc>
          <w:tcPr>
            <w:tcW w:w="9072" w:type="dxa"/>
            <w:gridSpan w:val="3"/>
            <w:shd w:val="clear" w:color="auto" w:fill="FFFFFF" w:themeFill="background1"/>
            <w:vAlign w:val="center"/>
          </w:tcPr>
          <w:p w14:paraId="0A7F0E5A"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4D60C761" w14:textId="77777777" w:rsidTr="2E4F5906">
        <w:trPr>
          <w:trHeight w:val="420"/>
        </w:trPr>
        <w:tc>
          <w:tcPr>
            <w:tcW w:w="673" w:type="dxa"/>
            <w:shd w:val="clear" w:color="auto" w:fill="D9D9D9" w:themeFill="background1" w:themeFillShade="D9"/>
            <w:vAlign w:val="center"/>
          </w:tcPr>
          <w:p w14:paraId="51DD8E07"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B9E9256"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349004ED" w14:textId="77777777" w:rsidTr="2E4F5906">
        <w:trPr>
          <w:trHeight w:val="355"/>
        </w:trPr>
        <w:tc>
          <w:tcPr>
            <w:tcW w:w="9072" w:type="dxa"/>
            <w:gridSpan w:val="3"/>
            <w:shd w:val="clear" w:color="auto" w:fill="FFFFFF" w:themeFill="background1"/>
            <w:vAlign w:val="center"/>
          </w:tcPr>
          <w:p w14:paraId="14CDC1C9"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5906BB12" w14:textId="77777777" w:rsidTr="2E4F5906">
        <w:trPr>
          <w:trHeight w:val="420"/>
        </w:trPr>
        <w:tc>
          <w:tcPr>
            <w:tcW w:w="673" w:type="dxa"/>
            <w:shd w:val="clear" w:color="auto" w:fill="D9D9D9" w:themeFill="background1" w:themeFillShade="D9"/>
            <w:vAlign w:val="center"/>
          </w:tcPr>
          <w:p w14:paraId="1419C7D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3C13A752" w14:textId="77777777"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240EB0D3" w14:textId="77777777" w:rsidTr="2E4F5906">
        <w:trPr>
          <w:trHeight w:val="365"/>
        </w:trPr>
        <w:tc>
          <w:tcPr>
            <w:tcW w:w="9072" w:type="dxa"/>
            <w:gridSpan w:val="3"/>
            <w:shd w:val="clear" w:color="auto" w:fill="FFFFFF" w:themeFill="background1"/>
            <w:vAlign w:val="center"/>
          </w:tcPr>
          <w:p w14:paraId="724389E9"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4A934579" w14:textId="77777777" w:rsidTr="2E4F5906">
        <w:trPr>
          <w:trHeight w:val="966"/>
        </w:trPr>
        <w:tc>
          <w:tcPr>
            <w:tcW w:w="708" w:type="dxa"/>
            <w:gridSpan w:val="2"/>
            <w:shd w:val="clear" w:color="auto" w:fill="D9D9D9" w:themeFill="background1" w:themeFillShade="D9"/>
            <w:vAlign w:val="center"/>
          </w:tcPr>
          <w:p w14:paraId="62A247D2"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06AA33D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53C782AF" w14:textId="77777777" w:rsidTr="2E4F5906">
        <w:trPr>
          <w:trHeight w:val="333"/>
        </w:trPr>
        <w:tc>
          <w:tcPr>
            <w:tcW w:w="9072" w:type="dxa"/>
            <w:gridSpan w:val="3"/>
            <w:shd w:val="clear" w:color="auto" w:fill="FFFFFF" w:themeFill="background1"/>
            <w:vAlign w:val="center"/>
          </w:tcPr>
          <w:p w14:paraId="0EDD1DA9"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27ED4672"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5EF6BD1"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54B4593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25CF1F45"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162530" w:rsidRPr="00F64CAB" w14:paraId="5A6DE93B"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D07EAEC" w14:textId="77777777" w:rsidR="00162530" w:rsidRPr="00F64CAB" w:rsidRDefault="00162530" w:rsidP="00162530">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53CC29D6" w14:textId="16752D7A" w:rsidR="00162530" w:rsidRPr="00A00921" w:rsidRDefault="00A545D3" w:rsidP="00162530">
            <w:pPr>
              <w:spacing w:after="0"/>
              <w:jc w:val="both"/>
              <w:rPr>
                <w:rFonts w:ascii="Verdana" w:eastAsia="Times New Roman" w:hAnsi="Verdana" w:cs="Arial"/>
                <w:b/>
                <w:sz w:val="20"/>
                <w:szCs w:val="20"/>
                <w:lang w:val="en-US" w:eastAsia="en-GB"/>
              </w:rPr>
            </w:pPr>
            <w:r w:rsidRPr="008905EF">
              <w:rPr>
                <w:rFonts w:ascii="Verdana" w:hAnsi="Verdana"/>
                <w:b/>
                <w:bCs/>
                <w:sz w:val="20"/>
                <w:szCs w:val="20"/>
                <w:lang w:val="en-US" w:eastAsia="en-GB"/>
              </w:rPr>
              <w:t>Please select/identify the required support measures</w:t>
            </w:r>
            <w:r>
              <w:rPr>
                <w:rFonts w:ascii="Verdana" w:hAnsi="Verdana"/>
                <w:b/>
                <w:bCs/>
                <w:sz w:val="20"/>
                <w:szCs w:val="20"/>
                <w:lang w:val="en-US" w:eastAsia="en-GB"/>
              </w:rPr>
              <w:t xml:space="preserve"> (outputs and related activities).</w:t>
            </w:r>
          </w:p>
        </w:tc>
      </w:tr>
      <w:tr w:rsidR="00162530" w:rsidRPr="00F64CAB" w14:paraId="7A671E92"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5996B41" w14:textId="77777777" w:rsidR="00162530" w:rsidRPr="004A2E57" w:rsidRDefault="00162530" w:rsidP="00162530">
            <w:pPr>
              <w:shd w:val="clear" w:color="auto" w:fill="FFFF00"/>
              <w:jc w:val="both"/>
              <w:rPr>
                <w:rFonts w:ascii="Verdana" w:eastAsia="Times New Roman" w:hAnsi="Verdana" w:cs="Segoe UI"/>
                <w:b/>
                <w:iCs/>
                <w:color w:val="FF0000"/>
                <w:sz w:val="20"/>
                <w:szCs w:val="20"/>
                <w:lang w:eastAsia="en-GB"/>
              </w:rPr>
            </w:pPr>
            <w:r w:rsidRPr="004A2E57">
              <w:rPr>
                <w:rFonts w:ascii="Verdana" w:eastAsia="Times New Roman" w:hAnsi="Verdana" w:cs="Arial"/>
                <w:b/>
                <w:iCs/>
                <w:color w:val="FF0000"/>
                <w:sz w:val="20"/>
                <w:szCs w:val="20"/>
              </w:rPr>
              <w:t>The TSI 2023 f</w:t>
            </w:r>
            <w:r w:rsidRPr="004A2E57">
              <w:rPr>
                <w:rFonts w:ascii="Verdana" w:eastAsia="Times New Roman" w:hAnsi="Verdana" w:cs="Arial"/>
                <w:b/>
                <w:color w:val="FF0000"/>
                <w:sz w:val="20"/>
                <w:szCs w:val="20"/>
                <w:lang w:eastAsia="en-GB"/>
              </w:rPr>
              <w:t xml:space="preserve">lagship technical support project </w:t>
            </w:r>
            <w:r w:rsidRPr="004A2E57">
              <w:rPr>
                <w:rFonts w:ascii="Verdana" w:hAnsi="Verdana" w:cs="Arial"/>
                <w:b/>
                <w:bCs/>
                <w:color w:val="FF0000"/>
                <w:sz w:val="20"/>
                <w:szCs w:val="20"/>
              </w:rPr>
              <w:t>“</w:t>
            </w:r>
            <w:r w:rsidRPr="00547B51">
              <w:rPr>
                <w:rFonts w:ascii="Verdana" w:hAnsi="Verdana" w:cs="Arial"/>
                <w:b/>
                <w:bCs/>
                <w:color w:val="FF0000"/>
                <w:sz w:val="20"/>
                <w:szCs w:val="20"/>
              </w:rPr>
              <w:t>Integration of</w:t>
            </w:r>
            <w:r>
              <w:rPr>
                <w:rFonts w:ascii="Verdana" w:hAnsi="Verdana" w:cs="Arial"/>
                <w:b/>
                <w:bCs/>
                <w:color w:val="FF0000"/>
                <w:sz w:val="20"/>
                <w:szCs w:val="20"/>
              </w:rPr>
              <w:t xml:space="preserve"> E</w:t>
            </w:r>
            <w:r w:rsidRPr="00547B51">
              <w:rPr>
                <w:rFonts w:ascii="Verdana" w:hAnsi="Verdana" w:cs="Arial"/>
                <w:b/>
                <w:bCs/>
                <w:color w:val="FF0000"/>
                <w:sz w:val="20"/>
                <w:szCs w:val="20"/>
              </w:rPr>
              <w:t>nvironmental dimensions in public finances – Implementing the ‘Do No Significant Harm’ (DNSH) principle in public funding programmes</w:t>
            </w:r>
            <w:r>
              <w:rPr>
                <w:rFonts w:ascii="Verdana" w:hAnsi="Verdana" w:cs="Arial"/>
                <w:b/>
                <w:bCs/>
                <w:color w:val="FF0000"/>
                <w:sz w:val="20"/>
                <w:szCs w:val="20"/>
              </w:rPr>
              <w:t>”</w:t>
            </w:r>
            <w:r w:rsidRPr="004A2E57">
              <w:rPr>
                <w:rFonts w:ascii="Verdana" w:hAnsi="Verdana" w:cs="Arial"/>
                <w:b/>
                <w:bCs/>
                <w:color w:val="FF0000"/>
                <w:sz w:val="20"/>
                <w:szCs w:val="20"/>
              </w:rPr>
              <w:t xml:space="preserve"> </w:t>
            </w:r>
            <w:r w:rsidRPr="004A2E57">
              <w:rPr>
                <w:rFonts w:ascii="Verdana" w:eastAsia="Times New Roman" w:hAnsi="Verdana" w:cs="Arial"/>
                <w:b/>
                <w:iCs/>
                <w:color w:val="FF0000"/>
                <w:sz w:val="20"/>
                <w:szCs w:val="20"/>
              </w:rPr>
              <w:t>identifie</w:t>
            </w:r>
            <w:r>
              <w:rPr>
                <w:rFonts w:ascii="Verdana" w:eastAsia="Times New Roman" w:hAnsi="Verdana" w:cs="Arial"/>
                <w:b/>
                <w:iCs/>
                <w:color w:val="FF0000"/>
                <w:sz w:val="20"/>
                <w:szCs w:val="20"/>
              </w:rPr>
              <w:t>s</w:t>
            </w:r>
            <w:r w:rsidRPr="004A2E57">
              <w:rPr>
                <w:rFonts w:ascii="Verdana" w:eastAsia="Times New Roman" w:hAnsi="Verdana" w:cs="Arial"/>
                <w:b/>
                <w:iCs/>
                <w:color w:val="FF0000"/>
                <w:sz w:val="20"/>
                <w:szCs w:val="20"/>
              </w:rPr>
              <w:t xml:space="preserve"> </w:t>
            </w:r>
            <w:r>
              <w:rPr>
                <w:rFonts w:ascii="Verdana" w:eastAsia="Times New Roman" w:hAnsi="Verdana" w:cs="Arial"/>
                <w:b/>
                <w:iCs/>
                <w:color w:val="FF0000"/>
                <w:sz w:val="20"/>
                <w:szCs w:val="20"/>
              </w:rPr>
              <w:t>seven work</w:t>
            </w:r>
            <w:r w:rsidRPr="004A2E57">
              <w:rPr>
                <w:rFonts w:ascii="Verdana" w:eastAsia="Times New Roman" w:hAnsi="Verdana" w:cs="Arial"/>
                <w:b/>
                <w:iCs/>
                <w:color w:val="FF0000"/>
                <w:sz w:val="20"/>
                <w:szCs w:val="20"/>
              </w:rPr>
              <w:t xml:space="preserve"> packages with measures that you can chose from and that can be tailor-made to your specific context. Additional measures can be added. </w:t>
            </w:r>
            <w:r>
              <w:rPr>
                <w:rFonts w:ascii="Verdana" w:eastAsia="Times New Roman" w:hAnsi="Verdana" w:cs="Arial"/>
                <w:b/>
                <w:iCs/>
                <w:color w:val="FF0000"/>
                <w:sz w:val="20"/>
                <w:szCs w:val="20"/>
              </w:rPr>
              <w:t xml:space="preserve"> Please note that </w:t>
            </w:r>
            <w:r w:rsidRPr="00FA728E">
              <w:rPr>
                <w:rFonts w:ascii="Verdana" w:eastAsia="Times New Roman" w:hAnsi="Verdana" w:cs="Arial"/>
                <w:b/>
                <w:iCs/>
                <w:color w:val="FF0000"/>
                <w:sz w:val="20"/>
                <w:szCs w:val="20"/>
              </w:rPr>
              <w:lastRenderedPageBreak/>
              <w:t xml:space="preserve">the </w:t>
            </w:r>
            <w:r>
              <w:rPr>
                <w:rFonts w:ascii="Verdana" w:eastAsia="Times New Roman" w:hAnsi="Verdana" w:cs="Arial"/>
                <w:b/>
                <w:iCs/>
                <w:color w:val="FF0000"/>
                <w:sz w:val="20"/>
                <w:szCs w:val="20"/>
              </w:rPr>
              <w:t xml:space="preserve">first technical support measure </w:t>
            </w:r>
            <w:r w:rsidRPr="00FA728E">
              <w:rPr>
                <w:rFonts w:ascii="Verdana" w:eastAsia="Times New Roman" w:hAnsi="Verdana" w:cs="Arial"/>
                <w:b/>
                <w:iCs/>
                <w:color w:val="FF0000"/>
                <w:sz w:val="20"/>
                <w:szCs w:val="20"/>
              </w:rPr>
              <w:t>is included by default</w:t>
            </w:r>
            <w:r>
              <w:rPr>
                <w:rFonts w:ascii="Verdana" w:eastAsia="Times New Roman" w:hAnsi="Verdana" w:cs="Arial"/>
                <w:b/>
                <w:iCs/>
                <w:color w:val="FF0000"/>
                <w:sz w:val="20"/>
                <w:szCs w:val="20"/>
              </w:rPr>
              <w:t>.</w:t>
            </w:r>
          </w:p>
          <w:p w14:paraId="29B468E4" w14:textId="77777777" w:rsidR="00162530" w:rsidRPr="004A2E57" w:rsidRDefault="00162530" w:rsidP="00162530">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measures is intended to help </w:t>
            </w:r>
            <w:r>
              <w:rPr>
                <w:rFonts w:ascii="Verdana" w:eastAsia="Times New Roman" w:hAnsi="Verdana" w:cs="Arial"/>
                <w:b/>
                <w:iCs/>
                <w:color w:val="FF0000"/>
                <w:sz w:val="20"/>
                <w:szCs w:val="20"/>
              </w:rPr>
              <w:t>b</w:t>
            </w:r>
            <w:r w:rsidRPr="004A2E57">
              <w:rPr>
                <w:rFonts w:ascii="Verdana" w:eastAsia="Times New Roman" w:hAnsi="Verdana" w:cs="Arial"/>
                <w:b/>
                <w:iCs/>
                <w:color w:val="FF0000"/>
                <w:sz w:val="20"/>
                <w:szCs w:val="20"/>
              </w:rPr>
              <w:t xml:space="preserve">eneficiary </w:t>
            </w:r>
            <w:r>
              <w:rPr>
                <w:rFonts w:ascii="Verdana" w:eastAsia="Times New Roman" w:hAnsi="Verdana" w:cs="Arial"/>
                <w:b/>
                <w:iCs/>
                <w:color w:val="FF0000"/>
                <w:sz w:val="20"/>
                <w:szCs w:val="20"/>
              </w:rPr>
              <w:t>a</w:t>
            </w:r>
            <w:r w:rsidRPr="004A2E57">
              <w:rPr>
                <w:rFonts w:ascii="Verdana" w:eastAsia="Times New Roman" w:hAnsi="Verdana" w:cs="Arial"/>
                <w:b/>
                <w:iCs/>
                <w:color w:val="FF0000"/>
                <w:sz w:val="20"/>
                <w:szCs w:val="20"/>
              </w:rPr>
              <w:t xml:space="preserve">uthorities describe the requested technical support measures by taking inspiration from the information provided.  </w:t>
            </w:r>
          </w:p>
          <w:p w14:paraId="0928C939" w14:textId="77777777" w:rsidR="00162530" w:rsidRPr="004A2E57" w:rsidRDefault="00162530" w:rsidP="00162530">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support measures do not provide any information about the specific context in the Member State submitting the request. Member States are therefore </w:t>
            </w:r>
            <w:r>
              <w:rPr>
                <w:rFonts w:ascii="Verdana" w:eastAsia="Times New Roman" w:hAnsi="Verdana" w:cs="Arial"/>
                <w:b/>
                <w:iCs/>
                <w:color w:val="FF0000"/>
                <w:sz w:val="20"/>
                <w:szCs w:val="20"/>
              </w:rPr>
              <w:t>requested</w:t>
            </w:r>
            <w:r w:rsidRPr="004A2E57">
              <w:rPr>
                <w:rFonts w:ascii="Verdana" w:eastAsia="Times New Roman" w:hAnsi="Verdana" w:cs="Arial"/>
                <w:b/>
                <w:iCs/>
                <w:color w:val="FF0000"/>
                <w:sz w:val="20"/>
                <w:szCs w:val="20"/>
              </w:rPr>
              <w:t xml:space="preserve"> to provide a justification for each requested measure as to how it will help address the problems identified in section 1.1.  </w:t>
            </w:r>
          </w:p>
          <w:p w14:paraId="7CBC53BD" w14:textId="63DD59BA" w:rsidR="00162530" w:rsidRDefault="00162530" w:rsidP="00162530">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When filling in the request, you are invited to only select </w:t>
            </w:r>
            <w:bookmarkStart w:id="0" w:name="_Hlk102663736"/>
            <w:r w:rsidR="00D23E8B">
              <w:rPr>
                <w:rFonts w:ascii="Verdana" w:eastAsia="Times New Roman" w:hAnsi="Verdana" w:cs="Arial"/>
                <w:b/>
                <w:iCs/>
                <w:color w:val="FF0000"/>
                <w:sz w:val="20"/>
                <w:szCs w:val="20"/>
              </w:rPr>
              <w:t xml:space="preserve">and </w:t>
            </w:r>
            <w:r w:rsidRPr="004A2E57">
              <w:rPr>
                <w:rFonts w:ascii="Verdana" w:eastAsia="Times New Roman" w:hAnsi="Verdana" w:cs="Arial"/>
                <w:b/>
                <w:iCs/>
                <w:color w:val="FF0000"/>
                <w:sz w:val="20"/>
                <w:szCs w:val="20"/>
              </w:rPr>
              <w:t>describe the technical support measures you are requesting, taking inspiration from the general overview, if you find it helpful, and to provide any additional information relevant to your specific context</w:t>
            </w:r>
            <w:bookmarkEnd w:id="0"/>
            <w:r w:rsidRPr="004A2E57">
              <w:rPr>
                <w:rFonts w:ascii="Verdana" w:eastAsia="Times New Roman" w:hAnsi="Verdana" w:cs="Arial"/>
                <w:b/>
                <w:iCs/>
                <w:color w:val="FF0000"/>
                <w:sz w:val="20"/>
                <w:szCs w:val="20"/>
              </w:rPr>
              <w:t>.</w:t>
            </w:r>
          </w:p>
          <w:p w14:paraId="7F07CBA1" w14:textId="455BC69A" w:rsidR="00162530" w:rsidRPr="00FD40C0" w:rsidRDefault="00162530" w:rsidP="00162530">
            <w:pPr>
              <w:spacing w:after="240" w:line="240" w:lineRule="auto"/>
              <w:jc w:val="both"/>
              <w:rPr>
                <w:rFonts w:ascii="Verdana" w:eastAsia="Times New Roman" w:hAnsi="Verdana" w:cs="Arial"/>
                <w:b/>
                <w:iCs/>
                <w:color w:val="000000" w:themeColor="text1"/>
                <w:sz w:val="20"/>
                <w:szCs w:val="20"/>
                <w:u w:val="single"/>
              </w:rPr>
            </w:pPr>
            <w:r w:rsidRPr="00FD40C0">
              <w:rPr>
                <w:rFonts w:ascii="Verdana" w:eastAsia="Times New Roman" w:hAnsi="Verdana" w:cs="Arial"/>
                <w:b/>
                <w:iCs/>
                <w:color w:val="000000" w:themeColor="text1"/>
                <w:sz w:val="20"/>
                <w:szCs w:val="20"/>
                <w:u w:val="single"/>
              </w:rPr>
              <w:t>Proposed technical support measures</w:t>
            </w:r>
            <w:r w:rsidR="004260AC" w:rsidRPr="00FD40C0">
              <w:rPr>
                <w:u w:val="single"/>
              </w:rPr>
              <w:t xml:space="preserve"> </w:t>
            </w:r>
            <w:r w:rsidR="00A715F5">
              <w:rPr>
                <w:rFonts w:ascii="Verdana" w:eastAsia="Times New Roman" w:hAnsi="Verdana" w:cs="Arial"/>
                <w:b/>
                <w:iCs/>
                <w:color w:val="000000" w:themeColor="text1"/>
                <w:sz w:val="20"/>
                <w:szCs w:val="20"/>
                <w:u w:val="single"/>
              </w:rPr>
              <w:t>pursuant to</w:t>
            </w:r>
            <w:r w:rsidR="004260AC" w:rsidRPr="00FD40C0">
              <w:rPr>
                <w:rFonts w:ascii="Verdana" w:eastAsia="Times New Roman" w:hAnsi="Verdana" w:cs="Arial"/>
                <w:b/>
                <w:iCs/>
                <w:color w:val="000000" w:themeColor="text1"/>
                <w:sz w:val="20"/>
                <w:szCs w:val="20"/>
                <w:u w:val="single"/>
              </w:rPr>
              <w:t xml:space="preserve"> Art.8 of TSI Regulation:</w:t>
            </w:r>
          </w:p>
          <w:p w14:paraId="5FE5772A" w14:textId="3E557167" w:rsidR="00162530" w:rsidRDefault="00162530" w:rsidP="00162530">
            <w:pPr>
              <w:pStyle w:val="ListParagraph"/>
              <w:numPr>
                <w:ilvl w:val="0"/>
                <w:numId w:val="33"/>
              </w:numPr>
              <w:spacing w:after="240" w:line="240" w:lineRule="auto"/>
              <w:contextualSpacing w:val="0"/>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A</w:t>
            </w:r>
            <w:r w:rsidRPr="00F21346">
              <w:rPr>
                <w:rFonts w:ascii="Verdana" w:eastAsia="Times New Roman" w:hAnsi="Verdana" w:cs="Arial"/>
                <w:b/>
                <w:iCs/>
                <w:color w:val="000000" w:themeColor="text1"/>
                <w:sz w:val="20"/>
                <w:szCs w:val="20"/>
              </w:rPr>
              <w:t xml:space="preserve">ssessment of the extent to which [and how] the DNSH principle is to be applied to different EU and national funds and programmes and defining the scope of </w:t>
            </w:r>
            <w:r>
              <w:rPr>
                <w:rFonts w:ascii="Verdana" w:eastAsia="Times New Roman" w:hAnsi="Verdana" w:cs="Arial"/>
                <w:b/>
                <w:iCs/>
                <w:color w:val="000000" w:themeColor="text1"/>
                <w:sz w:val="20"/>
                <w:szCs w:val="20"/>
              </w:rPr>
              <w:t xml:space="preserve">public investments to be covered in the TSI project </w:t>
            </w:r>
          </w:p>
          <w:p w14:paraId="011969B1" w14:textId="77777777" w:rsidR="00162530" w:rsidRPr="004A1BB3" w:rsidRDefault="00162530" w:rsidP="00162530">
            <w:pPr>
              <w:pStyle w:val="ListParagraph"/>
              <w:spacing w:after="240" w:line="240" w:lineRule="auto"/>
              <w:contextualSpacing w:val="0"/>
              <w:jc w:val="both"/>
              <w:rPr>
                <w:rFonts w:ascii="Verdana" w:eastAsia="Times New Roman" w:hAnsi="Verdana" w:cs="Arial"/>
                <w:bCs/>
                <w:iCs/>
                <w:color w:val="000000" w:themeColor="text1"/>
                <w:sz w:val="20"/>
                <w:szCs w:val="20"/>
              </w:rPr>
            </w:pPr>
            <w:r w:rsidRPr="004A1BB3">
              <w:rPr>
                <w:rFonts w:ascii="Verdana" w:eastAsia="Times New Roman" w:hAnsi="Verdana" w:cs="Arial"/>
                <w:bCs/>
                <w:iCs/>
                <w:color w:val="000000" w:themeColor="text1"/>
                <w:sz w:val="20"/>
                <w:szCs w:val="20"/>
              </w:rPr>
              <w:t>Under this work package</w:t>
            </w:r>
            <w:r>
              <w:rPr>
                <w:rFonts w:ascii="Verdana" w:eastAsia="Times New Roman" w:hAnsi="Verdana" w:cs="Arial"/>
                <w:bCs/>
                <w:iCs/>
                <w:color w:val="000000" w:themeColor="text1"/>
                <w:sz w:val="20"/>
                <w:szCs w:val="20"/>
              </w:rPr>
              <w:t>,</w:t>
            </w:r>
            <w:r w:rsidRPr="004A1BB3">
              <w:rPr>
                <w:rFonts w:ascii="Verdana" w:eastAsia="Times New Roman" w:hAnsi="Verdana" w:cs="Arial"/>
                <w:bCs/>
                <w:iCs/>
                <w:color w:val="000000" w:themeColor="text1"/>
                <w:sz w:val="20"/>
                <w:szCs w:val="20"/>
              </w:rPr>
              <w:t xml:space="preserve"> support w</w:t>
            </w:r>
            <w:r>
              <w:rPr>
                <w:rFonts w:ascii="Verdana" w:eastAsia="Times New Roman" w:hAnsi="Verdana" w:cs="Arial"/>
                <w:bCs/>
                <w:iCs/>
                <w:color w:val="000000" w:themeColor="text1"/>
                <w:sz w:val="20"/>
                <w:szCs w:val="20"/>
              </w:rPr>
              <w:t>ould</w:t>
            </w:r>
            <w:r w:rsidRPr="004A1BB3">
              <w:rPr>
                <w:rFonts w:ascii="Verdana" w:eastAsia="Times New Roman" w:hAnsi="Verdana" w:cs="Arial"/>
                <w:bCs/>
                <w:iCs/>
                <w:color w:val="000000" w:themeColor="text1"/>
                <w:sz w:val="20"/>
                <w:szCs w:val="20"/>
              </w:rPr>
              <w:t xml:space="preserve"> be provided for a review of the type of public investments under EU and national funds and programmes to which DNSH is applied [and how] and can/will have to be applied in the future in a given country, based on national and/or EU fund/programme-specific requirements (defined in the respective legal bases). In discussion with the authorities, this activity would allow to identify the scope of public investments [and spending] to which subsequent work packages would apply.</w:t>
            </w:r>
          </w:p>
          <w:p w14:paraId="46F86033" w14:textId="77777777" w:rsidR="00162530" w:rsidRDefault="00162530" w:rsidP="00162530">
            <w:pPr>
              <w:pStyle w:val="ListParagraph"/>
              <w:numPr>
                <w:ilvl w:val="0"/>
                <w:numId w:val="33"/>
              </w:numPr>
              <w:spacing w:after="240" w:line="240" w:lineRule="auto"/>
              <w:ind w:left="714" w:hanging="357"/>
              <w:contextualSpacing w:val="0"/>
              <w:jc w:val="both"/>
              <w:rPr>
                <w:rFonts w:ascii="Verdana" w:eastAsia="Times New Roman" w:hAnsi="Verdana" w:cs="Arial"/>
                <w:b/>
                <w:iCs/>
                <w:color w:val="000000" w:themeColor="text1"/>
                <w:sz w:val="20"/>
                <w:szCs w:val="20"/>
              </w:rPr>
            </w:pPr>
            <w:r w:rsidRPr="00F21346">
              <w:rPr>
                <w:rFonts w:ascii="Verdana" w:eastAsia="Times New Roman" w:hAnsi="Verdana" w:cs="Arial"/>
                <w:b/>
                <w:iCs/>
                <w:color w:val="000000" w:themeColor="text1"/>
                <w:sz w:val="20"/>
                <w:szCs w:val="20"/>
              </w:rPr>
              <w:t>Review of existing legal framework and guidelines at national level for the application of DNSH for related EU an</w:t>
            </w:r>
            <w:r>
              <w:rPr>
                <w:rFonts w:ascii="Verdana" w:eastAsia="Times New Roman" w:hAnsi="Verdana" w:cs="Arial"/>
                <w:b/>
                <w:iCs/>
                <w:color w:val="000000" w:themeColor="text1"/>
                <w:sz w:val="20"/>
                <w:szCs w:val="20"/>
              </w:rPr>
              <w:t>d national funds and programmes</w:t>
            </w:r>
          </w:p>
          <w:p w14:paraId="418F6782" w14:textId="77777777" w:rsidR="00162530" w:rsidRPr="00633397" w:rsidRDefault="00162530" w:rsidP="00162530">
            <w:pPr>
              <w:pStyle w:val="ListParagraph"/>
              <w:spacing w:after="240" w:line="240" w:lineRule="auto"/>
              <w:contextualSpacing w:val="0"/>
              <w:jc w:val="both"/>
              <w:rPr>
                <w:rFonts w:ascii="Verdana" w:hAnsi="Verdana"/>
                <w:bCs/>
                <w:color w:val="000000" w:themeColor="text1"/>
                <w:sz w:val="20"/>
                <w:szCs w:val="20"/>
              </w:rPr>
            </w:pPr>
            <w:r w:rsidRPr="00633397">
              <w:rPr>
                <w:rFonts w:ascii="Verdana" w:hAnsi="Verdana"/>
                <w:bCs/>
                <w:color w:val="000000" w:themeColor="text1"/>
                <w:sz w:val="20"/>
                <w:szCs w:val="20"/>
              </w:rPr>
              <w:t>Under this work package</w:t>
            </w:r>
            <w:r>
              <w:rPr>
                <w:rFonts w:ascii="Verdana" w:hAnsi="Verdana"/>
                <w:bCs/>
                <w:color w:val="000000" w:themeColor="text1"/>
                <w:sz w:val="20"/>
                <w:szCs w:val="20"/>
              </w:rPr>
              <w:t>,</w:t>
            </w:r>
            <w:r w:rsidRPr="00633397">
              <w:rPr>
                <w:rFonts w:ascii="Verdana" w:hAnsi="Verdana"/>
                <w:bCs/>
                <w:color w:val="000000" w:themeColor="text1"/>
                <w:sz w:val="20"/>
                <w:szCs w:val="20"/>
              </w:rPr>
              <w:t xml:space="preserve"> support w</w:t>
            </w:r>
            <w:r>
              <w:rPr>
                <w:rFonts w:ascii="Verdana" w:hAnsi="Verdana"/>
                <w:bCs/>
                <w:color w:val="000000" w:themeColor="text1"/>
                <w:sz w:val="20"/>
                <w:szCs w:val="20"/>
              </w:rPr>
              <w:t>ould</w:t>
            </w:r>
            <w:r w:rsidRPr="00633397">
              <w:rPr>
                <w:rFonts w:ascii="Verdana" w:hAnsi="Verdana"/>
                <w:bCs/>
                <w:color w:val="000000" w:themeColor="text1"/>
                <w:sz w:val="20"/>
                <w:szCs w:val="20"/>
              </w:rPr>
              <w:t xml:space="preserve"> be provided for reviewing existing national DNSH guidance documents; analysis of related EU and national legislation and existing tools and methodologies for assessment of climate and environmental impacts of public investments (including DNSH where already applicable)</w:t>
            </w:r>
            <w:r w:rsidRPr="00633397" w:rsidDel="00CB5D58">
              <w:rPr>
                <w:rFonts w:ascii="Verdana" w:hAnsi="Verdana"/>
                <w:bCs/>
                <w:color w:val="000000" w:themeColor="text1"/>
                <w:sz w:val="20"/>
                <w:szCs w:val="20"/>
              </w:rPr>
              <w:t>.</w:t>
            </w:r>
            <w:r w:rsidRPr="00633397">
              <w:rPr>
                <w:rFonts w:ascii="Verdana" w:hAnsi="Verdana"/>
                <w:bCs/>
                <w:color w:val="000000" w:themeColor="text1"/>
                <w:sz w:val="20"/>
                <w:szCs w:val="20"/>
              </w:rPr>
              <w:t xml:space="preserve"> The review can also cover an assessment of existing monitoring and data collection mechanisms (where they exist). The objective is to identify to what extent already applicable guidelines and legislation safeguard DNSH in a national co</w:t>
            </w:r>
            <w:r>
              <w:rPr>
                <w:rFonts w:ascii="Verdana" w:hAnsi="Verdana"/>
                <w:bCs/>
                <w:color w:val="000000" w:themeColor="text1"/>
                <w:sz w:val="20"/>
                <w:szCs w:val="20"/>
              </w:rPr>
              <w:t>n</w:t>
            </w:r>
            <w:r w:rsidRPr="00633397">
              <w:rPr>
                <w:rFonts w:ascii="Verdana" w:hAnsi="Verdana"/>
                <w:bCs/>
                <w:color w:val="000000" w:themeColor="text1"/>
                <w:sz w:val="20"/>
                <w:szCs w:val="20"/>
              </w:rPr>
              <w:t>text and to identify gaps where this is not yet the case</w:t>
            </w:r>
            <w:r>
              <w:rPr>
                <w:rFonts w:ascii="Verdana" w:hAnsi="Verdana"/>
                <w:bCs/>
                <w:color w:val="000000" w:themeColor="text1"/>
                <w:sz w:val="20"/>
                <w:szCs w:val="20"/>
              </w:rPr>
              <w:t>.</w:t>
            </w:r>
          </w:p>
          <w:p w14:paraId="3582C982" w14:textId="77777777" w:rsidR="00162530" w:rsidRDefault="00162530" w:rsidP="00162530">
            <w:pPr>
              <w:pStyle w:val="ListParagraph"/>
              <w:numPr>
                <w:ilvl w:val="0"/>
                <w:numId w:val="33"/>
              </w:numPr>
              <w:spacing w:after="240" w:line="240" w:lineRule="auto"/>
              <w:ind w:left="714" w:hanging="357"/>
              <w:contextualSpacing w:val="0"/>
              <w:jc w:val="both"/>
              <w:rPr>
                <w:rFonts w:ascii="Verdana" w:eastAsia="Times New Roman" w:hAnsi="Verdana" w:cs="Arial"/>
                <w:b/>
                <w:iCs/>
                <w:color w:val="000000" w:themeColor="text1"/>
                <w:sz w:val="20"/>
                <w:szCs w:val="20"/>
              </w:rPr>
            </w:pPr>
            <w:r w:rsidRPr="00F21346">
              <w:rPr>
                <w:rFonts w:ascii="Verdana" w:eastAsia="Times New Roman" w:hAnsi="Verdana" w:cs="Arial"/>
                <w:b/>
                <w:iCs/>
                <w:color w:val="000000" w:themeColor="text1"/>
                <w:sz w:val="20"/>
                <w:szCs w:val="20"/>
              </w:rPr>
              <w:t>Development of national guidelines for implementing the DNSH principle in practice in EU and/or national funds and program</w:t>
            </w:r>
            <w:r>
              <w:rPr>
                <w:rFonts w:ascii="Verdana" w:eastAsia="Times New Roman" w:hAnsi="Verdana" w:cs="Arial"/>
                <w:b/>
                <w:iCs/>
                <w:color w:val="000000" w:themeColor="text1"/>
                <w:sz w:val="20"/>
                <w:szCs w:val="20"/>
              </w:rPr>
              <w:t>mes defined in work package 1</w:t>
            </w:r>
          </w:p>
          <w:p w14:paraId="75794D8D" w14:textId="77777777" w:rsidR="00162530" w:rsidRPr="00633397" w:rsidRDefault="00162530" w:rsidP="00162530">
            <w:pPr>
              <w:pStyle w:val="ListParagraph"/>
              <w:spacing w:after="240" w:line="240" w:lineRule="auto"/>
              <w:contextualSpacing w:val="0"/>
              <w:jc w:val="both"/>
              <w:rPr>
                <w:rFonts w:ascii="Verdana" w:hAnsi="Verdana"/>
                <w:bCs/>
                <w:color w:val="000000" w:themeColor="text1"/>
                <w:sz w:val="20"/>
                <w:szCs w:val="20"/>
              </w:rPr>
            </w:pPr>
            <w:r w:rsidRPr="00633397">
              <w:rPr>
                <w:rFonts w:ascii="Verdana" w:hAnsi="Verdana"/>
                <w:bCs/>
                <w:color w:val="000000" w:themeColor="text1"/>
                <w:sz w:val="20"/>
                <w:szCs w:val="20"/>
              </w:rPr>
              <w:t>Under this work package</w:t>
            </w:r>
            <w:r>
              <w:rPr>
                <w:rFonts w:ascii="Verdana" w:hAnsi="Verdana"/>
                <w:bCs/>
                <w:color w:val="000000" w:themeColor="text1"/>
                <w:sz w:val="20"/>
                <w:szCs w:val="20"/>
              </w:rPr>
              <w:t>,</w:t>
            </w:r>
            <w:r w:rsidRPr="00633397">
              <w:rPr>
                <w:rFonts w:ascii="Verdana" w:hAnsi="Verdana"/>
                <w:bCs/>
                <w:color w:val="000000" w:themeColor="text1"/>
                <w:sz w:val="20"/>
                <w:szCs w:val="20"/>
              </w:rPr>
              <w:t xml:space="preserve"> support w</w:t>
            </w:r>
            <w:r>
              <w:rPr>
                <w:rFonts w:ascii="Verdana" w:hAnsi="Verdana"/>
                <w:bCs/>
                <w:color w:val="000000" w:themeColor="text1"/>
                <w:sz w:val="20"/>
                <w:szCs w:val="20"/>
              </w:rPr>
              <w:t>ould</w:t>
            </w:r>
            <w:r w:rsidRPr="00633397">
              <w:rPr>
                <w:rFonts w:ascii="Verdana" w:hAnsi="Verdana"/>
                <w:bCs/>
                <w:color w:val="000000" w:themeColor="text1"/>
                <w:sz w:val="20"/>
                <w:szCs w:val="20"/>
              </w:rPr>
              <w:t xml:space="preserve"> be provided for the development of national DNSH guidelines - separately for entities managing public investments and for project implementers/grant beneficiaries. The guidelines can include elements such as methods to screen and assess investments against the DNSH principle; ways to integrate the DNSH principle in procurement and call for grants documentation, check-list</w:t>
            </w:r>
            <w:r>
              <w:rPr>
                <w:rFonts w:ascii="Verdana" w:hAnsi="Verdana"/>
                <w:bCs/>
                <w:color w:val="000000" w:themeColor="text1"/>
                <w:sz w:val="20"/>
                <w:szCs w:val="20"/>
              </w:rPr>
              <w:t>s</w:t>
            </w:r>
            <w:r w:rsidRPr="00633397">
              <w:rPr>
                <w:rFonts w:ascii="Verdana" w:hAnsi="Verdana"/>
                <w:bCs/>
                <w:color w:val="000000" w:themeColor="text1"/>
                <w:sz w:val="20"/>
                <w:szCs w:val="20"/>
              </w:rPr>
              <w:t xml:space="preserve"> etc; monitoring of alignment with DNSH during implementation, data requirements for reporting</w:t>
            </w:r>
            <w:r>
              <w:rPr>
                <w:rFonts w:ascii="Verdana" w:hAnsi="Verdana"/>
                <w:bCs/>
                <w:color w:val="000000" w:themeColor="text1"/>
                <w:sz w:val="20"/>
                <w:szCs w:val="20"/>
              </w:rPr>
              <w:t>,</w:t>
            </w:r>
            <w:r w:rsidRPr="00633397">
              <w:rPr>
                <w:rFonts w:ascii="Verdana" w:hAnsi="Verdana"/>
                <w:bCs/>
                <w:color w:val="000000" w:themeColor="text1"/>
                <w:sz w:val="20"/>
                <w:szCs w:val="20"/>
              </w:rPr>
              <w:t xml:space="preserve"> including on observed </w:t>
            </w:r>
            <w:r w:rsidRPr="00633397">
              <w:rPr>
                <w:rFonts w:ascii="Verdana" w:hAnsi="Verdana"/>
                <w:bCs/>
                <w:color w:val="000000" w:themeColor="text1"/>
                <w:sz w:val="20"/>
                <w:szCs w:val="20"/>
              </w:rPr>
              <w:lastRenderedPageBreak/>
              <w:t xml:space="preserve">(individual and/or cumulative) impacts for investments, etc. It could also produce recommendations for establishing a common database for relevant data collection (and developing technical requirements for the database). The guidelines </w:t>
            </w:r>
            <w:r>
              <w:rPr>
                <w:rFonts w:ascii="Verdana" w:hAnsi="Verdana"/>
                <w:bCs/>
                <w:color w:val="000000" w:themeColor="text1"/>
                <w:sz w:val="20"/>
                <w:szCs w:val="20"/>
              </w:rPr>
              <w:t>could</w:t>
            </w:r>
            <w:r w:rsidRPr="00633397">
              <w:rPr>
                <w:rFonts w:ascii="Verdana" w:hAnsi="Verdana"/>
                <w:bCs/>
                <w:color w:val="000000" w:themeColor="text1"/>
                <w:sz w:val="20"/>
                <w:szCs w:val="20"/>
              </w:rPr>
              <w:t xml:space="preserve"> be supplemented by training material and an opportunity to train a representative sample of authorities and project implementers/grant beneficiaries on train-the-trainers basis. They can also be supplemented with a communication strategy and support for awareness raising activities.   </w:t>
            </w:r>
          </w:p>
          <w:p w14:paraId="49A10572" w14:textId="77777777" w:rsidR="00162530" w:rsidRDefault="00162530" w:rsidP="00162530">
            <w:pPr>
              <w:pStyle w:val="ListParagraph"/>
              <w:numPr>
                <w:ilvl w:val="0"/>
                <w:numId w:val="33"/>
              </w:numPr>
              <w:spacing w:after="240" w:line="240" w:lineRule="auto"/>
              <w:ind w:left="714" w:hanging="357"/>
              <w:contextualSpacing w:val="0"/>
              <w:jc w:val="both"/>
              <w:rPr>
                <w:rFonts w:ascii="Verdana" w:eastAsia="Times New Roman" w:hAnsi="Verdana" w:cs="Arial"/>
                <w:b/>
                <w:iCs/>
                <w:color w:val="000000" w:themeColor="text1"/>
                <w:sz w:val="20"/>
                <w:szCs w:val="20"/>
              </w:rPr>
            </w:pPr>
            <w:r w:rsidRPr="00F21346">
              <w:rPr>
                <w:rFonts w:ascii="Verdana" w:eastAsia="Times New Roman" w:hAnsi="Verdana" w:cs="Arial"/>
                <w:b/>
                <w:iCs/>
                <w:color w:val="000000" w:themeColor="text1"/>
                <w:sz w:val="20"/>
                <w:szCs w:val="20"/>
              </w:rPr>
              <w:t>Pilot implementation of national DNSH guidelines in a selecte</w:t>
            </w:r>
            <w:r>
              <w:rPr>
                <w:rFonts w:ascii="Verdana" w:eastAsia="Times New Roman" w:hAnsi="Verdana" w:cs="Arial"/>
                <w:b/>
                <w:iCs/>
                <w:color w:val="000000" w:themeColor="text1"/>
                <w:sz w:val="20"/>
                <w:szCs w:val="20"/>
              </w:rPr>
              <w:t>d number of investments/sectors</w:t>
            </w:r>
          </w:p>
          <w:p w14:paraId="415ABD8E" w14:textId="77777777" w:rsidR="00162530" w:rsidRPr="00633397" w:rsidRDefault="00162530" w:rsidP="00162530">
            <w:pPr>
              <w:pStyle w:val="ListParagraph"/>
              <w:spacing w:after="240" w:line="240" w:lineRule="auto"/>
              <w:contextualSpacing w:val="0"/>
              <w:jc w:val="both"/>
              <w:rPr>
                <w:rFonts w:ascii="Verdana" w:hAnsi="Verdana"/>
                <w:bCs/>
                <w:color w:val="000000" w:themeColor="text1"/>
                <w:sz w:val="20"/>
                <w:szCs w:val="20"/>
              </w:rPr>
            </w:pPr>
            <w:r w:rsidRPr="00633397">
              <w:rPr>
                <w:rFonts w:ascii="Verdana" w:hAnsi="Verdana"/>
                <w:bCs/>
                <w:color w:val="000000" w:themeColor="text1"/>
                <w:sz w:val="20"/>
                <w:szCs w:val="20"/>
              </w:rPr>
              <w:t>Under this work package</w:t>
            </w:r>
            <w:r>
              <w:rPr>
                <w:rFonts w:ascii="Verdana" w:hAnsi="Verdana"/>
                <w:bCs/>
                <w:color w:val="000000" w:themeColor="text1"/>
                <w:sz w:val="20"/>
                <w:szCs w:val="20"/>
              </w:rPr>
              <w:t>,</w:t>
            </w:r>
            <w:r w:rsidRPr="00633397">
              <w:rPr>
                <w:rFonts w:ascii="Verdana" w:hAnsi="Verdana"/>
                <w:bCs/>
                <w:color w:val="000000" w:themeColor="text1"/>
                <w:sz w:val="20"/>
                <w:szCs w:val="20"/>
              </w:rPr>
              <w:t xml:space="preserve"> support w</w:t>
            </w:r>
            <w:r>
              <w:rPr>
                <w:rFonts w:ascii="Verdana" w:hAnsi="Verdana"/>
                <w:bCs/>
                <w:color w:val="000000" w:themeColor="text1"/>
                <w:sz w:val="20"/>
                <w:szCs w:val="20"/>
              </w:rPr>
              <w:t>ould</w:t>
            </w:r>
            <w:r w:rsidRPr="00633397">
              <w:rPr>
                <w:rFonts w:ascii="Verdana" w:hAnsi="Verdana"/>
                <w:bCs/>
                <w:color w:val="000000" w:themeColor="text1"/>
                <w:sz w:val="20"/>
                <w:szCs w:val="20"/>
              </w:rPr>
              <w:t xml:space="preserve"> be provided to selected entities managing public investments and project implementers/grant beneficiaries to accompany them in piloting the guidelines to a limited number of public investments in selected sectors. Based on the lessons learned through the piloting, the guidelines could be adjusted and recommendations drawn on scaling up of the pilots. </w:t>
            </w:r>
          </w:p>
          <w:p w14:paraId="5126D3F1" w14:textId="77777777" w:rsidR="00162530" w:rsidRDefault="00162530" w:rsidP="00162530">
            <w:pPr>
              <w:pStyle w:val="ListParagraph"/>
              <w:numPr>
                <w:ilvl w:val="0"/>
                <w:numId w:val="33"/>
              </w:numPr>
              <w:spacing w:after="240" w:line="240" w:lineRule="auto"/>
              <w:ind w:left="714" w:hanging="357"/>
              <w:contextualSpacing w:val="0"/>
              <w:jc w:val="both"/>
              <w:rPr>
                <w:rFonts w:ascii="Verdana" w:eastAsia="Times New Roman" w:hAnsi="Verdana" w:cs="Arial"/>
                <w:b/>
                <w:iCs/>
                <w:color w:val="000000" w:themeColor="text1"/>
                <w:sz w:val="20"/>
                <w:szCs w:val="20"/>
              </w:rPr>
            </w:pPr>
            <w:r w:rsidRPr="00F21346">
              <w:rPr>
                <w:rFonts w:ascii="Verdana" w:eastAsia="Times New Roman" w:hAnsi="Verdana" w:cs="Arial"/>
                <w:b/>
                <w:iCs/>
                <w:color w:val="000000" w:themeColor="text1"/>
                <w:sz w:val="20"/>
                <w:szCs w:val="20"/>
              </w:rPr>
              <w:t xml:space="preserve">Development of in-depth sector-specific case studies on operationalising DNSH, building upon </w:t>
            </w:r>
            <w:r>
              <w:rPr>
                <w:rFonts w:ascii="Verdana" w:eastAsia="Times New Roman" w:hAnsi="Verdana" w:cs="Arial"/>
                <w:b/>
                <w:iCs/>
                <w:color w:val="000000" w:themeColor="text1"/>
                <w:sz w:val="20"/>
                <w:szCs w:val="20"/>
              </w:rPr>
              <w:t>the RRF DNSH Technical Guidance</w:t>
            </w:r>
          </w:p>
          <w:p w14:paraId="599D98D8" w14:textId="77777777" w:rsidR="00162530" w:rsidRPr="00037B29" w:rsidRDefault="00162530" w:rsidP="00162530">
            <w:pPr>
              <w:pStyle w:val="ListParagraph"/>
              <w:spacing w:after="240" w:line="240" w:lineRule="auto"/>
              <w:contextualSpacing w:val="0"/>
              <w:jc w:val="both"/>
              <w:rPr>
                <w:rFonts w:ascii="Verdana" w:hAnsi="Verdana"/>
                <w:bCs/>
                <w:color w:val="000000" w:themeColor="text1"/>
                <w:sz w:val="20"/>
                <w:szCs w:val="20"/>
              </w:rPr>
            </w:pPr>
            <w:r w:rsidRPr="00633397">
              <w:rPr>
                <w:rFonts w:ascii="Verdana" w:hAnsi="Verdana"/>
                <w:bCs/>
                <w:color w:val="000000" w:themeColor="text1"/>
                <w:sz w:val="20"/>
                <w:szCs w:val="20"/>
              </w:rPr>
              <w:t>Under this work package, support w</w:t>
            </w:r>
            <w:r>
              <w:rPr>
                <w:rFonts w:ascii="Verdana" w:hAnsi="Verdana"/>
                <w:bCs/>
                <w:color w:val="000000" w:themeColor="text1"/>
                <w:sz w:val="20"/>
                <w:szCs w:val="20"/>
              </w:rPr>
              <w:t>ould</w:t>
            </w:r>
            <w:r w:rsidRPr="00633397">
              <w:rPr>
                <w:rFonts w:ascii="Verdana" w:hAnsi="Verdana"/>
                <w:bCs/>
                <w:color w:val="000000" w:themeColor="text1"/>
                <w:sz w:val="20"/>
                <w:szCs w:val="20"/>
              </w:rPr>
              <w:t xml:space="preserve"> be provided for applying the operationalisation of the DNSH principle on sector-specific case studies in the context of the RRF. This will build on concrete sector-specific examples in the application of the DNSH Technical Guidance for RRF (2021/C58/01). This work package would deliver on steps for DNSH assessment</w:t>
            </w:r>
            <w:r>
              <w:rPr>
                <w:rFonts w:ascii="Verdana" w:hAnsi="Verdana"/>
                <w:bCs/>
                <w:color w:val="000000" w:themeColor="text1"/>
                <w:sz w:val="20"/>
                <w:szCs w:val="20"/>
              </w:rPr>
              <w:t>,</w:t>
            </w:r>
            <w:r w:rsidRPr="00633397">
              <w:rPr>
                <w:rFonts w:ascii="Verdana" w:hAnsi="Verdana"/>
                <w:bCs/>
                <w:color w:val="000000" w:themeColor="text1"/>
                <w:sz w:val="20"/>
                <w:szCs w:val="20"/>
              </w:rPr>
              <w:t xml:space="preserve"> as well as further implementation on this principle on the ground and development of DNSH compliant guidelines for calls for tenders, projects, contracts or agreements. It can also include cross-country comparisons of, for example, the 70% recycle/reuse waste construction target or the 30% energy efficiency savings target.</w:t>
            </w:r>
          </w:p>
          <w:p w14:paraId="0DFD7D93" w14:textId="77777777" w:rsidR="00162530" w:rsidRDefault="00162530" w:rsidP="00162530">
            <w:pPr>
              <w:pStyle w:val="ListParagraph"/>
              <w:numPr>
                <w:ilvl w:val="0"/>
                <w:numId w:val="33"/>
              </w:numPr>
              <w:spacing w:after="240" w:line="240" w:lineRule="auto"/>
              <w:ind w:left="714" w:hanging="357"/>
              <w:contextualSpacing w:val="0"/>
              <w:jc w:val="both"/>
              <w:rPr>
                <w:rFonts w:ascii="Verdana" w:eastAsia="Times New Roman" w:hAnsi="Verdana" w:cs="Arial"/>
                <w:b/>
                <w:iCs/>
                <w:color w:val="000000" w:themeColor="text1"/>
                <w:sz w:val="20"/>
                <w:szCs w:val="20"/>
              </w:rPr>
            </w:pPr>
            <w:r w:rsidRPr="00F21346">
              <w:rPr>
                <w:rFonts w:ascii="Verdana" w:eastAsia="Times New Roman" w:hAnsi="Verdana" w:cs="Arial"/>
                <w:b/>
                <w:iCs/>
                <w:color w:val="000000" w:themeColor="text1"/>
                <w:sz w:val="20"/>
                <w:szCs w:val="20"/>
              </w:rPr>
              <w:t>Identification of options for further integration of the DNSH principle in publ</w:t>
            </w:r>
            <w:r>
              <w:rPr>
                <w:rFonts w:ascii="Verdana" w:eastAsia="Times New Roman" w:hAnsi="Verdana" w:cs="Arial"/>
                <w:b/>
                <w:iCs/>
                <w:color w:val="000000" w:themeColor="text1"/>
                <w:sz w:val="20"/>
                <w:szCs w:val="20"/>
              </w:rPr>
              <w:t>ic financial management systems</w:t>
            </w:r>
          </w:p>
          <w:p w14:paraId="50C7217B" w14:textId="77777777" w:rsidR="00162530" w:rsidRPr="00037B29" w:rsidRDefault="00162530" w:rsidP="00162530">
            <w:pPr>
              <w:pStyle w:val="ListParagraph"/>
              <w:spacing w:after="240" w:line="240" w:lineRule="auto"/>
              <w:contextualSpacing w:val="0"/>
              <w:jc w:val="both"/>
              <w:rPr>
                <w:rFonts w:ascii="Verdana" w:hAnsi="Verdana"/>
                <w:bCs/>
                <w:color w:val="000000" w:themeColor="text1"/>
                <w:sz w:val="20"/>
                <w:szCs w:val="20"/>
              </w:rPr>
            </w:pPr>
            <w:r w:rsidRPr="00037B29">
              <w:rPr>
                <w:rFonts w:ascii="Verdana" w:hAnsi="Verdana"/>
                <w:bCs/>
                <w:color w:val="000000" w:themeColor="text1"/>
                <w:sz w:val="20"/>
                <w:szCs w:val="20"/>
              </w:rPr>
              <w:t>Based on the outcomes of the above work packages and existing practices both at EU and national level, support under this work package would be provided for identifying possible entry routes for introducing DNSH considerations into national budgeting processes, where relevant. The support can cover a testing of a DNSH approach in selected sectors and/or with selected budgeting entities, for instance for co-development of a sectoral draft budget proposal which incorporates DNSH considerations. The support w</w:t>
            </w:r>
            <w:r>
              <w:rPr>
                <w:rFonts w:ascii="Verdana" w:hAnsi="Verdana"/>
                <w:bCs/>
                <w:color w:val="000000" w:themeColor="text1"/>
                <w:sz w:val="20"/>
                <w:szCs w:val="20"/>
              </w:rPr>
              <w:t>ould</w:t>
            </w:r>
            <w:r w:rsidRPr="00037B29">
              <w:rPr>
                <w:rFonts w:ascii="Verdana" w:hAnsi="Verdana"/>
                <w:bCs/>
                <w:color w:val="000000" w:themeColor="text1"/>
                <w:sz w:val="20"/>
                <w:szCs w:val="20"/>
              </w:rPr>
              <w:t xml:space="preserve"> also provide recommendations on when to apply DNSH and produce an action plan for introducing DNSH considerations into national public financial management systems.    </w:t>
            </w:r>
          </w:p>
          <w:p w14:paraId="025C448D" w14:textId="77777777" w:rsidR="00162530" w:rsidRDefault="00162530" w:rsidP="00162530">
            <w:pPr>
              <w:pStyle w:val="ListParagraph"/>
              <w:numPr>
                <w:ilvl w:val="0"/>
                <w:numId w:val="33"/>
              </w:numPr>
              <w:spacing w:after="240" w:line="240" w:lineRule="auto"/>
              <w:ind w:left="714" w:hanging="357"/>
              <w:contextualSpacing w:val="0"/>
              <w:jc w:val="both"/>
              <w:rPr>
                <w:rFonts w:ascii="Verdana" w:eastAsia="Times New Roman" w:hAnsi="Verdana" w:cs="Arial"/>
                <w:b/>
                <w:iCs/>
                <w:color w:val="000000" w:themeColor="text1"/>
                <w:sz w:val="20"/>
                <w:szCs w:val="20"/>
              </w:rPr>
            </w:pPr>
            <w:r w:rsidRPr="00F21346">
              <w:rPr>
                <w:rFonts w:ascii="Verdana" w:eastAsia="Times New Roman" w:hAnsi="Verdana" w:cs="Arial"/>
                <w:b/>
                <w:iCs/>
                <w:color w:val="000000" w:themeColor="text1"/>
                <w:sz w:val="20"/>
                <w:szCs w:val="20"/>
              </w:rPr>
              <w:t>Peer-learning and exchange of pra</w:t>
            </w:r>
            <w:r>
              <w:rPr>
                <w:rFonts w:ascii="Verdana" w:eastAsia="Times New Roman" w:hAnsi="Verdana" w:cs="Arial"/>
                <w:b/>
                <w:iCs/>
                <w:color w:val="000000" w:themeColor="text1"/>
                <w:sz w:val="20"/>
                <w:szCs w:val="20"/>
              </w:rPr>
              <w:t>ctices between Member States</w:t>
            </w:r>
          </w:p>
          <w:p w14:paraId="28BE9909" w14:textId="77777777" w:rsidR="00162530" w:rsidRPr="00037B29" w:rsidRDefault="00162530" w:rsidP="00162530">
            <w:pPr>
              <w:pStyle w:val="ListParagraph"/>
              <w:spacing w:after="240" w:line="240" w:lineRule="auto"/>
              <w:contextualSpacing w:val="0"/>
              <w:jc w:val="both"/>
              <w:rPr>
                <w:rFonts w:ascii="Verdana" w:hAnsi="Verdana"/>
                <w:bCs/>
                <w:color w:val="000000" w:themeColor="text1"/>
                <w:sz w:val="20"/>
                <w:szCs w:val="20"/>
              </w:rPr>
            </w:pPr>
            <w:r w:rsidRPr="00037B29">
              <w:rPr>
                <w:rFonts w:ascii="Verdana" w:hAnsi="Verdana"/>
                <w:bCs/>
                <w:color w:val="000000" w:themeColor="text1"/>
                <w:sz w:val="20"/>
                <w:szCs w:val="20"/>
              </w:rPr>
              <w:t>Under this work package, support w</w:t>
            </w:r>
            <w:r>
              <w:rPr>
                <w:rFonts w:ascii="Verdana" w:hAnsi="Verdana"/>
                <w:bCs/>
                <w:color w:val="000000" w:themeColor="text1"/>
                <w:sz w:val="20"/>
                <w:szCs w:val="20"/>
              </w:rPr>
              <w:t>ould</w:t>
            </w:r>
            <w:r w:rsidRPr="00037B29">
              <w:rPr>
                <w:rFonts w:ascii="Verdana" w:hAnsi="Verdana"/>
                <w:bCs/>
                <w:color w:val="000000" w:themeColor="text1"/>
                <w:sz w:val="20"/>
                <w:szCs w:val="20"/>
              </w:rPr>
              <w:t xml:space="preserve"> be provided for facilitating short-term exchange of civil servants between national administrations and joint seminars/workshops to allow participating Member States to exchange practices and to learn from experiences of one another. The seminars and workshops would seek to mobilise expertise also from the Commission. </w:t>
            </w:r>
          </w:p>
          <w:p w14:paraId="3301B082" w14:textId="77777777" w:rsidR="00162530" w:rsidRPr="00F21346" w:rsidRDefault="00162530" w:rsidP="00162530">
            <w:pPr>
              <w:pStyle w:val="ListParagraph"/>
              <w:numPr>
                <w:ilvl w:val="0"/>
                <w:numId w:val="33"/>
              </w:numPr>
              <w:spacing w:after="240" w:line="240" w:lineRule="auto"/>
              <w:ind w:left="714" w:hanging="357"/>
              <w:contextualSpacing w:val="0"/>
              <w:jc w:val="both"/>
              <w:rPr>
                <w:rFonts w:ascii="Verdana" w:eastAsia="Arial" w:hAnsi="Verdana" w:cs="Arial"/>
                <w:i/>
                <w:color w:val="000000" w:themeColor="text1"/>
                <w:sz w:val="20"/>
                <w:szCs w:val="20"/>
              </w:rPr>
            </w:pPr>
            <w:r w:rsidRPr="00F21346">
              <w:rPr>
                <w:rFonts w:ascii="Verdana" w:eastAsia="Arial" w:hAnsi="Verdana" w:cs="Arial"/>
                <w:b/>
                <w:color w:val="000000" w:themeColor="text1"/>
                <w:sz w:val="20"/>
                <w:szCs w:val="20"/>
              </w:rPr>
              <w:t xml:space="preserve">Other </w:t>
            </w:r>
          </w:p>
          <w:p w14:paraId="62DD4B95" w14:textId="77777777" w:rsidR="00162530" w:rsidRDefault="00162530" w:rsidP="00162530">
            <w:pPr>
              <w:spacing w:after="0"/>
              <w:jc w:val="both"/>
              <w:rPr>
                <w:rFonts w:ascii="Verdana" w:eastAsia="Times New Roman" w:hAnsi="Verdana" w:cs="Arial"/>
                <w:i/>
                <w:iCs/>
                <w:color w:val="FF0000"/>
                <w:sz w:val="20"/>
                <w:szCs w:val="20"/>
              </w:rPr>
            </w:pPr>
          </w:p>
          <w:p w14:paraId="5EA98398" w14:textId="77777777" w:rsidR="00162530" w:rsidRDefault="00162530" w:rsidP="00162530">
            <w:pPr>
              <w:spacing w:after="0"/>
              <w:jc w:val="both"/>
              <w:rPr>
                <w:rFonts w:ascii="Verdana" w:eastAsia="Times New Roman" w:hAnsi="Verdana" w:cs="Arial"/>
                <w:bCs/>
                <w:i/>
                <w:color w:val="FF0000"/>
                <w:sz w:val="20"/>
                <w:szCs w:val="20"/>
                <w:lang w:eastAsia="en-GB"/>
              </w:rPr>
            </w:pPr>
            <w:r w:rsidRPr="0036264A">
              <w:rPr>
                <w:rFonts w:ascii="Verdana" w:eastAsia="Times New Roman" w:hAnsi="Verdana" w:cs="Arial"/>
                <w:i/>
                <w:iCs/>
                <w:color w:val="FF0000"/>
                <w:sz w:val="20"/>
                <w:szCs w:val="20"/>
              </w:rPr>
              <w:lastRenderedPageBreak/>
              <w:t>When filling in the request online</w:t>
            </w:r>
            <w:r w:rsidRPr="0036264A">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282A50B6" w14:textId="77777777" w:rsidR="00162530" w:rsidRPr="00F64CAB" w:rsidRDefault="00162530" w:rsidP="00162530">
            <w:pPr>
              <w:spacing w:after="0"/>
              <w:jc w:val="both"/>
              <w:rPr>
                <w:rFonts w:ascii="Verdana" w:eastAsia="Times New Roman" w:hAnsi="Verdana" w:cs="Arial"/>
                <w:b/>
                <w:bCs/>
                <w:sz w:val="20"/>
                <w:szCs w:val="20"/>
                <w:lang w:val="en-US" w:eastAsia="en-GB"/>
              </w:rPr>
            </w:pPr>
          </w:p>
        </w:tc>
      </w:tr>
      <w:tr w:rsidR="00162530" w:rsidRPr="00F64CAB" w14:paraId="5D74A415"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10CB9AD" w14:textId="77777777" w:rsidR="00162530" w:rsidRPr="5ED146BE" w:rsidRDefault="00162530" w:rsidP="00162530">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93838CD" w14:textId="77777777" w:rsidR="00162530" w:rsidRPr="00CC6D16" w:rsidRDefault="00162530" w:rsidP="00162530">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403C1EC1" w14:textId="48B2AA33" w:rsidR="00162530" w:rsidRPr="00EC5A01" w:rsidRDefault="00162530" w:rsidP="00162530">
            <w:pPr>
              <w:spacing w:after="0"/>
              <w:jc w:val="both"/>
              <w:rPr>
                <w:rFonts w:ascii="Verdana" w:eastAsia="Times New Roman" w:hAnsi="Verdana" w:cs="Arial"/>
                <w:b/>
                <w:bCs/>
                <w:sz w:val="20"/>
                <w:szCs w:val="20"/>
                <w:lang w:val="en-US" w:eastAsia="en-GB"/>
              </w:rPr>
            </w:pPr>
          </w:p>
        </w:tc>
      </w:tr>
      <w:tr w:rsidR="00162530" w:rsidRPr="00F64CAB" w14:paraId="6980F1FE" w14:textId="77777777" w:rsidTr="00B32F90">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EC7AEE4" w14:textId="77777777" w:rsidR="00162530" w:rsidRPr="004A2E57" w:rsidRDefault="00162530" w:rsidP="00162530">
            <w:pPr>
              <w:shd w:val="clear" w:color="auto" w:fill="FFFF00"/>
              <w:spacing w:before="200" w:after="120" w:line="240" w:lineRule="auto"/>
              <w:jc w:val="both"/>
              <w:rPr>
                <w:rFonts w:ascii="Verdana" w:eastAsia="Arial" w:hAnsi="Verdana" w:cs="Arial"/>
                <w:b/>
                <w:color w:val="FF0000"/>
                <w:sz w:val="20"/>
                <w:szCs w:val="20"/>
              </w:rPr>
            </w:pPr>
            <w:r w:rsidRPr="004A2E57">
              <w:rPr>
                <w:rFonts w:ascii="Verdana" w:eastAsia="Arial" w:hAnsi="Verdana" w:cs="Arial"/>
                <w:b/>
                <w:color w:val="FF0000"/>
                <w:sz w:val="20"/>
                <w:szCs w:val="20"/>
              </w:rPr>
              <w:t xml:space="preserve">The general overview of results (see text below) is intended to help the </w:t>
            </w:r>
            <w:r>
              <w:rPr>
                <w:rFonts w:ascii="Verdana" w:eastAsia="Arial" w:hAnsi="Verdana" w:cs="Arial"/>
                <w:b/>
                <w:color w:val="FF0000"/>
                <w:sz w:val="20"/>
                <w:szCs w:val="20"/>
              </w:rPr>
              <w:t>b</w:t>
            </w:r>
            <w:r w:rsidRPr="004A2E57">
              <w:rPr>
                <w:rFonts w:ascii="Verdana" w:eastAsia="Arial" w:hAnsi="Verdana" w:cs="Arial"/>
                <w:b/>
                <w:color w:val="FF0000"/>
                <w:sz w:val="20"/>
                <w:szCs w:val="20"/>
              </w:rPr>
              <w:t xml:space="preserve">eneficiary </w:t>
            </w:r>
            <w:r>
              <w:rPr>
                <w:rFonts w:ascii="Verdana" w:eastAsia="Arial" w:hAnsi="Verdana" w:cs="Arial"/>
                <w:b/>
                <w:color w:val="FF0000"/>
                <w:sz w:val="20"/>
                <w:szCs w:val="20"/>
              </w:rPr>
              <w:t>a</w:t>
            </w:r>
            <w:r w:rsidRPr="004A2E57">
              <w:rPr>
                <w:rFonts w:ascii="Verdana" w:eastAsia="Arial" w:hAnsi="Verdana" w:cs="Arial"/>
                <w:b/>
                <w:color w:val="FF0000"/>
                <w:sz w:val="20"/>
                <w:szCs w:val="20"/>
              </w:rPr>
              <w:t>uthority describe its own circumstances.  It does not provide any information about the specific results linked to the technical support measures you requested.</w:t>
            </w:r>
          </w:p>
          <w:p w14:paraId="2D8D44EF" w14:textId="77777777" w:rsidR="00162530" w:rsidRPr="004A2E57" w:rsidRDefault="00162530" w:rsidP="00162530">
            <w:pPr>
              <w:shd w:val="clear" w:color="auto" w:fill="FFFF00"/>
              <w:spacing w:before="200" w:after="120" w:line="240" w:lineRule="auto"/>
              <w:jc w:val="both"/>
              <w:rPr>
                <w:rFonts w:ascii="Verdana" w:eastAsia="Arial" w:hAnsi="Verdana" w:cs="Arial"/>
                <w:b/>
                <w:color w:val="FF0000"/>
                <w:sz w:val="20"/>
                <w:szCs w:val="20"/>
              </w:rPr>
            </w:pPr>
            <w:r>
              <w:rPr>
                <w:rFonts w:ascii="Verdana" w:eastAsia="Arial" w:hAnsi="Verdana" w:cs="Arial"/>
                <w:b/>
                <w:color w:val="FF0000"/>
                <w:sz w:val="20"/>
                <w:szCs w:val="20"/>
              </w:rPr>
              <w:t xml:space="preserve">When filling </w:t>
            </w:r>
            <w:r w:rsidRPr="004A2E57">
              <w:rPr>
                <w:rFonts w:ascii="Verdana" w:eastAsia="Arial" w:hAnsi="Verdana" w:cs="Arial"/>
                <w:b/>
                <w:color w:val="FF0000"/>
                <w:sz w:val="20"/>
                <w:szCs w:val="20"/>
              </w:rPr>
              <w:t>in the request, you are therefore invited to explain the results you expect to achieve through the measures you described under 2.1, taking inspiration from the text provided below, and to provide any additional information relevant to your specific context.</w:t>
            </w:r>
          </w:p>
          <w:p w14:paraId="1F9A5214" w14:textId="77777777" w:rsidR="00162530" w:rsidRDefault="00162530" w:rsidP="00162530">
            <w:pPr>
              <w:spacing w:before="200" w:after="120" w:line="240" w:lineRule="auto"/>
              <w:jc w:val="both"/>
              <w:rPr>
                <w:rFonts w:ascii="Verdana" w:eastAsia="Arial" w:hAnsi="Verdana" w:cs="Arial"/>
                <w:color w:val="000000" w:themeColor="text1"/>
                <w:sz w:val="20"/>
                <w:szCs w:val="20"/>
              </w:rPr>
            </w:pPr>
            <w:r w:rsidRPr="00963ACB">
              <w:rPr>
                <w:rFonts w:ascii="Verdana" w:eastAsia="Arial" w:hAnsi="Verdana" w:cs="Arial"/>
                <w:color w:val="000000" w:themeColor="text1"/>
                <w:sz w:val="20"/>
                <w:szCs w:val="20"/>
              </w:rPr>
              <w:t xml:space="preserve">The technical support </w:t>
            </w:r>
            <w:r>
              <w:rPr>
                <w:rFonts w:ascii="Verdana" w:eastAsia="Arial" w:hAnsi="Verdana" w:cs="Arial"/>
                <w:color w:val="000000" w:themeColor="text1"/>
                <w:sz w:val="20"/>
                <w:szCs w:val="20"/>
              </w:rPr>
              <w:t xml:space="preserve">is expected to build Member States’ </w:t>
            </w:r>
            <w:r w:rsidRPr="001C279A">
              <w:rPr>
                <w:rFonts w:ascii="Verdana" w:eastAsia="Arial" w:hAnsi="Verdana" w:cs="Arial"/>
                <w:color w:val="000000" w:themeColor="text1"/>
                <w:sz w:val="20"/>
                <w:szCs w:val="20"/>
              </w:rPr>
              <w:t>capacities to apply the DNSH principle to public investments supported through EU an</w:t>
            </w:r>
            <w:r>
              <w:rPr>
                <w:rFonts w:ascii="Verdana" w:eastAsia="Arial" w:hAnsi="Verdana" w:cs="Arial"/>
                <w:color w:val="000000" w:themeColor="text1"/>
                <w:sz w:val="20"/>
                <w:szCs w:val="20"/>
              </w:rPr>
              <w:t xml:space="preserve">d national funds and programmes. The </w:t>
            </w:r>
            <w:r w:rsidRPr="001C279A">
              <w:rPr>
                <w:rFonts w:ascii="Verdana" w:eastAsia="Arial" w:hAnsi="Verdana" w:cs="Arial"/>
                <w:color w:val="000000" w:themeColor="text1"/>
                <w:sz w:val="20"/>
                <w:szCs w:val="20"/>
              </w:rPr>
              <w:t>integration of the DNSH principle in national public financial management processes</w:t>
            </w:r>
            <w:r>
              <w:rPr>
                <w:rFonts w:ascii="Verdana" w:eastAsia="Arial" w:hAnsi="Verdana" w:cs="Arial"/>
                <w:color w:val="000000" w:themeColor="text1"/>
                <w:sz w:val="20"/>
                <w:szCs w:val="20"/>
              </w:rPr>
              <w:t xml:space="preserve"> would contribute to h</w:t>
            </w:r>
            <w:r w:rsidRPr="001C279A">
              <w:rPr>
                <w:rFonts w:ascii="Verdana" w:eastAsia="Arial" w:hAnsi="Verdana" w:cs="Arial"/>
                <w:color w:val="000000" w:themeColor="text1"/>
                <w:sz w:val="20"/>
                <w:szCs w:val="20"/>
              </w:rPr>
              <w:t>igher quality and sustainability of public spending</w:t>
            </w:r>
            <w:r>
              <w:rPr>
                <w:rFonts w:ascii="Verdana" w:eastAsia="Arial" w:hAnsi="Verdana" w:cs="Arial"/>
                <w:color w:val="000000" w:themeColor="text1"/>
                <w:sz w:val="20"/>
                <w:szCs w:val="20"/>
              </w:rPr>
              <w:t>. By directing</w:t>
            </w:r>
            <w:r w:rsidRPr="001C279A">
              <w:rPr>
                <w:rFonts w:ascii="Verdana" w:eastAsia="Arial" w:hAnsi="Verdana" w:cs="Arial"/>
                <w:color w:val="000000" w:themeColor="text1"/>
                <w:sz w:val="20"/>
                <w:szCs w:val="20"/>
              </w:rPr>
              <w:t xml:space="preserve"> more public investments towards projects and activities that support climate and environmental objectives</w:t>
            </w:r>
            <w:r>
              <w:rPr>
                <w:rFonts w:ascii="Verdana" w:eastAsia="Arial" w:hAnsi="Verdana" w:cs="Arial"/>
                <w:color w:val="000000" w:themeColor="text1"/>
                <w:sz w:val="20"/>
                <w:szCs w:val="20"/>
              </w:rPr>
              <w:t>, it would also contribute to the implementation of the European Green Deal</w:t>
            </w:r>
            <w:r w:rsidRPr="001C279A">
              <w:rPr>
                <w:rFonts w:ascii="Verdana" w:eastAsia="Arial" w:hAnsi="Verdana" w:cs="Arial"/>
                <w:color w:val="000000" w:themeColor="text1"/>
                <w:sz w:val="20"/>
                <w:szCs w:val="20"/>
              </w:rPr>
              <w:t>.</w:t>
            </w:r>
          </w:p>
          <w:p w14:paraId="7E4B8727" w14:textId="77777777" w:rsidR="00162530" w:rsidRPr="00D02599" w:rsidRDefault="00162530" w:rsidP="00162530">
            <w:pPr>
              <w:spacing w:after="0" w:line="240" w:lineRule="auto"/>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ou may provide additional information on the results expected from carrying out measures requested under 2.1.</w:t>
            </w:r>
            <w:r w:rsidRPr="00D02599">
              <w:rPr>
                <w:rFonts w:ascii="Verdana" w:hAnsi="Verdana" w:cstheme="minorHAnsi"/>
                <w:i/>
                <w:color w:val="FF0000"/>
                <w:sz w:val="20"/>
                <w:szCs w:val="20"/>
              </w:rPr>
              <w:t xml:space="preserve"> </w:t>
            </w:r>
          </w:p>
          <w:p w14:paraId="328CE4B8" w14:textId="77777777" w:rsidR="00162530" w:rsidRDefault="00162530" w:rsidP="00162530">
            <w:pPr>
              <w:spacing w:after="0"/>
              <w:jc w:val="both"/>
              <w:rPr>
                <w:rFonts w:ascii="Verdana" w:eastAsia="Times New Roman" w:hAnsi="Verdana" w:cs="Arial"/>
                <w:b/>
                <w:bCs/>
                <w:color w:val="FF0000"/>
                <w:sz w:val="20"/>
                <w:szCs w:val="20"/>
                <w:lang w:eastAsia="en-GB"/>
              </w:rPr>
            </w:pPr>
          </w:p>
          <w:p w14:paraId="622F42EE" w14:textId="77777777" w:rsidR="00162530" w:rsidRDefault="00162530" w:rsidP="00162530">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4A27875E" w14:textId="77777777" w:rsidR="00162530" w:rsidRPr="00EC5A01" w:rsidRDefault="00162530" w:rsidP="00162530">
            <w:pPr>
              <w:spacing w:after="0"/>
              <w:jc w:val="both"/>
              <w:rPr>
                <w:rFonts w:ascii="Verdana" w:eastAsia="Times New Roman" w:hAnsi="Verdana" w:cs="Arial"/>
                <w:b/>
                <w:bCs/>
                <w:sz w:val="20"/>
                <w:szCs w:val="20"/>
                <w:lang w:val="en-US" w:eastAsia="en-GB"/>
              </w:rPr>
            </w:pPr>
          </w:p>
        </w:tc>
      </w:tr>
      <w:tr w:rsidR="00162530" w:rsidRPr="00F64CAB" w14:paraId="58893235"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2D09D1B" w14:textId="77777777" w:rsidR="00162530" w:rsidRPr="00F64CAB" w:rsidRDefault="00162530" w:rsidP="00162530">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827C3A3" w14:textId="77777777" w:rsidR="00162530" w:rsidRPr="00F64CAB" w:rsidRDefault="00162530" w:rsidP="00162530">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162530" w:rsidRPr="00F64CAB" w14:paraId="271CC07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2580DF9" w14:textId="77777777" w:rsidR="00162530" w:rsidRPr="00F64CAB" w:rsidRDefault="00162530" w:rsidP="0016253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162530" w:rsidRPr="00F64CAB" w14:paraId="15575DCD"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510086C" w14:textId="77777777" w:rsidR="00162530" w:rsidRPr="00F64CAB" w:rsidRDefault="00162530" w:rsidP="00162530">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231FC864" w14:textId="77777777" w:rsidR="00162530" w:rsidRPr="00F64CAB" w:rsidRDefault="00162530" w:rsidP="00162530">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162530" w:rsidRPr="00F64CAB" w14:paraId="11EEAAD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3B64129" w14:textId="77777777" w:rsidR="00162530" w:rsidRPr="00F64CAB" w:rsidRDefault="00162530" w:rsidP="00162530">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162530" w:rsidRPr="00F64CAB" w14:paraId="5FAC6F3B"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C1DF2D9" w14:textId="77777777" w:rsidR="00162530" w:rsidRPr="00F64CAB" w:rsidRDefault="00162530" w:rsidP="00162530">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73FA2D65" w14:textId="77777777" w:rsidR="00162530" w:rsidRPr="00F64CAB" w:rsidRDefault="00162530" w:rsidP="00162530">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162530" w:rsidRPr="00F64CAB" w14:paraId="681EBCE4"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53407DE" w14:textId="77777777" w:rsidR="00162530" w:rsidRPr="00F64CAB" w:rsidRDefault="00162530" w:rsidP="00162530">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162530" w:rsidRPr="00F64CAB" w14:paraId="5F70DD03"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7E4170BC" w14:textId="77777777" w:rsidR="00162530" w:rsidRPr="00F64CAB" w:rsidRDefault="00162530" w:rsidP="00162530">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2F8ECA71" w14:textId="77777777" w:rsidR="00162530" w:rsidRPr="00F9656B" w:rsidRDefault="00162530" w:rsidP="00162530">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13F92B7E" w14:textId="77777777" w:rsidR="00162530" w:rsidRPr="00F9656B" w:rsidRDefault="00162530" w:rsidP="00162530">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59063D77" w14:textId="77777777" w:rsidR="00162530" w:rsidRPr="003D06A2" w:rsidRDefault="00162530" w:rsidP="00162530">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162530" w:rsidRPr="00F64CAB" w14:paraId="1288C9C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7DBB3AE" w14:textId="77777777" w:rsidR="00162530" w:rsidRPr="00F64CAB" w:rsidRDefault="00162530" w:rsidP="0016253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162530" w:rsidRPr="00F64CAB" w14:paraId="301A757F"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4B23156" w14:textId="77777777" w:rsidR="00162530" w:rsidRPr="008C2EFF" w:rsidRDefault="00162530" w:rsidP="00162530">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31B79BF" w14:textId="77777777" w:rsidR="00162530" w:rsidRPr="008C2EFF" w:rsidRDefault="00162530" w:rsidP="00162530">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w:t>
            </w:r>
            <w:r w:rsidRPr="008C2EFF">
              <w:rPr>
                <w:rFonts w:ascii="Verdana" w:eastAsia="Times New Roman" w:hAnsi="Verdana" w:cs="Arial"/>
                <w:b/>
                <w:bCs/>
                <w:sz w:val="20"/>
                <w:szCs w:val="20"/>
                <w:lang w:val="en-US" w:eastAsia="en-GB"/>
              </w:rPr>
              <w:lastRenderedPageBreak/>
              <w:t xml:space="preserve">support. </w:t>
            </w:r>
          </w:p>
        </w:tc>
      </w:tr>
      <w:tr w:rsidR="00162530" w:rsidRPr="00F64CAB" w14:paraId="45EA09C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21A4C34" w14:textId="77777777" w:rsidR="00162530" w:rsidRPr="008C2EFF" w:rsidRDefault="00162530" w:rsidP="0016253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lastRenderedPageBreak/>
              <w:t>[Insert Text; between 200-250 words]</w:t>
            </w:r>
          </w:p>
        </w:tc>
      </w:tr>
      <w:tr w:rsidR="00162530" w:rsidRPr="00F64CAB" w14:paraId="66646AEB"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3E871667" w14:textId="77777777" w:rsidR="00162530" w:rsidRPr="008C2EFF" w:rsidRDefault="00162530" w:rsidP="00162530">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F7353D8" w14:textId="77777777" w:rsidR="00162530" w:rsidRPr="008C2EFF" w:rsidRDefault="00162530" w:rsidP="00162530">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162530" w:rsidRPr="00F64CAB" w14:paraId="4093D1F4"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566B754" w14:textId="77777777" w:rsidR="00162530" w:rsidRPr="008C2EFF" w:rsidRDefault="00162530" w:rsidP="0016253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162530" w:rsidRPr="00F64CAB" w14:paraId="0AE2B7A5"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1EA5F93" w14:textId="77777777" w:rsidR="00162530" w:rsidRPr="008C2EFF" w:rsidRDefault="00162530" w:rsidP="00162530">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7614D64" w14:textId="77777777" w:rsidR="00162530" w:rsidRPr="008C2EFF" w:rsidRDefault="00162530" w:rsidP="00162530">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162530" w:rsidRPr="00F64CAB" w14:paraId="7E058B43"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6ABF5E8" w14:textId="77777777" w:rsidR="00162530" w:rsidRPr="008C2EFF" w:rsidRDefault="00162530" w:rsidP="0016253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162530" w:rsidRPr="00F64CAB" w14:paraId="612A6957"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5BC7C35" w14:textId="77777777" w:rsidR="00162530" w:rsidRPr="008C2EFF" w:rsidRDefault="00162530" w:rsidP="00162530">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AF5C244" w14:textId="77777777" w:rsidR="00162530" w:rsidRPr="008C2EFF" w:rsidRDefault="00162530" w:rsidP="00162530">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162530" w:rsidRPr="00F64CAB" w14:paraId="40EE16B3"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3318291D" w14:textId="77777777" w:rsidR="00162530" w:rsidRPr="00F64CAB" w:rsidRDefault="00162530" w:rsidP="0016253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08E9B0B7"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E7571C0"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82D0E3D"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387DEA6"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7368F3B"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0A99BEBA"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9D40F4" w:rsidRPr="0089320F" w14:paraId="66A68E45"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321A3FA" w14:textId="07228BD1" w:rsidR="009D40F4" w:rsidRDefault="00FB0079" w:rsidP="009D40F4">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9D40F4">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9C639F" w14:textId="52039BAF" w:rsidR="009D40F4" w:rsidRPr="00F01ABA" w:rsidRDefault="009D40F4" w:rsidP="009D40F4">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9D40F4" w:rsidRPr="0089320F" w14:paraId="141F6630"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EACE029" w14:textId="7B134F44" w:rsidR="009D40F4" w:rsidRPr="0089320F" w:rsidRDefault="00FB0079" w:rsidP="009D40F4">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9D40F4">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920385E" w14:textId="3A09B814" w:rsidR="009D40F4" w:rsidRPr="0089320F" w:rsidRDefault="009D40F4" w:rsidP="009D40F4">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3A2AD9B5"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831B05F" w14:textId="77777777" w:rsidR="00F01ABA" w:rsidRPr="0089320F" w:rsidRDefault="00FB0079"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5481A6F"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43512B11"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8EED63D" w14:textId="77777777" w:rsidR="00F01ABA" w:rsidRPr="0089320F" w:rsidRDefault="00FB00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1D9DA1B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2E37802F"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1BEDF941" w14:textId="77777777" w:rsidR="00F01ABA" w:rsidRPr="0089320F" w:rsidRDefault="00FB00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137FF06F"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0A668166"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223D44D9"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2386EE08"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55B2FE55"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197EED64" w14:textId="77777777" w:rsidR="0094634A"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970C7B">
              <w:rPr>
                <w:rFonts w:ascii="Verdana" w:hAnsi="Verdana" w:cs="Arial"/>
                <w:b/>
                <w:color w:val="FF0000"/>
                <w:sz w:val="20"/>
                <w:szCs w:val="20"/>
              </w:rPr>
              <w:t>b</w:t>
            </w:r>
            <w:r w:rsidRPr="00D02599">
              <w:rPr>
                <w:rFonts w:ascii="Verdana" w:hAnsi="Verdana" w:cs="Arial"/>
                <w:b/>
                <w:color w:val="FF0000"/>
                <w:sz w:val="20"/>
                <w:szCs w:val="20"/>
              </w:rPr>
              <w:t xml:space="preserve">eneficiary </w:t>
            </w:r>
            <w:r w:rsidR="00970C7B">
              <w:rPr>
                <w:rFonts w:ascii="Verdana" w:hAnsi="Verdana" w:cs="Arial"/>
                <w:b/>
                <w:color w:val="FF0000"/>
                <w:sz w:val="20"/>
                <w:szCs w:val="20"/>
              </w:rPr>
              <w:t>a</w:t>
            </w:r>
            <w:r w:rsidRPr="00D02599">
              <w:rPr>
                <w:rFonts w:ascii="Verdana" w:hAnsi="Verdana" w:cs="Arial"/>
                <w:b/>
                <w:color w:val="FF0000"/>
                <w:sz w:val="20"/>
                <w:szCs w:val="20"/>
              </w:rPr>
              <w:t xml:space="preserve">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3565C5CF" w14:textId="77777777" w:rsidR="000653F8" w:rsidRPr="000653F8" w:rsidRDefault="000653F8" w:rsidP="000653F8">
            <w:pPr>
              <w:jc w:val="both"/>
              <w:rPr>
                <w:rFonts w:ascii="Verdana" w:hAnsi="Verdana" w:cs="Arial"/>
                <w:color w:val="000000" w:themeColor="text1"/>
                <w:sz w:val="20"/>
                <w:szCs w:val="20"/>
              </w:rPr>
            </w:pPr>
            <w:r w:rsidRPr="0065216E">
              <w:rPr>
                <w:rFonts w:ascii="Verdana" w:hAnsi="Verdana" w:cs="Arial"/>
                <w:color w:val="000000" w:themeColor="text1"/>
                <w:sz w:val="20"/>
                <w:szCs w:val="20"/>
              </w:rPr>
              <w:t xml:space="preserve">At the EU level, the EU Climate Law sets the legally binding target for </w:t>
            </w:r>
            <w:r w:rsidR="00970C7B">
              <w:rPr>
                <w:rFonts w:ascii="Verdana" w:hAnsi="Verdana" w:cs="Arial"/>
                <w:color w:val="000000" w:themeColor="text1"/>
                <w:sz w:val="20"/>
                <w:szCs w:val="20"/>
              </w:rPr>
              <w:t>the Union</w:t>
            </w:r>
            <w:r w:rsidR="00970C7B" w:rsidRPr="0065216E">
              <w:rPr>
                <w:rFonts w:ascii="Verdana" w:hAnsi="Verdana" w:cs="Arial"/>
                <w:color w:val="000000" w:themeColor="text1"/>
                <w:sz w:val="20"/>
                <w:szCs w:val="20"/>
              </w:rPr>
              <w:t xml:space="preserve"> </w:t>
            </w:r>
            <w:r w:rsidRPr="0065216E">
              <w:rPr>
                <w:rFonts w:ascii="Verdana" w:hAnsi="Verdana" w:cs="Arial"/>
                <w:color w:val="000000" w:themeColor="text1"/>
                <w:sz w:val="20"/>
                <w:szCs w:val="20"/>
              </w:rPr>
              <w:t xml:space="preserve">to be climate-neutral by 2050, with an interim 2030 target of cutting emissions from 1990 levels by 55% reflected in the “Fit for 55” package. The Green Deal sets important objectives also in relation to resource efficiency; circular economy; protect, conserve </w:t>
            </w:r>
            <w:r w:rsidRPr="0065216E">
              <w:rPr>
                <w:rFonts w:ascii="Verdana" w:hAnsi="Verdana" w:cs="Arial"/>
                <w:color w:val="000000" w:themeColor="text1"/>
                <w:sz w:val="20"/>
                <w:szCs w:val="20"/>
              </w:rPr>
              <w:lastRenderedPageBreak/>
              <w:t>and enhance the natural capital etc. Furthermore, the European Green Deal establishes the “do no harm” oath, as overarching principle of all the EU legislative and budgetary action</w:t>
            </w:r>
            <w:r w:rsidRPr="0065216E">
              <w:rPr>
                <w:rFonts w:ascii="Verdana" w:hAnsi="Verdana" w:cs="Arial"/>
                <w:color w:val="000000" w:themeColor="text1"/>
                <w:sz w:val="20"/>
                <w:szCs w:val="20"/>
                <w:vertAlign w:val="superscript"/>
              </w:rPr>
              <w:footnoteReference w:id="3"/>
            </w:r>
            <w:r w:rsidRPr="0065216E">
              <w:rPr>
                <w:rFonts w:ascii="Verdana" w:hAnsi="Verdana" w:cs="Arial"/>
                <w:color w:val="000000" w:themeColor="text1"/>
                <w:sz w:val="20"/>
                <w:szCs w:val="20"/>
              </w:rPr>
              <w:t>. The RRF Regulation (</w:t>
            </w:r>
            <w:r w:rsidR="00970C7B">
              <w:rPr>
                <w:rFonts w:ascii="Verdana" w:hAnsi="Verdana" w:cs="Arial"/>
                <w:color w:val="000000" w:themeColor="text1"/>
                <w:sz w:val="20"/>
                <w:szCs w:val="20"/>
              </w:rPr>
              <w:t>A</w:t>
            </w:r>
            <w:r w:rsidRPr="0065216E">
              <w:rPr>
                <w:rFonts w:ascii="Verdana" w:hAnsi="Verdana" w:cs="Arial"/>
                <w:color w:val="000000" w:themeColor="text1"/>
                <w:sz w:val="20"/>
                <w:szCs w:val="20"/>
              </w:rPr>
              <w:t xml:space="preserve">rticle 5(2)) brings the horizontal principle that all measures (both reforms and investments) enshrined in each </w:t>
            </w:r>
            <w:r w:rsidR="00970C7B">
              <w:rPr>
                <w:rFonts w:ascii="Verdana" w:hAnsi="Verdana" w:cs="Arial"/>
                <w:color w:val="000000" w:themeColor="text1"/>
                <w:sz w:val="20"/>
                <w:szCs w:val="20"/>
              </w:rPr>
              <w:t>r</w:t>
            </w:r>
            <w:r w:rsidR="00970C7B" w:rsidRPr="0065216E">
              <w:rPr>
                <w:rFonts w:ascii="Verdana" w:hAnsi="Verdana" w:cs="Arial"/>
                <w:color w:val="000000" w:themeColor="text1"/>
                <w:sz w:val="20"/>
                <w:szCs w:val="20"/>
              </w:rPr>
              <w:t xml:space="preserve">ecovery </w:t>
            </w:r>
            <w:r w:rsidRPr="0065216E">
              <w:rPr>
                <w:rFonts w:ascii="Verdana" w:hAnsi="Verdana" w:cs="Arial"/>
                <w:color w:val="000000" w:themeColor="text1"/>
                <w:sz w:val="20"/>
                <w:szCs w:val="20"/>
              </w:rPr>
              <w:t xml:space="preserve">and </w:t>
            </w:r>
            <w:r w:rsidR="00970C7B">
              <w:rPr>
                <w:rFonts w:ascii="Verdana" w:hAnsi="Verdana" w:cs="Arial"/>
                <w:color w:val="000000" w:themeColor="text1"/>
                <w:sz w:val="20"/>
                <w:szCs w:val="20"/>
              </w:rPr>
              <w:t>r</w:t>
            </w:r>
            <w:r w:rsidR="00970C7B" w:rsidRPr="0065216E">
              <w:rPr>
                <w:rFonts w:ascii="Verdana" w:hAnsi="Verdana" w:cs="Arial"/>
                <w:color w:val="000000" w:themeColor="text1"/>
                <w:sz w:val="20"/>
                <w:szCs w:val="20"/>
              </w:rPr>
              <w:t xml:space="preserve">esilience </w:t>
            </w:r>
            <w:r w:rsidR="00970C7B">
              <w:rPr>
                <w:rFonts w:ascii="Verdana" w:hAnsi="Verdana" w:cs="Arial"/>
                <w:color w:val="000000" w:themeColor="text1"/>
                <w:sz w:val="20"/>
                <w:szCs w:val="20"/>
              </w:rPr>
              <w:t>p</w:t>
            </w:r>
            <w:r w:rsidR="00970C7B" w:rsidRPr="0065216E">
              <w:rPr>
                <w:rFonts w:ascii="Verdana" w:hAnsi="Verdana" w:cs="Arial"/>
                <w:color w:val="000000" w:themeColor="text1"/>
                <w:sz w:val="20"/>
                <w:szCs w:val="20"/>
              </w:rPr>
              <w:t xml:space="preserve">lan </w:t>
            </w:r>
            <w:r w:rsidRPr="0065216E">
              <w:rPr>
                <w:rFonts w:ascii="Verdana" w:hAnsi="Verdana" w:cs="Arial"/>
                <w:color w:val="000000" w:themeColor="text1"/>
                <w:sz w:val="20"/>
                <w:szCs w:val="20"/>
              </w:rPr>
              <w:t>(RRP) should be compliant with the DNSH principle. That means that no measure (i.e. no reform and no investment) included in a Member State’s RRP should lead to significant harm to any of the six environmental objectives</w:t>
            </w:r>
            <w:r w:rsidRPr="00970C7B">
              <w:rPr>
                <w:rStyle w:val="FootnoteReference"/>
                <w:rFonts w:ascii="Verdana" w:hAnsi="Verdana" w:cs="Arial"/>
                <w:color w:val="000000" w:themeColor="text1"/>
                <w:sz w:val="12"/>
                <w:szCs w:val="20"/>
              </w:rPr>
              <w:footnoteReference w:id="4"/>
            </w:r>
            <w:r w:rsidRPr="00970C7B">
              <w:rPr>
                <w:rFonts w:ascii="Verdana" w:hAnsi="Verdana" w:cs="Arial"/>
                <w:color w:val="000000" w:themeColor="text1"/>
                <w:sz w:val="12"/>
                <w:szCs w:val="20"/>
              </w:rPr>
              <w:t xml:space="preserve"> </w:t>
            </w:r>
            <w:r w:rsidRPr="0065216E">
              <w:rPr>
                <w:rFonts w:ascii="Verdana" w:hAnsi="Verdana" w:cs="Arial"/>
                <w:color w:val="000000" w:themeColor="text1"/>
                <w:sz w:val="20"/>
                <w:szCs w:val="20"/>
              </w:rPr>
              <w:t>within the meaning of Article 17 of the Taxonomy Regulation (the DNSH principle). This principle is also reflected to various degrees in Regulations governing the Just Transition Fund (JTF), the InvestEU Programme, and the EU funds under the EU cohesion policy</w:t>
            </w:r>
            <w:r w:rsidRPr="0065216E">
              <w:rPr>
                <w:rFonts w:ascii="Verdana" w:hAnsi="Verdana" w:cs="Arial"/>
                <w:color w:val="000000" w:themeColor="text1"/>
                <w:sz w:val="20"/>
                <w:szCs w:val="20"/>
                <w:vertAlign w:val="superscript"/>
              </w:rPr>
              <w:footnoteReference w:id="5"/>
            </w:r>
            <w:r w:rsidRPr="0065216E">
              <w:rPr>
                <w:rFonts w:ascii="Verdana" w:hAnsi="Verdana" w:cs="Arial"/>
                <w:color w:val="000000" w:themeColor="text1"/>
                <w:sz w:val="20"/>
                <w:szCs w:val="20"/>
              </w:rPr>
              <w:t xml:space="preserve">. </w:t>
            </w:r>
          </w:p>
          <w:p w14:paraId="1C625DAF" w14:textId="77777777" w:rsidR="000653F8" w:rsidRDefault="000653F8" w:rsidP="0094634A">
            <w:pPr>
              <w:spacing w:before="60" w:after="60"/>
              <w:jc w:val="both"/>
              <w:rPr>
                <w:rFonts w:ascii="Verdana" w:hAnsi="Verdana" w:cs="Arial"/>
                <w:color w:val="FF0000"/>
                <w:sz w:val="20"/>
                <w:szCs w:val="20"/>
              </w:rPr>
            </w:pPr>
          </w:p>
          <w:p w14:paraId="04B0C0FE" w14:textId="77777777" w:rsidR="0094634A" w:rsidRDefault="0094634A" w:rsidP="0094634A">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0BE88F84" w14:textId="77777777" w:rsidR="0094634A" w:rsidRPr="00DC04DA" w:rsidRDefault="0094634A" w:rsidP="0094634A">
            <w:pPr>
              <w:spacing w:before="60" w:after="60"/>
              <w:jc w:val="both"/>
              <w:rPr>
                <w:rFonts w:ascii="Verdana" w:hAnsi="Verdana" w:cs="Arial"/>
                <w:b/>
                <w:color w:val="FF0000"/>
                <w:sz w:val="20"/>
                <w:szCs w:val="20"/>
              </w:rPr>
            </w:pPr>
          </w:p>
          <w:p w14:paraId="73D67A1D" w14:textId="77777777" w:rsidR="0094634A" w:rsidRPr="00B06FD9" w:rsidRDefault="0094634A" w:rsidP="5AD5729F">
            <w:pPr>
              <w:spacing w:before="60" w:after="60"/>
              <w:jc w:val="both"/>
              <w:rPr>
                <w:rFonts w:ascii="Verdana" w:hAnsi="Verdana" w:cs="Arial"/>
                <w:sz w:val="20"/>
                <w:szCs w:val="20"/>
              </w:rPr>
            </w:pPr>
          </w:p>
          <w:p w14:paraId="0617AF76" w14:textId="77777777"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3422C9D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ED3F31F" w14:textId="77777777"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lastRenderedPageBreak/>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650FC4" w:rsidRPr="00650FC4">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29F5143F"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5A65EA7"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A89F7D2" w14:textId="2E5DAE40" w:rsidR="00F266F8" w:rsidRPr="00B74A52" w:rsidRDefault="00F266F8" w:rsidP="007D2A2C">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31BD0882"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3A169060" w14:textId="77777777" w:rsidR="00F266F8" w:rsidRPr="0089320F" w:rsidRDefault="00FB0079"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EAD8466"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2A446F25"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3BFC39B2" w14:textId="77777777" w:rsidR="00F266F8" w:rsidDel="00F266F8" w:rsidRDefault="00FB0079"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563E2CAB"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3B4D36F4"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1E689BC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2E2E24F9" w14:textId="1318F788"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7D2A2C" w:rsidRPr="007D2A2C">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7CC81F36"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1C4207F5"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C380943"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08892E68"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4624C96"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20D49B" w14:textId="77777777"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1E93709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11C5F512"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72576A3C"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19522C64"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1D1ED0E4"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007DB746"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71EC9BB8" w14:textId="77777777"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 xml:space="preserve">BY BOTH THE </w:t>
            </w:r>
            <w:r w:rsidR="00B74A52">
              <w:rPr>
                <w:rFonts w:ascii="Verdana" w:hAnsi="Verdana"/>
                <w:b/>
                <w:bCs/>
                <w:sz w:val="20"/>
                <w:szCs w:val="20"/>
              </w:rPr>
              <w:lastRenderedPageBreak/>
              <w:t>COORDINATING AUTHORITY AND THE BENEFICIARY AUTHORITY</w:t>
            </w:r>
          </w:p>
        </w:tc>
      </w:tr>
      <w:tr w:rsidR="0035718D" w:rsidRPr="0089320F" w14:paraId="3FA8D76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2408130"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lastRenderedPageBreak/>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6A63BF5D"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B5CFA90"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9054638" w14:textId="7777777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3B1846D"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0FB137A4" w14:textId="77777777" w:rsidR="0035718D" w:rsidRDefault="00FB00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CB054CA"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8A03061"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C322888" w14:textId="77777777" w:rsidR="0035718D" w:rsidRPr="0089320F" w:rsidRDefault="00FB00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49C890"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195D3339"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46CBAA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A41621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3A7CDB05"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2782D8E4" w14:textId="77777777" w:rsidR="0035718D" w:rsidRPr="0089320F" w:rsidRDefault="00FB00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1C76BBB"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503BC1E9"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62EB32D8" w14:textId="77777777" w:rsidR="0035718D" w:rsidRPr="0089320F" w:rsidRDefault="00FB00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740A751D"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2E2161E9"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1F8AE289"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BBB101A"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B5EDB4"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B6CE5DC"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48264F84"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42656D7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00C56581" w14:textId="77777777" w:rsidR="0035718D" w:rsidRDefault="0035718D" w:rsidP="0035718D"/>
    <w:p w14:paraId="2FD3C494"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5410CE6"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293CE1"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4B116448" w14:textId="77777777"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0DECEEA9" w14:textId="77777777" w:rsidTr="2E4F5906">
        <w:tc>
          <w:tcPr>
            <w:tcW w:w="5000" w:type="pct"/>
            <w:tcBorders>
              <w:top w:val="single" w:sz="12" w:space="0" w:color="auto"/>
              <w:left w:val="single" w:sz="12" w:space="0" w:color="auto"/>
              <w:bottom w:val="single" w:sz="12" w:space="0" w:color="auto"/>
              <w:right w:val="single" w:sz="12" w:space="0" w:color="auto"/>
            </w:tcBorders>
          </w:tcPr>
          <w:p w14:paraId="5B98BF3A"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0D1780BA" w14:textId="77777777" w:rsidTr="2E4F5906">
        <w:tc>
          <w:tcPr>
            <w:tcW w:w="5000" w:type="pct"/>
            <w:tcBorders>
              <w:top w:val="single" w:sz="12" w:space="0" w:color="auto"/>
              <w:left w:val="single" w:sz="12" w:space="0" w:color="auto"/>
              <w:bottom w:val="single" w:sz="12" w:space="0" w:color="auto"/>
              <w:right w:val="single" w:sz="12" w:space="0" w:color="auto"/>
            </w:tcBorders>
          </w:tcPr>
          <w:p w14:paraId="558C9406"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1E63B29D" w14:textId="77777777" w:rsidTr="2E4F5906">
        <w:tc>
          <w:tcPr>
            <w:tcW w:w="5000" w:type="pct"/>
            <w:tcBorders>
              <w:top w:val="single" w:sz="12" w:space="0" w:color="auto"/>
              <w:left w:val="single" w:sz="12" w:space="0" w:color="auto"/>
              <w:bottom w:val="single" w:sz="12" w:space="0" w:color="auto"/>
              <w:right w:val="single" w:sz="12" w:space="0" w:color="auto"/>
            </w:tcBorders>
          </w:tcPr>
          <w:p w14:paraId="59B20B2D"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w:t>
            </w:r>
            <w:r w:rsidRPr="00E84FE8">
              <w:rPr>
                <w:rFonts w:ascii="Verdana" w:hAnsi="Verdana" w:cs="Arial"/>
                <w:sz w:val="20"/>
                <w:szCs w:val="20"/>
              </w:rPr>
              <w:lastRenderedPageBreak/>
              <w:t xml:space="preserve">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1E20158C" w14:textId="77777777" w:rsidTr="2E4F5906">
        <w:tc>
          <w:tcPr>
            <w:tcW w:w="5000" w:type="pct"/>
            <w:tcBorders>
              <w:top w:val="single" w:sz="12" w:space="0" w:color="auto"/>
              <w:left w:val="single" w:sz="12" w:space="0" w:color="auto"/>
              <w:bottom w:val="single" w:sz="12" w:space="0" w:color="auto"/>
              <w:right w:val="single" w:sz="12" w:space="0" w:color="auto"/>
            </w:tcBorders>
          </w:tcPr>
          <w:p w14:paraId="71C7EEC6"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lastRenderedPageBreak/>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796DD5CE" w14:textId="77777777" w:rsidTr="2E4F5906">
        <w:tc>
          <w:tcPr>
            <w:tcW w:w="5000" w:type="pct"/>
            <w:tcBorders>
              <w:top w:val="single" w:sz="12" w:space="0" w:color="auto"/>
              <w:left w:val="single" w:sz="12" w:space="0" w:color="auto"/>
              <w:bottom w:val="single" w:sz="12" w:space="0" w:color="auto"/>
              <w:right w:val="single" w:sz="12" w:space="0" w:color="auto"/>
            </w:tcBorders>
          </w:tcPr>
          <w:p w14:paraId="4FE759D3"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554AD4BE" w14:textId="77777777" w:rsidTr="2E4F5906">
        <w:tc>
          <w:tcPr>
            <w:tcW w:w="5000" w:type="pct"/>
            <w:tcBorders>
              <w:top w:val="single" w:sz="12" w:space="0" w:color="auto"/>
              <w:left w:val="single" w:sz="12" w:space="0" w:color="auto"/>
              <w:bottom w:val="single" w:sz="12" w:space="0" w:color="auto"/>
              <w:right w:val="single" w:sz="12" w:space="0" w:color="auto"/>
            </w:tcBorders>
          </w:tcPr>
          <w:p w14:paraId="05B03E18"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32D05571" w14:textId="77777777" w:rsidR="00305060" w:rsidRPr="003A5F9A" w:rsidRDefault="00305060" w:rsidP="5AD5729F">
      <w:pPr>
        <w:spacing w:after="0"/>
        <w:rPr>
          <w:rFonts w:ascii="Verdana" w:hAnsi="Verdana"/>
          <w:b/>
          <w:noProof/>
        </w:rPr>
      </w:pPr>
    </w:p>
    <w:sectPr w:rsidR="00305060" w:rsidRPr="003A5F9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F7D3" w16cex:dateUtc="2022-05-24T09:08:00Z"/>
  <w16cex:commentExtensible w16cex:durableId="2638F820" w16cex:dateUtc="2022-05-25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3E7ED" w16cid:durableId="2638F7D3"/>
  <w16cid:commentId w16cid:paraId="0A4DB154" w16cid:durableId="2638F8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BB3A" w14:textId="77777777" w:rsidR="00994CEB" w:rsidRDefault="00994CEB" w:rsidP="00EE6AE0">
      <w:pPr>
        <w:spacing w:after="0" w:line="240" w:lineRule="auto"/>
      </w:pPr>
      <w:r>
        <w:separator/>
      </w:r>
    </w:p>
  </w:endnote>
  <w:endnote w:type="continuationSeparator" w:id="0">
    <w:p w14:paraId="55F816EF" w14:textId="77777777" w:rsidR="00994CEB" w:rsidRDefault="00994CEB" w:rsidP="00EE6AE0">
      <w:pPr>
        <w:spacing w:after="0" w:line="240" w:lineRule="auto"/>
      </w:pPr>
      <w:r>
        <w:continuationSeparator/>
      </w:r>
    </w:p>
  </w:endnote>
  <w:endnote w:type="continuationNotice" w:id="1">
    <w:p w14:paraId="47848E84" w14:textId="77777777" w:rsidR="00994CEB" w:rsidRDefault="00994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63A8" w14:textId="77777777" w:rsidR="000653F8" w:rsidRDefault="00065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03450CCD" w14:textId="02E121CE" w:rsidR="00E802BC" w:rsidRDefault="00E802BC">
        <w:pPr>
          <w:pStyle w:val="Footer"/>
          <w:jc w:val="right"/>
        </w:pPr>
        <w:r>
          <w:fldChar w:fldCharType="begin"/>
        </w:r>
        <w:r>
          <w:instrText xml:space="preserve"> PAGE   \* MERGEFORMAT </w:instrText>
        </w:r>
        <w:r>
          <w:fldChar w:fldCharType="separate"/>
        </w:r>
        <w:r w:rsidR="00FB0079">
          <w:rPr>
            <w:noProof/>
          </w:rPr>
          <w:t>10</w:t>
        </w:r>
        <w:r>
          <w:rPr>
            <w:noProof/>
          </w:rPr>
          <w:fldChar w:fldCharType="end"/>
        </w:r>
      </w:p>
    </w:sdtContent>
  </w:sdt>
  <w:p w14:paraId="0B08C3FB" w14:textId="77777777" w:rsidR="00E802BC" w:rsidRDefault="00E8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D5C6" w14:textId="77777777" w:rsidR="000653F8" w:rsidRDefault="0006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DB56" w14:textId="77777777" w:rsidR="00994CEB" w:rsidRDefault="00994CEB" w:rsidP="00EE6AE0">
      <w:pPr>
        <w:spacing w:after="0" w:line="240" w:lineRule="auto"/>
      </w:pPr>
      <w:r>
        <w:separator/>
      </w:r>
    </w:p>
  </w:footnote>
  <w:footnote w:type="continuationSeparator" w:id="0">
    <w:p w14:paraId="4746005E" w14:textId="77777777" w:rsidR="00994CEB" w:rsidRDefault="00994CEB" w:rsidP="00EE6AE0">
      <w:pPr>
        <w:spacing w:after="0" w:line="240" w:lineRule="auto"/>
      </w:pPr>
      <w:r>
        <w:continuationSeparator/>
      </w:r>
    </w:p>
  </w:footnote>
  <w:footnote w:type="continuationNotice" w:id="1">
    <w:p w14:paraId="16F5B3E3" w14:textId="77777777" w:rsidR="00994CEB" w:rsidRDefault="00994CEB">
      <w:pPr>
        <w:spacing w:after="0" w:line="240" w:lineRule="auto"/>
      </w:pPr>
    </w:p>
  </w:footnote>
  <w:footnote w:id="2">
    <w:p w14:paraId="46FD5175" w14:textId="77777777" w:rsidR="00E802BC" w:rsidRPr="00970C7B" w:rsidRDefault="00E802BC" w:rsidP="00970C7B">
      <w:pPr>
        <w:pStyle w:val="FootnoteText"/>
        <w:ind w:left="0" w:firstLine="1"/>
        <w:rPr>
          <w:rFonts w:ascii="Verdana" w:hAnsi="Verdana"/>
          <w:sz w:val="16"/>
          <w:szCs w:val="16"/>
        </w:rPr>
      </w:pPr>
      <w:r w:rsidRPr="00970C7B">
        <w:rPr>
          <w:rStyle w:val="FootnoteReference"/>
          <w:rFonts w:ascii="Verdana" w:hAnsi="Verdana"/>
        </w:rPr>
        <w:footnoteRef/>
      </w:r>
      <w:r w:rsidRPr="00970C7B">
        <w:rPr>
          <w:rFonts w:ascii="Verdana" w:hAnsi="Verdana"/>
          <w:sz w:val="16"/>
          <w:szCs w:val="16"/>
        </w:rPr>
        <w:t xml:space="preserve"> </w:t>
      </w:r>
      <w:r w:rsidRPr="00970C7B">
        <w:rPr>
          <w:rFonts w:ascii="Verdana" w:hAnsi="Verdana"/>
          <w:sz w:val="16"/>
          <w:szCs w:val="16"/>
        </w:rPr>
        <w:tab/>
        <w:t>Regulation (EU) 2021/240 of the European Parliament and of the Council of 10 February 2021 establishing a Technical Support Instrument, OJ L 57, 18.2.2021, p. 1–16.</w:t>
      </w:r>
    </w:p>
  </w:footnote>
  <w:footnote w:id="3">
    <w:p w14:paraId="7F2AC779" w14:textId="77777777" w:rsidR="000653F8" w:rsidRPr="00970C7B" w:rsidRDefault="000653F8" w:rsidP="00970C7B">
      <w:pPr>
        <w:ind w:firstLine="1"/>
        <w:jc w:val="both"/>
        <w:rPr>
          <w:rStyle w:val="FootnoteReference"/>
          <w:rFonts w:ascii="Verdana" w:eastAsia="Calibri" w:hAnsi="Verdana" w:cs="Arial"/>
          <w:color w:val="000000" w:themeColor="text1"/>
        </w:rPr>
      </w:pPr>
      <w:r w:rsidRPr="00970C7B">
        <w:rPr>
          <w:rFonts w:ascii="Verdana" w:hAnsi="Verdana"/>
          <w:sz w:val="16"/>
          <w:szCs w:val="16"/>
          <w:vertAlign w:val="superscript"/>
        </w:rPr>
        <w:footnoteRef/>
      </w:r>
      <w:r w:rsidRPr="00970C7B">
        <w:rPr>
          <w:rFonts w:ascii="Verdana" w:hAnsi="Verdana"/>
          <w:sz w:val="16"/>
          <w:szCs w:val="16"/>
          <w:vertAlign w:val="superscript"/>
        </w:rPr>
        <w:t xml:space="preserve"> </w:t>
      </w:r>
      <w:r w:rsidRPr="00970C7B">
        <w:rPr>
          <w:rFonts w:ascii="Verdana" w:hAnsi="Verdana" w:cs="Arial"/>
          <w:color w:val="000000" w:themeColor="text1"/>
          <w:sz w:val="16"/>
          <w:szCs w:val="16"/>
        </w:rPr>
        <w:t>This has been further integrated in the inter-institutional agreement for the EU budget, which horizontally applies to all the EU instrument.</w:t>
      </w:r>
    </w:p>
  </w:footnote>
  <w:footnote w:id="4">
    <w:p w14:paraId="27336239" w14:textId="229C5EF0" w:rsidR="000653F8" w:rsidRPr="00970C7B" w:rsidRDefault="000653F8" w:rsidP="00970C7B">
      <w:pPr>
        <w:pStyle w:val="FootnoteText"/>
        <w:ind w:left="0" w:firstLine="1"/>
        <w:rPr>
          <w:rFonts w:ascii="Verdana" w:hAnsi="Verdana" w:cs="Arial"/>
          <w:sz w:val="16"/>
          <w:szCs w:val="16"/>
        </w:rPr>
      </w:pPr>
      <w:r w:rsidRPr="00970C7B">
        <w:rPr>
          <w:rStyle w:val="FootnoteReference"/>
          <w:rFonts w:ascii="Verdana" w:hAnsi="Verdana" w:cs="Arial"/>
        </w:rPr>
        <w:footnoteRef/>
      </w:r>
      <w:r w:rsidRPr="00970C7B">
        <w:rPr>
          <w:rFonts w:ascii="Verdana" w:hAnsi="Verdana" w:cs="Arial"/>
          <w:sz w:val="16"/>
          <w:szCs w:val="16"/>
        </w:rPr>
        <w:t xml:space="preserve"> Climate change mitigation; sustainable use &amp; protection of water &amp; marine resources; pollution prevention &amp; control protection and restoration of biodiversity &amp; ecosystem; circular economy</w:t>
      </w:r>
      <w:r w:rsidR="00FB0079">
        <w:rPr>
          <w:rFonts w:ascii="Verdana" w:hAnsi="Verdana" w:cs="Arial"/>
          <w:sz w:val="16"/>
          <w:szCs w:val="16"/>
        </w:rPr>
        <w:t>.</w:t>
      </w:r>
      <w:bookmarkStart w:id="1" w:name="_GoBack"/>
      <w:bookmarkEnd w:id="1"/>
    </w:p>
  </w:footnote>
  <w:footnote w:id="5">
    <w:p w14:paraId="794BE285" w14:textId="77777777" w:rsidR="000653F8" w:rsidRPr="00970C7B" w:rsidRDefault="000653F8" w:rsidP="00970C7B">
      <w:pPr>
        <w:ind w:firstLine="1"/>
        <w:jc w:val="both"/>
        <w:rPr>
          <w:rFonts w:ascii="Verdana" w:eastAsia="Arial" w:hAnsi="Verdana" w:cs="Arial"/>
          <w:sz w:val="16"/>
          <w:szCs w:val="16"/>
        </w:rPr>
      </w:pPr>
      <w:r w:rsidRPr="00970C7B">
        <w:rPr>
          <w:rFonts w:ascii="Verdana" w:eastAsia="Arial" w:hAnsi="Verdana" w:cs="Arial"/>
          <w:sz w:val="16"/>
          <w:szCs w:val="16"/>
          <w:vertAlign w:val="superscript"/>
        </w:rPr>
        <w:footnoteRef/>
      </w:r>
      <w:r w:rsidRPr="00970C7B">
        <w:rPr>
          <w:rFonts w:ascii="Verdana" w:eastAsia="Arial" w:hAnsi="Verdana" w:cs="Arial"/>
          <w:sz w:val="16"/>
          <w:szCs w:val="16"/>
          <w:vertAlign w:val="superscript"/>
        </w:rPr>
        <w:t xml:space="preserve"> </w:t>
      </w:r>
      <w:r w:rsidRPr="00970C7B">
        <w:rPr>
          <w:rFonts w:ascii="Verdana" w:eastAsia="Arial" w:hAnsi="Verdana" w:cs="Arial"/>
          <w:sz w:val="16"/>
          <w:szCs w:val="16"/>
        </w:rPr>
        <w:t xml:space="preserve">According to </w:t>
      </w:r>
      <w:r w:rsidRPr="00970C7B">
        <w:rPr>
          <w:rFonts w:ascii="Verdana" w:hAnsi="Verdana" w:cs="Arial"/>
          <w:sz w:val="16"/>
          <w:szCs w:val="16"/>
        </w:rPr>
        <w:t>Article 9 of the Common Provisions Regulation (EU) 2021/1060, objectives of the Funds shall be pursued in line with DNSH principle.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3EA0" w14:textId="77777777" w:rsidR="000653F8" w:rsidRDefault="00065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E0D6" w14:textId="77777777" w:rsidR="000653F8" w:rsidRDefault="000653F8" w:rsidP="000653F8">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Pr="00E70B08">
      <w:rPr>
        <w:rFonts w:ascii="Verdana" w:hAnsi="Verdana"/>
        <w:b/>
        <w:sz w:val="20"/>
        <w:szCs w:val="20"/>
        <w:lang w:val="en-US"/>
      </w:rPr>
      <w:t xml:space="preserve">mplate for request for </w:t>
    </w:r>
    <w:r>
      <w:rPr>
        <w:rFonts w:ascii="Verdana" w:hAnsi="Verdana"/>
        <w:b/>
        <w:bCs/>
        <w:sz w:val="20"/>
        <w:szCs w:val="20"/>
        <w:lang w:val="en-US"/>
      </w:rPr>
      <w:t>Flagship Technical Support Project</w:t>
    </w:r>
  </w:p>
  <w:p w14:paraId="61C826B7" w14:textId="77777777" w:rsidR="00E802BC" w:rsidRDefault="000653F8" w:rsidP="000653F8">
    <w:pPr>
      <w:pStyle w:val="Header"/>
      <w:jc w:val="right"/>
    </w:pPr>
    <w:r>
      <w:rPr>
        <w:rFonts w:ascii="Verdana" w:hAnsi="Verdana" w:cs="Arial"/>
        <w:b/>
        <w:bCs/>
        <w:sz w:val="20"/>
        <w:szCs w:val="20"/>
      </w:rPr>
      <w:t xml:space="preserve"> “</w:t>
    </w:r>
    <w:r w:rsidRPr="00610FBE">
      <w:rPr>
        <w:rFonts w:ascii="Verdana" w:hAnsi="Verdana" w:cs="Arial"/>
        <w:b/>
        <w:bCs/>
        <w:sz w:val="20"/>
        <w:szCs w:val="20"/>
      </w:rPr>
      <w:t>Integration of environmental dimensions in public finances – Implementing the ‘Do No Significant Harm’ (DNSH) principle in public funding programmes</w:t>
    </w:r>
    <w:r>
      <w:rPr>
        <w:rFonts w:ascii="Verdana" w:hAnsi="Verdana" w:cs="Arial"/>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1C75" w14:textId="77777777" w:rsidR="000653F8" w:rsidRDefault="00065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B56"/>
    <w:multiLevelType w:val="hybridMultilevel"/>
    <w:tmpl w:val="C88052A0"/>
    <w:lvl w:ilvl="0" w:tplc="C220E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E7E57"/>
    <w:multiLevelType w:val="hybridMultilevel"/>
    <w:tmpl w:val="3918DCAC"/>
    <w:lvl w:ilvl="0" w:tplc="C220E0BA">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4095CB2"/>
    <w:multiLevelType w:val="hybridMultilevel"/>
    <w:tmpl w:val="E9C4975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6514"/>
    <w:multiLevelType w:val="hybridMultilevel"/>
    <w:tmpl w:val="14E01BD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73913"/>
    <w:multiLevelType w:val="hybridMultilevel"/>
    <w:tmpl w:val="46D848FA"/>
    <w:lvl w:ilvl="0" w:tplc="2C483418">
      <w:start w:val="1"/>
      <w:numFmt w:val="bullet"/>
      <w:lvlText w:val=""/>
      <w:lvlJc w:val="left"/>
      <w:pPr>
        <w:ind w:left="720" w:hanging="360"/>
      </w:pPr>
      <w:rPr>
        <w:rFonts w:ascii="Symbol" w:hAnsi="Symbol" w:hint="default"/>
        <w:color w:val="auto"/>
      </w:rPr>
    </w:lvl>
    <w:lvl w:ilvl="1" w:tplc="69C04202">
      <w:start w:val="1"/>
      <w:numFmt w:val="bullet"/>
      <w:lvlText w:val="o"/>
      <w:lvlJc w:val="left"/>
      <w:pPr>
        <w:ind w:left="1440" w:hanging="360"/>
      </w:pPr>
      <w:rPr>
        <w:rFonts w:ascii="Courier New" w:hAnsi="Courier New" w:hint="default"/>
      </w:rPr>
    </w:lvl>
    <w:lvl w:ilvl="2" w:tplc="D6AACB46">
      <w:start w:val="1"/>
      <w:numFmt w:val="bullet"/>
      <w:lvlText w:val=""/>
      <w:lvlJc w:val="left"/>
      <w:pPr>
        <w:ind w:left="2160" w:hanging="360"/>
      </w:pPr>
      <w:rPr>
        <w:rFonts w:ascii="Wingdings" w:hAnsi="Wingdings" w:hint="default"/>
      </w:rPr>
    </w:lvl>
    <w:lvl w:ilvl="3" w:tplc="F25A10C4">
      <w:start w:val="1"/>
      <w:numFmt w:val="bullet"/>
      <w:lvlText w:val=""/>
      <w:lvlJc w:val="left"/>
      <w:pPr>
        <w:ind w:left="2880" w:hanging="360"/>
      </w:pPr>
      <w:rPr>
        <w:rFonts w:ascii="Symbol" w:hAnsi="Symbol" w:hint="default"/>
      </w:rPr>
    </w:lvl>
    <w:lvl w:ilvl="4" w:tplc="B19C24C8">
      <w:start w:val="1"/>
      <w:numFmt w:val="bullet"/>
      <w:lvlText w:val="o"/>
      <w:lvlJc w:val="left"/>
      <w:pPr>
        <w:ind w:left="3600" w:hanging="360"/>
      </w:pPr>
      <w:rPr>
        <w:rFonts w:ascii="Courier New" w:hAnsi="Courier New" w:hint="default"/>
      </w:rPr>
    </w:lvl>
    <w:lvl w:ilvl="5" w:tplc="844854AC">
      <w:start w:val="1"/>
      <w:numFmt w:val="bullet"/>
      <w:lvlText w:val=""/>
      <w:lvlJc w:val="left"/>
      <w:pPr>
        <w:ind w:left="4320" w:hanging="360"/>
      </w:pPr>
      <w:rPr>
        <w:rFonts w:ascii="Wingdings" w:hAnsi="Wingdings" w:hint="default"/>
      </w:rPr>
    </w:lvl>
    <w:lvl w:ilvl="6" w:tplc="BBBE1C9E">
      <w:start w:val="1"/>
      <w:numFmt w:val="bullet"/>
      <w:lvlText w:val=""/>
      <w:lvlJc w:val="left"/>
      <w:pPr>
        <w:ind w:left="5040" w:hanging="360"/>
      </w:pPr>
      <w:rPr>
        <w:rFonts w:ascii="Symbol" w:hAnsi="Symbol" w:hint="default"/>
      </w:rPr>
    </w:lvl>
    <w:lvl w:ilvl="7" w:tplc="38382A94">
      <w:start w:val="1"/>
      <w:numFmt w:val="bullet"/>
      <w:lvlText w:val="o"/>
      <w:lvlJc w:val="left"/>
      <w:pPr>
        <w:ind w:left="5760" w:hanging="360"/>
      </w:pPr>
      <w:rPr>
        <w:rFonts w:ascii="Courier New" w:hAnsi="Courier New" w:hint="default"/>
      </w:rPr>
    </w:lvl>
    <w:lvl w:ilvl="8" w:tplc="B62A0688">
      <w:start w:val="1"/>
      <w:numFmt w:val="bullet"/>
      <w:lvlText w:val=""/>
      <w:lvlJc w:val="left"/>
      <w:pPr>
        <w:ind w:left="6480" w:hanging="360"/>
      </w:pPr>
      <w:rPr>
        <w:rFonts w:ascii="Wingdings" w:hAnsi="Wingdings" w:hint="default"/>
      </w:rPr>
    </w:lvl>
  </w:abstractNum>
  <w:abstractNum w:abstractNumId="9"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1DBB5229"/>
    <w:multiLevelType w:val="hybridMultilevel"/>
    <w:tmpl w:val="81F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511EB"/>
    <w:multiLevelType w:val="hybridMultilevel"/>
    <w:tmpl w:val="39643430"/>
    <w:lvl w:ilvl="0" w:tplc="C220E0B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A7C66"/>
    <w:multiLevelType w:val="hybridMultilevel"/>
    <w:tmpl w:val="8BC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7"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D2841"/>
    <w:multiLevelType w:val="hybridMultilevel"/>
    <w:tmpl w:val="6398575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B60EFF"/>
    <w:multiLevelType w:val="hybridMultilevel"/>
    <w:tmpl w:val="4000A6EC"/>
    <w:lvl w:ilvl="0" w:tplc="C220E0BA">
      <w:start w:val="1"/>
      <w:numFmt w:val="bullet"/>
      <w:lvlText w:val=""/>
      <w:lvlJc w:val="left"/>
      <w:pPr>
        <w:tabs>
          <w:tab w:val="num" w:pos="720"/>
        </w:tabs>
        <w:ind w:left="720" w:hanging="360"/>
      </w:pPr>
      <w:rPr>
        <w:rFonts w:ascii="Symbol" w:hAnsi="Symbol" w:hint="default"/>
      </w:rPr>
    </w:lvl>
    <w:lvl w:ilvl="1" w:tplc="709C8F82" w:tentative="1">
      <w:start w:val="1"/>
      <w:numFmt w:val="bullet"/>
      <w:lvlText w:val=""/>
      <w:lvlJc w:val="left"/>
      <w:pPr>
        <w:tabs>
          <w:tab w:val="num" w:pos="1440"/>
        </w:tabs>
        <w:ind w:left="1440" w:hanging="360"/>
      </w:pPr>
      <w:rPr>
        <w:rFonts w:ascii="Symbol" w:hAnsi="Symbol" w:hint="default"/>
      </w:rPr>
    </w:lvl>
    <w:lvl w:ilvl="2" w:tplc="069AC594" w:tentative="1">
      <w:start w:val="1"/>
      <w:numFmt w:val="bullet"/>
      <w:lvlText w:val=""/>
      <w:lvlJc w:val="left"/>
      <w:pPr>
        <w:tabs>
          <w:tab w:val="num" w:pos="2160"/>
        </w:tabs>
        <w:ind w:left="2160" w:hanging="360"/>
      </w:pPr>
      <w:rPr>
        <w:rFonts w:ascii="Symbol" w:hAnsi="Symbol" w:hint="default"/>
      </w:rPr>
    </w:lvl>
    <w:lvl w:ilvl="3" w:tplc="5A68C4EE" w:tentative="1">
      <w:start w:val="1"/>
      <w:numFmt w:val="bullet"/>
      <w:lvlText w:val=""/>
      <w:lvlJc w:val="left"/>
      <w:pPr>
        <w:tabs>
          <w:tab w:val="num" w:pos="2880"/>
        </w:tabs>
        <w:ind w:left="2880" w:hanging="360"/>
      </w:pPr>
      <w:rPr>
        <w:rFonts w:ascii="Symbol" w:hAnsi="Symbol" w:hint="default"/>
      </w:rPr>
    </w:lvl>
    <w:lvl w:ilvl="4" w:tplc="5542313E" w:tentative="1">
      <w:start w:val="1"/>
      <w:numFmt w:val="bullet"/>
      <w:lvlText w:val=""/>
      <w:lvlJc w:val="left"/>
      <w:pPr>
        <w:tabs>
          <w:tab w:val="num" w:pos="3600"/>
        </w:tabs>
        <w:ind w:left="3600" w:hanging="360"/>
      </w:pPr>
      <w:rPr>
        <w:rFonts w:ascii="Symbol" w:hAnsi="Symbol" w:hint="default"/>
      </w:rPr>
    </w:lvl>
    <w:lvl w:ilvl="5" w:tplc="8B281F46" w:tentative="1">
      <w:start w:val="1"/>
      <w:numFmt w:val="bullet"/>
      <w:lvlText w:val=""/>
      <w:lvlJc w:val="left"/>
      <w:pPr>
        <w:tabs>
          <w:tab w:val="num" w:pos="4320"/>
        </w:tabs>
        <w:ind w:left="4320" w:hanging="360"/>
      </w:pPr>
      <w:rPr>
        <w:rFonts w:ascii="Symbol" w:hAnsi="Symbol" w:hint="default"/>
      </w:rPr>
    </w:lvl>
    <w:lvl w:ilvl="6" w:tplc="137A87CE" w:tentative="1">
      <w:start w:val="1"/>
      <w:numFmt w:val="bullet"/>
      <w:lvlText w:val=""/>
      <w:lvlJc w:val="left"/>
      <w:pPr>
        <w:tabs>
          <w:tab w:val="num" w:pos="5040"/>
        </w:tabs>
        <w:ind w:left="5040" w:hanging="360"/>
      </w:pPr>
      <w:rPr>
        <w:rFonts w:ascii="Symbol" w:hAnsi="Symbol" w:hint="default"/>
      </w:rPr>
    </w:lvl>
    <w:lvl w:ilvl="7" w:tplc="651C6242" w:tentative="1">
      <w:start w:val="1"/>
      <w:numFmt w:val="bullet"/>
      <w:lvlText w:val=""/>
      <w:lvlJc w:val="left"/>
      <w:pPr>
        <w:tabs>
          <w:tab w:val="num" w:pos="5760"/>
        </w:tabs>
        <w:ind w:left="5760" w:hanging="360"/>
      </w:pPr>
      <w:rPr>
        <w:rFonts w:ascii="Symbol" w:hAnsi="Symbol" w:hint="default"/>
      </w:rPr>
    </w:lvl>
    <w:lvl w:ilvl="8" w:tplc="E4AC1E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5E375B7"/>
    <w:multiLevelType w:val="hybridMultilevel"/>
    <w:tmpl w:val="65A4C2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4214A0"/>
    <w:multiLevelType w:val="hybridMultilevel"/>
    <w:tmpl w:val="E1D2F1C8"/>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4F46DF"/>
    <w:multiLevelType w:val="hybridMultilevel"/>
    <w:tmpl w:val="BF3A8658"/>
    <w:lvl w:ilvl="0" w:tplc="C220E0BA">
      <w:start w:val="1"/>
      <w:numFmt w:val="bullet"/>
      <w:lvlText w:val=""/>
      <w:lvlJc w:val="left"/>
      <w:pPr>
        <w:tabs>
          <w:tab w:val="num" w:pos="720"/>
        </w:tabs>
        <w:ind w:left="720" w:hanging="360"/>
      </w:pPr>
      <w:rPr>
        <w:rFonts w:ascii="Symbol" w:hAnsi="Symbol" w:hint="default"/>
      </w:rPr>
    </w:lvl>
    <w:lvl w:ilvl="1" w:tplc="C0061B8A" w:tentative="1">
      <w:start w:val="1"/>
      <w:numFmt w:val="bullet"/>
      <w:lvlText w:val=""/>
      <w:lvlJc w:val="left"/>
      <w:pPr>
        <w:tabs>
          <w:tab w:val="num" w:pos="1440"/>
        </w:tabs>
        <w:ind w:left="1440" w:hanging="360"/>
      </w:pPr>
      <w:rPr>
        <w:rFonts w:ascii="Symbol" w:hAnsi="Symbol" w:hint="default"/>
      </w:rPr>
    </w:lvl>
    <w:lvl w:ilvl="2" w:tplc="ECA4D72C" w:tentative="1">
      <w:start w:val="1"/>
      <w:numFmt w:val="bullet"/>
      <w:lvlText w:val=""/>
      <w:lvlJc w:val="left"/>
      <w:pPr>
        <w:tabs>
          <w:tab w:val="num" w:pos="2160"/>
        </w:tabs>
        <w:ind w:left="2160" w:hanging="360"/>
      </w:pPr>
      <w:rPr>
        <w:rFonts w:ascii="Symbol" w:hAnsi="Symbol" w:hint="default"/>
      </w:rPr>
    </w:lvl>
    <w:lvl w:ilvl="3" w:tplc="55B6B848" w:tentative="1">
      <w:start w:val="1"/>
      <w:numFmt w:val="bullet"/>
      <w:lvlText w:val=""/>
      <w:lvlJc w:val="left"/>
      <w:pPr>
        <w:tabs>
          <w:tab w:val="num" w:pos="2880"/>
        </w:tabs>
        <w:ind w:left="2880" w:hanging="360"/>
      </w:pPr>
      <w:rPr>
        <w:rFonts w:ascii="Symbol" w:hAnsi="Symbol" w:hint="default"/>
      </w:rPr>
    </w:lvl>
    <w:lvl w:ilvl="4" w:tplc="3DF66C4E" w:tentative="1">
      <w:start w:val="1"/>
      <w:numFmt w:val="bullet"/>
      <w:lvlText w:val=""/>
      <w:lvlJc w:val="left"/>
      <w:pPr>
        <w:tabs>
          <w:tab w:val="num" w:pos="3600"/>
        </w:tabs>
        <w:ind w:left="3600" w:hanging="360"/>
      </w:pPr>
      <w:rPr>
        <w:rFonts w:ascii="Symbol" w:hAnsi="Symbol" w:hint="default"/>
      </w:rPr>
    </w:lvl>
    <w:lvl w:ilvl="5" w:tplc="54AA576C" w:tentative="1">
      <w:start w:val="1"/>
      <w:numFmt w:val="bullet"/>
      <w:lvlText w:val=""/>
      <w:lvlJc w:val="left"/>
      <w:pPr>
        <w:tabs>
          <w:tab w:val="num" w:pos="4320"/>
        </w:tabs>
        <w:ind w:left="4320" w:hanging="360"/>
      </w:pPr>
      <w:rPr>
        <w:rFonts w:ascii="Symbol" w:hAnsi="Symbol" w:hint="default"/>
      </w:rPr>
    </w:lvl>
    <w:lvl w:ilvl="6" w:tplc="614C0C7C" w:tentative="1">
      <w:start w:val="1"/>
      <w:numFmt w:val="bullet"/>
      <w:lvlText w:val=""/>
      <w:lvlJc w:val="left"/>
      <w:pPr>
        <w:tabs>
          <w:tab w:val="num" w:pos="5040"/>
        </w:tabs>
        <w:ind w:left="5040" w:hanging="360"/>
      </w:pPr>
      <w:rPr>
        <w:rFonts w:ascii="Symbol" w:hAnsi="Symbol" w:hint="default"/>
      </w:rPr>
    </w:lvl>
    <w:lvl w:ilvl="7" w:tplc="5CDE3D54" w:tentative="1">
      <w:start w:val="1"/>
      <w:numFmt w:val="bullet"/>
      <w:lvlText w:val=""/>
      <w:lvlJc w:val="left"/>
      <w:pPr>
        <w:tabs>
          <w:tab w:val="num" w:pos="5760"/>
        </w:tabs>
        <w:ind w:left="5760" w:hanging="360"/>
      </w:pPr>
      <w:rPr>
        <w:rFonts w:ascii="Symbol" w:hAnsi="Symbol" w:hint="default"/>
      </w:rPr>
    </w:lvl>
    <w:lvl w:ilvl="8" w:tplc="49BAD37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2"/>
  </w:num>
  <w:num w:numId="3">
    <w:abstractNumId w:val="11"/>
  </w:num>
  <w:num w:numId="4">
    <w:abstractNumId w:val="27"/>
  </w:num>
  <w:num w:numId="5">
    <w:abstractNumId w:val="15"/>
  </w:num>
  <w:num w:numId="6">
    <w:abstractNumId w:val="16"/>
  </w:num>
  <w:num w:numId="7">
    <w:abstractNumId w:val="17"/>
  </w:num>
  <w:num w:numId="8">
    <w:abstractNumId w:val="26"/>
  </w:num>
  <w:num w:numId="9">
    <w:abstractNumId w:val="25"/>
  </w:num>
  <w:num w:numId="10">
    <w:abstractNumId w:val="21"/>
  </w:num>
  <w:num w:numId="11">
    <w:abstractNumId w:val="2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0"/>
  </w:num>
  <w:num w:numId="16">
    <w:abstractNumId w:val="3"/>
  </w:num>
  <w:num w:numId="17">
    <w:abstractNumId w:val="1"/>
  </w:num>
  <w:num w:numId="18">
    <w:abstractNumId w:val="31"/>
  </w:num>
  <w:num w:numId="19">
    <w:abstractNumId w:val="28"/>
  </w:num>
  <w:num w:numId="20">
    <w:abstractNumId w:val="23"/>
  </w:num>
  <w:num w:numId="21">
    <w:abstractNumId w:val="24"/>
  </w:num>
  <w:num w:numId="22">
    <w:abstractNumId w:val="29"/>
  </w:num>
  <w:num w:numId="23">
    <w:abstractNumId w:val="7"/>
  </w:num>
  <w:num w:numId="24">
    <w:abstractNumId w:val="5"/>
  </w:num>
  <w:num w:numId="25">
    <w:abstractNumId w:val="4"/>
  </w:num>
  <w:num w:numId="26">
    <w:abstractNumId w:val="6"/>
  </w:num>
  <w:num w:numId="27">
    <w:abstractNumId w:val="8"/>
  </w:num>
  <w:num w:numId="28">
    <w:abstractNumId w:val="13"/>
  </w:num>
  <w:num w:numId="29">
    <w:abstractNumId w:val="32"/>
  </w:num>
  <w:num w:numId="30">
    <w:abstractNumId w:val="19"/>
  </w:num>
  <w:num w:numId="31">
    <w:abstractNumId w:val="10"/>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6D70"/>
    <w:rsid w:val="00037D40"/>
    <w:rsid w:val="000433AC"/>
    <w:rsid w:val="00052F40"/>
    <w:rsid w:val="00054544"/>
    <w:rsid w:val="000573A6"/>
    <w:rsid w:val="00060746"/>
    <w:rsid w:val="00062713"/>
    <w:rsid w:val="000653F8"/>
    <w:rsid w:val="00071AC4"/>
    <w:rsid w:val="00073CEF"/>
    <w:rsid w:val="00080242"/>
    <w:rsid w:val="00085FB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2A25"/>
    <w:rsid w:val="001427C5"/>
    <w:rsid w:val="00145C07"/>
    <w:rsid w:val="00154168"/>
    <w:rsid w:val="0015773E"/>
    <w:rsid w:val="00162530"/>
    <w:rsid w:val="00163FA5"/>
    <w:rsid w:val="00166FC4"/>
    <w:rsid w:val="0017179C"/>
    <w:rsid w:val="001722E2"/>
    <w:rsid w:val="00173710"/>
    <w:rsid w:val="00177BB5"/>
    <w:rsid w:val="0018295F"/>
    <w:rsid w:val="00186D3F"/>
    <w:rsid w:val="001924BA"/>
    <w:rsid w:val="001977ED"/>
    <w:rsid w:val="001A0B00"/>
    <w:rsid w:val="001A5290"/>
    <w:rsid w:val="001A7979"/>
    <w:rsid w:val="001B3A5B"/>
    <w:rsid w:val="001B3D7E"/>
    <w:rsid w:val="001B4CA4"/>
    <w:rsid w:val="001B6A3A"/>
    <w:rsid w:val="001B6E02"/>
    <w:rsid w:val="001C1AB3"/>
    <w:rsid w:val="001C44E8"/>
    <w:rsid w:val="001D42F5"/>
    <w:rsid w:val="001D4B8D"/>
    <w:rsid w:val="001D6943"/>
    <w:rsid w:val="001D76F9"/>
    <w:rsid w:val="001E077E"/>
    <w:rsid w:val="001E0C62"/>
    <w:rsid w:val="001E306A"/>
    <w:rsid w:val="001E4A3B"/>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B077A"/>
    <w:rsid w:val="003B3BB0"/>
    <w:rsid w:val="003C4F83"/>
    <w:rsid w:val="003C6E67"/>
    <w:rsid w:val="003C7ABC"/>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4364"/>
    <w:rsid w:val="0041552D"/>
    <w:rsid w:val="00420A19"/>
    <w:rsid w:val="0042111B"/>
    <w:rsid w:val="004260AC"/>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97F07"/>
    <w:rsid w:val="004A36BA"/>
    <w:rsid w:val="004A44F0"/>
    <w:rsid w:val="004A6C1B"/>
    <w:rsid w:val="004B2A29"/>
    <w:rsid w:val="004B34AE"/>
    <w:rsid w:val="004B5E1D"/>
    <w:rsid w:val="004D2640"/>
    <w:rsid w:val="004D485E"/>
    <w:rsid w:val="004D76E8"/>
    <w:rsid w:val="004E2E17"/>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1B63"/>
    <w:rsid w:val="00596E2C"/>
    <w:rsid w:val="005A184C"/>
    <w:rsid w:val="005A2007"/>
    <w:rsid w:val="005A68B8"/>
    <w:rsid w:val="005B0AB3"/>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30B"/>
    <w:rsid w:val="00603B74"/>
    <w:rsid w:val="0060523A"/>
    <w:rsid w:val="00606829"/>
    <w:rsid w:val="00606DDB"/>
    <w:rsid w:val="00607164"/>
    <w:rsid w:val="00607CF0"/>
    <w:rsid w:val="00614C17"/>
    <w:rsid w:val="006227C2"/>
    <w:rsid w:val="0062328B"/>
    <w:rsid w:val="00626265"/>
    <w:rsid w:val="006262E0"/>
    <w:rsid w:val="00632580"/>
    <w:rsid w:val="006370FD"/>
    <w:rsid w:val="006425CE"/>
    <w:rsid w:val="00646298"/>
    <w:rsid w:val="00650695"/>
    <w:rsid w:val="00650FC4"/>
    <w:rsid w:val="00656307"/>
    <w:rsid w:val="00656BE6"/>
    <w:rsid w:val="00670295"/>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7E9D"/>
    <w:rsid w:val="007A2C4C"/>
    <w:rsid w:val="007A2DB5"/>
    <w:rsid w:val="007B061E"/>
    <w:rsid w:val="007B79D7"/>
    <w:rsid w:val="007C2B9D"/>
    <w:rsid w:val="007D2A2C"/>
    <w:rsid w:val="007D370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628"/>
    <w:rsid w:val="00805A85"/>
    <w:rsid w:val="00816654"/>
    <w:rsid w:val="0082394B"/>
    <w:rsid w:val="008256C7"/>
    <w:rsid w:val="00827810"/>
    <w:rsid w:val="00833A74"/>
    <w:rsid w:val="0084345E"/>
    <w:rsid w:val="008455EB"/>
    <w:rsid w:val="00845604"/>
    <w:rsid w:val="0084652C"/>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323D1"/>
    <w:rsid w:val="00935657"/>
    <w:rsid w:val="00937AC0"/>
    <w:rsid w:val="00940AAD"/>
    <w:rsid w:val="00940EB6"/>
    <w:rsid w:val="0094634A"/>
    <w:rsid w:val="00946DF0"/>
    <w:rsid w:val="00953A8B"/>
    <w:rsid w:val="00956321"/>
    <w:rsid w:val="00961AAB"/>
    <w:rsid w:val="00962426"/>
    <w:rsid w:val="00970C7B"/>
    <w:rsid w:val="00972619"/>
    <w:rsid w:val="0097568F"/>
    <w:rsid w:val="00982E93"/>
    <w:rsid w:val="00984960"/>
    <w:rsid w:val="009866B1"/>
    <w:rsid w:val="0099031C"/>
    <w:rsid w:val="00992CC5"/>
    <w:rsid w:val="00994CEB"/>
    <w:rsid w:val="00997319"/>
    <w:rsid w:val="009B5DA5"/>
    <w:rsid w:val="009C133C"/>
    <w:rsid w:val="009C25C6"/>
    <w:rsid w:val="009C31F7"/>
    <w:rsid w:val="009C4676"/>
    <w:rsid w:val="009C72DD"/>
    <w:rsid w:val="009D1D3E"/>
    <w:rsid w:val="009D2B8D"/>
    <w:rsid w:val="009D40F4"/>
    <w:rsid w:val="009E1C0A"/>
    <w:rsid w:val="009E2AB7"/>
    <w:rsid w:val="009E3306"/>
    <w:rsid w:val="009E33A8"/>
    <w:rsid w:val="009F3D97"/>
    <w:rsid w:val="00A00921"/>
    <w:rsid w:val="00A06932"/>
    <w:rsid w:val="00A07817"/>
    <w:rsid w:val="00A108DE"/>
    <w:rsid w:val="00A11C3D"/>
    <w:rsid w:val="00A12619"/>
    <w:rsid w:val="00A138DE"/>
    <w:rsid w:val="00A2151A"/>
    <w:rsid w:val="00A3118E"/>
    <w:rsid w:val="00A4640A"/>
    <w:rsid w:val="00A50355"/>
    <w:rsid w:val="00A50DD6"/>
    <w:rsid w:val="00A545D3"/>
    <w:rsid w:val="00A55814"/>
    <w:rsid w:val="00A60AD9"/>
    <w:rsid w:val="00A61EE1"/>
    <w:rsid w:val="00A6296E"/>
    <w:rsid w:val="00A63E64"/>
    <w:rsid w:val="00A7100F"/>
    <w:rsid w:val="00A715F5"/>
    <w:rsid w:val="00A72B53"/>
    <w:rsid w:val="00A73E9F"/>
    <w:rsid w:val="00A915F0"/>
    <w:rsid w:val="00A9384D"/>
    <w:rsid w:val="00A95153"/>
    <w:rsid w:val="00A97C92"/>
    <w:rsid w:val="00AA0769"/>
    <w:rsid w:val="00AA3062"/>
    <w:rsid w:val="00AA43E1"/>
    <w:rsid w:val="00AA51D4"/>
    <w:rsid w:val="00AA5A63"/>
    <w:rsid w:val="00AB3CCC"/>
    <w:rsid w:val="00AB72EA"/>
    <w:rsid w:val="00AC3FFE"/>
    <w:rsid w:val="00AD04D6"/>
    <w:rsid w:val="00AD2252"/>
    <w:rsid w:val="00AD3BC9"/>
    <w:rsid w:val="00AE388C"/>
    <w:rsid w:val="00AE4F74"/>
    <w:rsid w:val="00AF0831"/>
    <w:rsid w:val="00AF08B2"/>
    <w:rsid w:val="00B06FD9"/>
    <w:rsid w:val="00B11516"/>
    <w:rsid w:val="00B1775D"/>
    <w:rsid w:val="00B241B1"/>
    <w:rsid w:val="00B26DE0"/>
    <w:rsid w:val="00B30305"/>
    <w:rsid w:val="00B31A32"/>
    <w:rsid w:val="00B320E5"/>
    <w:rsid w:val="00B32F90"/>
    <w:rsid w:val="00B41660"/>
    <w:rsid w:val="00B42CE9"/>
    <w:rsid w:val="00B46999"/>
    <w:rsid w:val="00B50F3C"/>
    <w:rsid w:val="00B54EBF"/>
    <w:rsid w:val="00B57B38"/>
    <w:rsid w:val="00B61EBA"/>
    <w:rsid w:val="00B673DF"/>
    <w:rsid w:val="00B74A52"/>
    <w:rsid w:val="00B82655"/>
    <w:rsid w:val="00B90C21"/>
    <w:rsid w:val="00B91A80"/>
    <w:rsid w:val="00B9504D"/>
    <w:rsid w:val="00B974B9"/>
    <w:rsid w:val="00BA13A5"/>
    <w:rsid w:val="00BA250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3E8B"/>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74CA8"/>
    <w:rsid w:val="00D81722"/>
    <w:rsid w:val="00D8292F"/>
    <w:rsid w:val="00D85169"/>
    <w:rsid w:val="00D85CF2"/>
    <w:rsid w:val="00D8683B"/>
    <w:rsid w:val="00D87AD4"/>
    <w:rsid w:val="00DA119D"/>
    <w:rsid w:val="00DA6BB8"/>
    <w:rsid w:val="00DB1532"/>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5529F"/>
    <w:rsid w:val="00E56007"/>
    <w:rsid w:val="00E62E5B"/>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546E2"/>
    <w:rsid w:val="00F64CAB"/>
    <w:rsid w:val="00F7738C"/>
    <w:rsid w:val="00F81DC4"/>
    <w:rsid w:val="00F85D79"/>
    <w:rsid w:val="00F90D35"/>
    <w:rsid w:val="00F91EB3"/>
    <w:rsid w:val="00F92ED9"/>
    <w:rsid w:val="00F9656B"/>
    <w:rsid w:val="00F978FB"/>
    <w:rsid w:val="00FA3A47"/>
    <w:rsid w:val="00FA4413"/>
    <w:rsid w:val="00FA4464"/>
    <w:rsid w:val="00FB0079"/>
    <w:rsid w:val="00FB1290"/>
    <w:rsid w:val="00FB24EE"/>
    <w:rsid w:val="00FB5CCD"/>
    <w:rsid w:val="00FB71D4"/>
    <w:rsid w:val="00FC0511"/>
    <w:rsid w:val="00FC49EF"/>
    <w:rsid w:val="00FC4D28"/>
    <w:rsid w:val="00FC7F7A"/>
    <w:rsid w:val="00FD40C0"/>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6D6894"/>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aliases w:val="number,SUPERS,(Footnote Reference),Footnote symbol,Char1 Char Char Char Char,Footnote Reference Superscript,Footnote number,-E Fußnotenzeichen,stylish,BVI fnr,EN Footnote Reference,-E Fuﬂnotenzeichen,cal,-E Fuûnotenzeichen,FR, BVI fnr"/>
    <w:link w:val="SUPERSChar"/>
    <w:uiPriority w:val="99"/>
    <w:qFormat/>
    <w:rsid w:val="00EE6AE0"/>
    <w:rPr>
      <w:rFonts w:ascii="TimesNewRomanPS" w:hAnsi="TimesNewRomanPS"/>
      <w:position w:val="6"/>
      <w:sz w:val="16"/>
      <w:szCs w:val="16"/>
    </w:rPr>
  </w:style>
  <w:style w:type="paragraph" w:styleId="FootnoteText">
    <w:name w:val="footnote text"/>
    <w:aliases w:val="fn,Footnote text,Fußnotentextf,single space,Fußnotentext arial,Schriftart: 9 pt,Schriftart: 10 pt,Schriftart: 8 pt,WB-Fußnotentext,Fu?notentext arial,Sprotna opomba - besedilo Znak1,Sprotna opomba - besedilo Znak Znak2,f,Fußnote,ft,o,Char"/>
    <w:basedOn w:val="Normal"/>
    <w:link w:val="FootnoteTextChar"/>
    <w:qFormat/>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Footnote text Char,Fußnotentextf Char,single space Char,Fußnotentext arial Char,Schriftart: 9 pt Char,Schriftart: 10 pt Char,Schriftart: 8 pt Char,WB-Fußnotentext Char,Fu?notentext arial Char,f Char,Fußnote Char,ft Char,o Char"/>
    <w:basedOn w:val="DefaultParagraphFont"/>
    <w:link w:val="FootnoteText"/>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9323D1"/>
  </w:style>
  <w:style w:type="character" w:customStyle="1" w:styleId="normaltextrun">
    <w:name w:val="normaltextrun"/>
    <w:basedOn w:val="DefaultParagraphFont"/>
    <w:rsid w:val="00DB1532"/>
  </w:style>
  <w:style w:type="paragraph" w:customStyle="1" w:styleId="SUPERSChar">
    <w:name w:val="SUPERS Char"/>
    <w:aliases w:val="EN Footnote Reference Char"/>
    <w:basedOn w:val="Normal"/>
    <w:link w:val="FootnoteReference"/>
    <w:uiPriority w:val="99"/>
    <w:rsid w:val="004D76E8"/>
    <w:pPr>
      <w:widowControl w:val="0"/>
      <w:adjustRightInd w:val="0"/>
      <w:spacing w:after="160" w:line="240" w:lineRule="exact"/>
      <w:jc w:val="both"/>
    </w:pPr>
    <w:rPr>
      <w:rFonts w:ascii="TimesNewRomanPS" w:hAnsi="TimesNewRomanP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schemas.microsoft.com/office/infopath/2007/PartnerControls"/>
    <ds:schemaRef ds:uri="http://purl.org/dc/elements/1.1/"/>
    <ds:schemaRef ds:uri="http://schemas.microsoft.com/office/2006/metadata/properties"/>
    <ds:schemaRef ds:uri="dff91fe5-b91d-4940-8e43-17920bc15740"/>
    <ds:schemaRef ds:uri="http://purl.org/dc/terms/"/>
    <ds:schemaRef ds:uri="http://schemas.openxmlformats.org/package/2006/metadata/core-properties"/>
    <ds:schemaRef ds:uri="aa30d10d-b30d-4a7a-9d26-d2ca493895f6"/>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433E2-68D2-4696-AB13-116AF43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3326</Words>
  <Characters>19194</Characters>
  <Application>Microsoft Office Word</Application>
  <DocSecurity>0</DocSecurity>
  <Lines>518</Lines>
  <Paragraphs>268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7</cp:revision>
  <cp:lastPrinted>2019-09-11T07:25:00Z</cp:lastPrinted>
  <dcterms:created xsi:type="dcterms:W3CDTF">2022-06-02T18:28:00Z</dcterms:created>
  <dcterms:modified xsi:type="dcterms:W3CDTF">2022-06-09T09:50:00Z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